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drawings/drawing1.xml" ContentType="application/vnd.openxmlformats-officedocument.drawingml.chartshap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Arial" w:eastAsiaTheme="majorEastAsia" w:hAnsi="Arial" w:cs="Arial"/>
          <w:caps/>
          <w:color w:val="000000"/>
        </w:rPr>
        <w:id w:val="-2062077514"/>
        <w:docPartObj>
          <w:docPartGallery w:val="Cover Pages"/>
          <w:docPartUnique/>
        </w:docPartObj>
      </w:sdtPr>
      <w:sdtEndPr>
        <w:rPr>
          <w:rFonts w:eastAsia="Arial"/>
          <w:b/>
          <w:caps w:val="0"/>
        </w:rPr>
      </w:sdtEndPr>
      <w:sdtContent>
        <w:tbl>
          <w:tblPr>
            <w:tblW w:w="5000" w:type="pct"/>
            <w:jc w:val="center"/>
            <w:tblLook w:val="04A0" w:firstRow="1" w:lastRow="0" w:firstColumn="1" w:lastColumn="0" w:noHBand="0" w:noVBand="1"/>
          </w:tblPr>
          <w:tblGrid>
            <w:gridCol w:w="9245"/>
          </w:tblGrid>
          <w:tr w:rsidR="00EA665A" w:rsidRPr="008276DB">
            <w:trPr>
              <w:trHeight w:val="2880"/>
              <w:jc w:val="center"/>
            </w:trPr>
            <w:tc>
              <w:tcPr>
                <w:tcW w:w="5000" w:type="pct"/>
              </w:tcPr>
              <w:p w:rsidR="00EA665A" w:rsidRPr="008276DB" w:rsidRDefault="00EA665A" w:rsidP="003274BE">
                <w:pPr>
                  <w:pStyle w:val="Bezmezer"/>
                  <w:jc w:val="center"/>
                  <w:rPr>
                    <w:rFonts w:ascii="Arial" w:eastAsiaTheme="majorEastAsia" w:hAnsi="Arial" w:cs="Arial"/>
                    <w:caps/>
                  </w:rPr>
                </w:pPr>
              </w:p>
            </w:tc>
          </w:tr>
          <w:tr w:rsidR="00EA665A" w:rsidRPr="008276DB">
            <w:trPr>
              <w:trHeight w:val="1440"/>
              <w:jc w:val="center"/>
            </w:trPr>
            <w:tc>
              <w:tcPr>
                <w:tcW w:w="5000" w:type="pct"/>
                <w:tcBorders>
                  <w:bottom w:val="single" w:sz="4" w:space="0" w:color="4F81BD" w:themeColor="accent1"/>
                </w:tcBorders>
                <w:vAlign w:val="center"/>
              </w:tcPr>
              <w:p w:rsidR="00EA665A" w:rsidRPr="008276DB" w:rsidRDefault="00A36980" w:rsidP="00A8221E">
                <w:pPr>
                  <w:pStyle w:val="Bezmezer"/>
                  <w:jc w:val="center"/>
                  <w:rPr>
                    <w:rFonts w:ascii="Arial" w:eastAsiaTheme="majorEastAsia" w:hAnsi="Arial" w:cs="Arial"/>
                    <w:sz w:val="36"/>
                    <w:szCs w:val="36"/>
                  </w:rPr>
                </w:pPr>
                <w:sdt>
                  <w:sdtPr>
                    <w:rPr>
                      <w:rFonts w:ascii="Arial" w:hAnsi="Arial" w:cs="Arial"/>
                      <w:b/>
                      <w:sz w:val="36"/>
                      <w:szCs w:val="36"/>
                    </w:rPr>
                    <w:alias w:val="Název"/>
                    <w:id w:val="585578674"/>
                    <w:dataBinding w:prefixMappings="xmlns:ns0='http://schemas.openxmlformats.org/package/2006/metadata/core-properties' xmlns:ns1='http://purl.org/dc/elements/1.1/'" w:xpath="/ns0:coreProperties[1]/ns1:title[1]" w:storeItemID="{6C3C8BC8-F283-45AE-878A-BAB7291924A1}"/>
                    <w:text/>
                  </w:sdtPr>
                  <w:sdtEndPr/>
                  <w:sdtContent>
                    <w:r w:rsidR="00C15513">
                      <w:rPr>
                        <w:rFonts w:ascii="Arial" w:hAnsi="Arial" w:cs="Arial"/>
                        <w:b/>
                        <w:sz w:val="36"/>
                        <w:szCs w:val="36"/>
                      </w:rPr>
                      <w:t>Zpráva o realizaci Národní výzkumné a inovační strategie pro inteligentní specializaci České republiky v letech 2015 - 2016</w:t>
                    </w:r>
                  </w:sdtContent>
                </w:sdt>
              </w:p>
            </w:tc>
          </w:tr>
          <w:tr w:rsidR="00EA665A" w:rsidRPr="008276DB">
            <w:trPr>
              <w:trHeight w:val="720"/>
              <w:jc w:val="center"/>
            </w:trPr>
            <w:sdt>
              <w:sdtPr>
                <w:rPr>
                  <w:rFonts w:ascii="Arial" w:eastAsiaTheme="majorEastAsia" w:hAnsi="Arial" w:cs="Arial"/>
                </w:rPr>
                <w:alias w:val="Podtitul"/>
                <w:id w:val="15524255"/>
                <w:showingPlcHdr/>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rsidR="00EA665A" w:rsidRPr="008276DB" w:rsidRDefault="00473A51" w:rsidP="00473A51">
                    <w:pPr>
                      <w:pStyle w:val="Bezmezer"/>
                      <w:jc w:val="center"/>
                      <w:rPr>
                        <w:rFonts w:ascii="Arial" w:eastAsiaTheme="majorEastAsia" w:hAnsi="Arial" w:cs="Arial"/>
                      </w:rPr>
                    </w:pPr>
                    <w:r>
                      <w:rPr>
                        <w:rFonts w:ascii="Arial" w:eastAsiaTheme="majorEastAsia" w:hAnsi="Arial" w:cs="Arial"/>
                      </w:rPr>
                      <w:t xml:space="preserve">     </w:t>
                    </w:r>
                  </w:p>
                </w:tc>
              </w:sdtContent>
            </w:sdt>
          </w:tr>
          <w:tr w:rsidR="00EA665A" w:rsidRPr="008276DB">
            <w:trPr>
              <w:trHeight w:val="360"/>
              <w:jc w:val="center"/>
            </w:trPr>
            <w:tc>
              <w:tcPr>
                <w:tcW w:w="5000" w:type="pct"/>
                <w:vAlign w:val="center"/>
              </w:tcPr>
              <w:p w:rsidR="00EA665A" w:rsidRPr="008276DB" w:rsidRDefault="00EA665A">
                <w:pPr>
                  <w:pStyle w:val="Bezmezer"/>
                  <w:jc w:val="center"/>
                  <w:rPr>
                    <w:rFonts w:ascii="Arial" w:hAnsi="Arial" w:cs="Arial"/>
                  </w:rPr>
                </w:pPr>
              </w:p>
            </w:tc>
          </w:tr>
          <w:tr w:rsidR="00EA665A" w:rsidRPr="008276DB">
            <w:trPr>
              <w:trHeight w:val="360"/>
              <w:jc w:val="center"/>
            </w:trPr>
            <w:tc>
              <w:tcPr>
                <w:tcW w:w="5000" w:type="pct"/>
                <w:vAlign w:val="center"/>
              </w:tcPr>
              <w:p w:rsidR="00EA665A" w:rsidRPr="008276DB" w:rsidRDefault="00EA665A" w:rsidP="00F51DA3">
                <w:pPr>
                  <w:pStyle w:val="Bezmezer"/>
                  <w:jc w:val="center"/>
                  <w:rPr>
                    <w:rFonts w:ascii="Arial" w:hAnsi="Arial" w:cs="Arial"/>
                    <w:b/>
                    <w:bCs/>
                  </w:rPr>
                </w:pPr>
              </w:p>
            </w:tc>
          </w:tr>
          <w:tr w:rsidR="00EA665A" w:rsidRPr="008276DB">
            <w:trPr>
              <w:trHeight w:val="360"/>
              <w:jc w:val="center"/>
            </w:trPr>
            <w:tc>
              <w:tcPr>
                <w:tcW w:w="5000" w:type="pct"/>
                <w:vAlign w:val="center"/>
              </w:tcPr>
              <w:p w:rsidR="00EA665A" w:rsidRPr="008276DB" w:rsidRDefault="00A36980" w:rsidP="00946374">
                <w:pPr>
                  <w:pStyle w:val="Bezmezer"/>
                  <w:jc w:val="center"/>
                  <w:rPr>
                    <w:rFonts w:ascii="Arial" w:hAnsi="Arial" w:cs="Arial"/>
                    <w:b/>
                    <w:bCs/>
                  </w:rPr>
                </w:pPr>
                <w:sdt>
                  <w:sdtPr>
                    <w:rPr>
                      <w:rFonts w:ascii="Arial" w:hAnsi="Arial" w:cs="Arial"/>
                      <w:b/>
                      <w:bCs/>
                    </w:rPr>
                    <w:alias w:val="Datum"/>
                    <w:id w:val="-595406308"/>
                    <w:showingPlcHdr/>
                    <w:dataBinding w:prefixMappings="xmlns:ns0='http://schemas.microsoft.com/office/2006/coverPageProps'" w:xpath="/ns0:CoverPageProperties[1]/ns0:PublishDate[1]" w:storeItemID="{55AF091B-3C7A-41E3-B477-F2FDAA23CFDA}"/>
                    <w:date w:fullDate="2017-04-21T00:00:00Z">
                      <w:dateFormat w:val="d.M.yyyy"/>
                      <w:lid w:val="cs-CZ"/>
                      <w:storeMappedDataAs w:val="dateTime"/>
                      <w:calendar w:val="gregorian"/>
                    </w:date>
                  </w:sdtPr>
                  <w:sdtEndPr/>
                  <w:sdtContent>
                    <w:r w:rsidR="008D2695">
                      <w:rPr>
                        <w:rFonts w:ascii="Arial" w:hAnsi="Arial" w:cs="Arial"/>
                        <w:b/>
                        <w:bCs/>
                      </w:rPr>
                      <w:t xml:space="preserve">     </w:t>
                    </w:r>
                  </w:sdtContent>
                </w:sdt>
                <w:sdt>
                  <w:sdtPr>
                    <w:rPr>
                      <w:rFonts w:ascii="Arial" w:hAnsi="Arial" w:cs="Arial"/>
                      <w:b/>
                      <w:bCs/>
                    </w:rPr>
                    <w:alias w:val="Datum"/>
                    <w:id w:val="1290853622"/>
                    <w:showingPlcHdr/>
                    <w:dataBinding w:prefixMappings="xmlns:ns0='http://schemas.microsoft.com/office/2006/coverPageProps'" w:xpath="/ns0:CoverPageProperties[1]/ns0:PublishDate[1]" w:storeItemID="{55AF091B-3C7A-41E3-B477-F2FDAA23CFDA}"/>
                    <w:date w:fullDate="2017-04-21T00:00:00Z">
                      <w:dateFormat w:val="d.M.yyyy"/>
                      <w:lid w:val="cs-CZ"/>
                      <w:storeMappedDataAs w:val="dateTime"/>
                      <w:calendar w:val="gregorian"/>
                    </w:date>
                  </w:sdtPr>
                  <w:sdtEndPr/>
                  <w:sdtContent>
                    <w:r w:rsidR="008D2695">
                      <w:rPr>
                        <w:rFonts w:ascii="Arial" w:hAnsi="Arial" w:cs="Arial"/>
                        <w:b/>
                        <w:bCs/>
                      </w:rPr>
                      <w:t xml:space="preserve">     </w:t>
                    </w:r>
                  </w:sdtContent>
                </w:sdt>
              </w:p>
            </w:tc>
          </w:tr>
        </w:tbl>
        <w:p w:rsidR="00EA665A" w:rsidRPr="008276DB" w:rsidRDefault="00EA665A"/>
        <w:p w:rsidR="00EA665A" w:rsidRPr="008276DB" w:rsidRDefault="00EA665A"/>
        <w:tbl>
          <w:tblPr>
            <w:tblpPr w:leftFromText="187" w:rightFromText="187" w:horzAnchor="margin" w:tblpXSpec="center" w:tblpYSpec="bottom"/>
            <w:tblW w:w="5000" w:type="pct"/>
            <w:tblLook w:val="04A0" w:firstRow="1" w:lastRow="0" w:firstColumn="1" w:lastColumn="0" w:noHBand="0" w:noVBand="1"/>
          </w:tblPr>
          <w:tblGrid>
            <w:gridCol w:w="9245"/>
          </w:tblGrid>
          <w:tr w:rsidR="00EA665A" w:rsidRPr="008276DB">
            <w:sdt>
              <w:sdtPr>
                <w:rPr>
                  <w:rFonts w:ascii="Arial" w:hAnsi="Arial" w:cs="Arial"/>
                </w:rPr>
                <w:alias w:val="Resumé"/>
                <w:id w:val="8276291"/>
                <w:showingPlcHdr/>
                <w:dataBinding w:prefixMappings="xmlns:ns0='http://schemas.microsoft.com/office/2006/coverPageProps'" w:xpath="/ns0:CoverPageProperties[1]/ns0:Abstract[1]" w:storeItemID="{55AF091B-3C7A-41E3-B477-F2FDAA23CFDA}"/>
                <w:text/>
              </w:sdtPr>
              <w:sdtEndPr/>
              <w:sdtContent>
                <w:tc>
                  <w:tcPr>
                    <w:tcW w:w="5000" w:type="pct"/>
                  </w:tcPr>
                  <w:p w:rsidR="00EA665A" w:rsidRPr="008276DB" w:rsidRDefault="00473A51" w:rsidP="00473A51">
                    <w:pPr>
                      <w:pStyle w:val="Bezmezer"/>
                      <w:rPr>
                        <w:rFonts w:ascii="Arial" w:hAnsi="Arial" w:cs="Arial"/>
                      </w:rPr>
                    </w:pPr>
                    <w:r>
                      <w:rPr>
                        <w:rFonts w:ascii="Arial" w:hAnsi="Arial" w:cs="Arial"/>
                      </w:rPr>
                      <w:t xml:space="preserve">     </w:t>
                    </w:r>
                  </w:p>
                </w:tc>
              </w:sdtContent>
            </w:sdt>
          </w:tr>
        </w:tbl>
        <w:p w:rsidR="00EA665A" w:rsidRPr="008276DB" w:rsidRDefault="00EA665A"/>
        <w:p w:rsidR="00EA665A" w:rsidRPr="008276DB" w:rsidRDefault="00EA665A">
          <w:pPr>
            <w:rPr>
              <w:b/>
            </w:rPr>
          </w:pPr>
          <w:r w:rsidRPr="008276DB">
            <w:rPr>
              <w:b/>
            </w:rPr>
            <w:br w:type="page"/>
          </w:r>
        </w:p>
      </w:sdtContent>
    </w:sdt>
    <w:sdt>
      <w:sdtPr>
        <w:rPr>
          <w:rFonts w:ascii="Arial" w:eastAsia="Arial" w:hAnsi="Arial" w:cs="Arial"/>
          <w:b w:val="0"/>
          <w:bCs w:val="0"/>
          <w:color w:val="000000"/>
          <w:sz w:val="22"/>
          <w:szCs w:val="22"/>
        </w:rPr>
        <w:id w:val="158044028"/>
        <w:docPartObj>
          <w:docPartGallery w:val="Table of Contents"/>
          <w:docPartUnique/>
        </w:docPartObj>
      </w:sdtPr>
      <w:sdtEndPr/>
      <w:sdtContent>
        <w:p w:rsidR="00EA7F8F" w:rsidRPr="00265345" w:rsidRDefault="00EA7F8F">
          <w:pPr>
            <w:pStyle w:val="Nadpisobsahu"/>
            <w:rPr>
              <w:rFonts w:ascii="Arial" w:hAnsi="Arial" w:cs="Arial"/>
            </w:rPr>
          </w:pPr>
          <w:r w:rsidRPr="00265345">
            <w:rPr>
              <w:rFonts w:ascii="Arial" w:hAnsi="Arial" w:cs="Arial"/>
            </w:rPr>
            <w:t>Obsah</w:t>
          </w:r>
        </w:p>
        <w:p w:rsidR="0091025E" w:rsidRDefault="00777A2C">
          <w:pPr>
            <w:pStyle w:val="Obsah1"/>
            <w:tabs>
              <w:tab w:val="right" w:leader="dot" w:pos="9019"/>
            </w:tabs>
            <w:rPr>
              <w:noProof/>
            </w:rPr>
          </w:pPr>
          <w:r w:rsidRPr="00F14E4B">
            <w:rPr>
              <w:rFonts w:ascii="Arial" w:hAnsi="Arial" w:cs="Arial"/>
            </w:rPr>
            <w:fldChar w:fldCharType="begin"/>
          </w:r>
          <w:r w:rsidR="00EA7F8F" w:rsidRPr="00265345">
            <w:rPr>
              <w:rFonts w:ascii="Arial" w:hAnsi="Arial" w:cs="Arial"/>
            </w:rPr>
            <w:instrText xml:space="preserve"> TOC \o "1-3" \h \z \u </w:instrText>
          </w:r>
          <w:r w:rsidRPr="00F14E4B">
            <w:rPr>
              <w:rFonts w:ascii="Arial" w:hAnsi="Arial" w:cs="Arial"/>
            </w:rPr>
            <w:fldChar w:fldCharType="separate"/>
          </w:r>
          <w:hyperlink w:anchor="_Toc482376028" w:history="1">
            <w:r w:rsidR="0091025E" w:rsidRPr="0045224E">
              <w:rPr>
                <w:rStyle w:val="Hypertextovodkaz"/>
                <w:noProof/>
              </w:rPr>
              <w:t>Úvod</w:t>
            </w:r>
            <w:r w:rsidR="0091025E">
              <w:rPr>
                <w:noProof/>
                <w:webHidden/>
              </w:rPr>
              <w:tab/>
            </w:r>
            <w:r w:rsidR="0091025E">
              <w:rPr>
                <w:noProof/>
                <w:webHidden/>
              </w:rPr>
              <w:fldChar w:fldCharType="begin"/>
            </w:r>
            <w:r w:rsidR="0091025E">
              <w:rPr>
                <w:noProof/>
                <w:webHidden/>
              </w:rPr>
              <w:instrText xml:space="preserve"> PAGEREF _Toc482376028 \h </w:instrText>
            </w:r>
            <w:r w:rsidR="0091025E">
              <w:rPr>
                <w:noProof/>
                <w:webHidden/>
              </w:rPr>
            </w:r>
            <w:r w:rsidR="0091025E">
              <w:rPr>
                <w:noProof/>
                <w:webHidden/>
              </w:rPr>
              <w:fldChar w:fldCharType="separate"/>
            </w:r>
            <w:r w:rsidR="0091025E">
              <w:rPr>
                <w:noProof/>
                <w:webHidden/>
              </w:rPr>
              <w:t>9</w:t>
            </w:r>
            <w:r w:rsidR="0091025E">
              <w:rPr>
                <w:noProof/>
                <w:webHidden/>
              </w:rPr>
              <w:fldChar w:fldCharType="end"/>
            </w:r>
          </w:hyperlink>
        </w:p>
        <w:p w:rsidR="0091025E" w:rsidRDefault="00A36980">
          <w:pPr>
            <w:pStyle w:val="Obsah1"/>
            <w:tabs>
              <w:tab w:val="left" w:pos="440"/>
              <w:tab w:val="right" w:leader="dot" w:pos="9019"/>
            </w:tabs>
            <w:rPr>
              <w:noProof/>
            </w:rPr>
          </w:pPr>
          <w:hyperlink w:anchor="_Toc482376029" w:history="1">
            <w:r w:rsidR="0091025E" w:rsidRPr="0045224E">
              <w:rPr>
                <w:rStyle w:val="Hypertextovodkaz"/>
                <w:noProof/>
              </w:rPr>
              <w:t>1.</w:t>
            </w:r>
            <w:r w:rsidR="0091025E">
              <w:rPr>
                <w:noProof/>
              </w:rPr>
              <w:tab/>
            </w:r>
            <w:r w:rsidR="0091025E" w:rsidRPr="0045224E">
              <w:rPr>
                <w:rStyle w:val="Hypertextovodkaz"/>
                <w:noProof/>
              </w:rPr>
              <w:t>Národní úroveň RIS3 strategie</w:t>
            </w:r>
            <w:r w:rsidR="0091025E">
              <w:rPr>
                <w:noProof/>
                <w:webHidden/>
              </w:rPr>
              <w:tab/>
            </w:r>
            <w:r w:rsidR="0091025E">
              <w:rPr>
                <w:noProof/>
                <w:webHidden/>
              </w:rPr>
              <w:fldChar w:fldCharType="begin"/>
            </w:r>
            <w:r w:rsidR="0091025E">
              <w:rPr>
                <w:noProof/>
                <w:webHidden/>
              </w:rPr>
              <w:instrText xml:space="preserve"> PAGEREF _Toc482376029 \h </w:instrText>
            </w:r>
            <w:r w:rsidR="0091025E">
              <w:rPr>
                <w:noProof/>
                <w:webHidden/>
              </w:rPr>
            </w:r>
            <w:r w:rsidR="0091025E">
              <w:rPr>
                <w:noProof/>
                <w:webHidden/>
              </w:rPr>
              <w:fldChar w:fldCharType="separate"/>
            </w:r>
            <w:r w:rsidR="0091025E">
              <w:rPr>
                <w:noProof/>
                <w:webHidden/>
              </w:rPr>
              <w:t>10</w:t>
            </w:r>
            <w:r w:rsidR="0091025E">
              <w:rPr>
                <w:noProof/>
                <w:webHidden/>
              </w:rPr>
              <w:fldChar w:fldCharType="end"/>
            </w:r>
          </w:hyperlink>
        </w:p>
        <w:p w:rsidR="0091025E" w:rsidRDefault="00A36980">
          <w:pPr>
            <w:pStyle w:val="Obsah2"/>
            <w:tabs>
              <w:tab w:val="left" w:pos="1100"/>
              <w:tab w:val="right" w:leader="dot" w:pos="9019"/>
            </w:tabs>
            <w:rPr>
              <w:noProof/>
            </w:rPr>
          </w:pPr>
          <w:hyperlink w:anchor="_Toc482376030" w:history="1">
            <w:r w:rsidR="0091025E" w:rsidRPr="0045224E">
              <w:rPr>
                <w:rStyle w:val="Hypertextovodkaz"/>
                <w:noProof/>
              </w:rPr>
              <w:t>1.1.1.</w:t>
            </w:r>
            <w:r w:rsidR="0091025E">
              <w:rPr>
                <w:noProof/>
              </w:rPr>
              <w:tab/>
            </w:r>
            <w:r w:rsidR="0091025E" w:rsidRPr="0045224E">
              <w:rPr>
                <w:rStyle w:val="Hypertextovodkaz"/>
                <w:noProof/>
              </w:rPr>
              <w:t>Předběžná podmínka</w:t>
            </w:r>
            <w:r w:rsidR="0091025E">
              <w:rPr>
                <w:noProof/>
                <w:webHidden/>
              </w:rPr>
              <w:tab/>
            </w:r>
            <w:r w:rsidR="0091025E">
              <w:rPr>
                <w:noProof/>
                <w:webHidden/>
              </w:rPr>
              <w:fldChar w:fldCharType="begin"/>
            </w:r>
            <w:r w:rsidR="0091025E">
              <w:rPr>
                <w:noProof/>
                <w:webHidden/>
              </w:rPr>
              <w:instrText xml:space="preserve"> PAGEREF _Toc482376030 \h </w:instrText>
            </w:r>
            <w:r w:rsidR="0091025E">
              <w:rPr>
                <w:noProof/>
                <w:webHidden/>
              </w:rPr>
            </w:r>
            <w:r w:rsidR="0091025E">
              <w:rPr>
                <w:noProof/>
                <w:webHidden/>
              </w:rPr>
              <w:fldChar w:fldCharType="separate"/>
            </w:r>
            <w:r w:rsidR="0091025E">
              <w:rPr>
                <w:noProof/>
                <w:webHidden/>
              </w:rPr>
              <w:t>10</w:t>
            </w:r>
            <w:r w:rsidR="0091025E">
              <w:rPr>
                <w:noProof/>
                <w:webHidden/>
              </w:rPr>
              <w:fldChar w:fldCharType="end"/>
            </w:r>
          </w:hyperlink>
        </w:p>
        <w:p w:rsidR="0091025E" w:rsidRDefault="00A36980">
          <w:pPr>
            <w:pStyle w:val="Obsah2"/>
            <w:tabs>
              <w:tab w:val="left" w:pos="1100"/>
              <w:tab w:val="right" w:leader="dot" w:pos="9019"/>
            </w:tabs>
            <w:rPr>
              <w:noProof/>
            </w:rPr>
          </w:pPr>
          <w:hyperlink w:anchor="_Toc482376031" w:history="1">
            <w:r w:rsidR="0091025E" w:rsidRPr="0045224E">
              <w:rPr>
                <w:rStyle w:val="Hypertextovodkaz"/>
                <w:noProof/>
              </w:rPr>
              <w:t>1.1.2.</w:t>
            </w:r>
            <w:r w:rsidR="0091025E">
              <w:rPr>
                <w:noProof/>
              </w:rPr>
              <w:tab/>
            </w:r>
            <w:r w:rsidR="0091025E" w:rsidRPr="0045224E">
              <w:rPr>
                <w:rStyle w:val="Hypertextovodkaz"/>
                <w:noProof/>
              </w:rPr>
              <w:t>Proces vzniku Národní RIS3 strategie</w:t>
            </w:r>
            <w:r w:rsidR="0091025E">
              <w:rPr>
                <w:noProof/>
                <w:webHidden/>
              </w:rPr>
              <w:tab/>
            </w:r>
            <w:r w:rsidR="0091025E">
              <w:rPr>
                <w:noProof/>
                <w:webHidden/>
              </w:rPr>
              <w:fldChar w:fldCharType="begin"/>
            </w:r>
            <w:r w:rsidR="0091025E">
              <w:rPr>
                <w:noProof/>
                <w:webHidden/>
              </w:rPr>
              <w:instrText xml:space="preserve"> PAGEREF _Toc482376031 \h </w:instrText>
            </w:r>
            <w:r w:rsidR="0091025E">
              <w:rPr>
                <w:noProof/>
                <w:webHidden/>
              </w:rPr>
            </w:r>
            <w:r w:rsidR="0091025E">
              <w:rPr>
                <w:noProof/>
                <w:webHidden/>
              </w:rPr>
              <w:fldChar w:fldCharType="separate"/>
            </w:r>
            <w:r w:rsidR="0091025E">
              <w:rPr>
                <w:noProof/>
                <w:webHidden/>
              </w:rPr>
              <w:t>11</w:t>
            </w:r>
            <w:r w:rsidR="0091025E">
              <w:rPr>
                <w:noProof/>
                <w:webHidden/>
              </w:rPr>
              <w:fldChar w:fldCharType="end"/>
            </w:r>
          </w:hyperlink>
        </w:p>
        <w:p w:rsidR="0091025E" w:rsidRDefault="00A36980">
          <w:pPr>
            <w:pStyle w:val="Obsah2"/>
            <w:tabs>
              <w:tab w:val="left" w:pos="880"/>
              <w:tab w:val="right" w:leader="dot" w:pos="9019"/>
            </w:tabs>
            <w:rPr>
              <w:noProof/>
            </w:rPr>
          </w:pPr>
          <w:hyperlink w:anchor="_Toc482376032" w:history="1">
            <w:r w:rsidR="0091025E" w:rsidRPr="0045224E">
              <w:rPr>
                <w:rStyle w:val="Hypertextovodkaz"/>
                <w:noProof/>
              </w:rPr>
              <w:t>1.2.</w:t>
            </w:r>
            <w:r w:rsidR="0091025E">
              <w:rPr>
                <w:noProof/>
              </w:rPr>
              <w:tab/>
            </w:r>
            <w:r w:rsidR="0091025E" w:rsidRPr="0045224E">
              <w:rPr>
                <w:rStyle w:val="Hypertextovodkaz"/>
                <w:noProof/>
              </w:rPr>
              <w:t>Řídicí struktura</w:t>
            </w:r>
            <w:r w:rsidR="0091025E">
              <w:rPr>
                <w:noProof/>
                <w:webHidden/>
              </w:rPr>
              <w:tab/>
            </w:r>
            <w:r w:rsidR="0091025E">
              <w:rPr>
                <w:noProof/>
                <w:webHidden/>
              </w:rPr>
              <w:fldChar w:fldCharType="begin"/>
            </w:r>
            <w:r w:rsidR="0091025E">
              <w:rPr>
                <w:noProof/>
                <w:webHidden/>
              </w:rPr>
              <w:instrText xml:space="preserve"> PAGEREF _Toc482376032 \h </w:instrText>
            </w:r>
            <w:r w:rsidR="0091025E">
              <w:rPr>
                <w:noProof/>
                <w:webHidden/>
              </w:rPr>
            </w:r>
            <w:r w:rsidR="0091025E">
              <w:rPr>
                <w:noProof/>
                <w:webHidden/>
              </w:rPr>
              <w:fldChar w:fldCharType="separate"/>
            </w:r>
            <w:r w:rsidR="0091025E">
              <w:rPr>
                <w:noProof/>
                <w:webHidden/>
              </w:rPr>
              <w:t>11</w:t>
            </w:r>
            <w:r w:rsidR="0091025E">
              <w:rPr>
                <w:noProof/>
                <w:webHidden/>
              </w:rPr>
              <w:fldChar w:fldCharType="end"/>
            </w:r>
          </w:hyperlink>
        </w:p>
        <w:p w:rsidR="0091025E" w:rsidRDefault="00A36980">
          <w:pPr>
            <w:pStyle w:val="Obsah2"/>
            <w:tabs>
              <w:tab w:val="left" w:pos="1100"/>
              <w:tab w:val="right" w:leader="dot" w:pos="9019"/>
            </w:tabs>
            <w:rPr>
              <w:noProof/>
            </w:rPr>
          </w:pPr>
          <w:hyperlink w:anchor="_Toc482376033" w:history="1">
            <w:r w:rsidR="0091025E" w:rsidRPr="0045224E">
              <w:rPr>
                <w:rStyle w:val="Hypertextovodkaz"/>
                <w:rFonts w:eastAsia="Calibri"/>
                <w:noProof/>
              </w:rPr>
              <w:t>1.2.1.</w:t>
            </w:r>
            <w:r w:rsidR="0091025E">
              <w:rPr>
                <w:noProof/>
              </w:rPr>
              <w:tab/>
            </w:r>
            <w:r w:rsidR="0091025E" w:rsidRPr="0045224E">
              <w:rPr>
                <w:rStyle w:val="Hypertextovodkaz"/>
                <w:noProof/>
              </w:rPr>
              <w:t>Řídicí výbor RIS3</w:t>
            </w:r>
            <w:r w:rsidR="0091025E">
              <w:rPr>
                <w:noProof/>
                <w:webHidden/>
              </w:rPr>
              <w:tab/>
            </w:r>
            <w:r w:rsidR="0091025E">
              <w:rPr>
                <w:noProof/>
                <w:webHidden/>
              </w:rPr>
              <w:fldChar w:fldCharType="begin"/>
            </w:r>
            <w:r w:rsidR="0091025E">
              <w:rPr>
                <w:noProof/>
                <w:webHidden/>
              </w:rPr>
              <w:instrText xml:space="preserve"> PAGEREF _Toc482376033 \h </w:instrText>
            </w:r>
            <w:r w:rsidR="0091025E">
              <w:rPr>
                <w:noProof/>
                <w:webHidden/>
              </w:rPr>
            </w:r>
            <w:r w:rsidR="0091025E">
              <w:rPr>
                <w:noProof/>
                <w:webHidden/>
              </w:rPr>
              <w:fldChar w:fldCharType="separate"/>
            </w:r>
            <w:r w:rsidR="0091025E">
              <w:rPr>
                <w:noProof/>
                <w:webHidden/>
              </w:rPr>
              <w:t>13</w:t>
            </w:r>
            <w:r w:rsidR="0091025E">
              <w:rPr>
                <w:noProof/>
                <w:webHidden/>
              </w:rPr>
              <w:fldChar w:fldCharType="end"/>
            </w:r>
          </w:hyperlink>
        </w:p>
        <w:p w:rsidR="0091025E" w:rsidRDefault="00A36980">
          <w:pPr>
            <w:pStyle w:val="Obsah2"/>
            <w:tabs>
              <w:tab w:val="left" w:pos="1100"/>
              <w:tab w:val="right" w:leader="dot" w:pos="9019"/>
            </w:tabs>
            <w:rPr>
              <w:noProof/>
            </w:rPr>
          </w:pPr>
          <w:hyperlink w:anchor="_Toc482376034" w:history="1">
            <w:r w:rsidR="0091025E" w:rsidRPr="0045224E">
              <w:rPr>
                <w:rStyle w:val="Hypertextovodkaz"/>
                <w:rFonts w:eastAsia="Calibri"/>
                <w:noProof/>
              </w:rPr>
              <w:t>1.2.2.</w:t>
            </w:r>
            <w:r w:rsidR="0091025E">
              <w:rPr>
                <w:noProof/>
              </w:rPr>
              <w:tab/>
            </w:r>
            <w:r w:rsidR="0091025E" w:rsidRPr="0045224E">
              <w:rPr>
                <w:rStyle w:val="Hypertextovodkaz"/>
                <w:noProof/>
              </w:rPr>
              <w:t>Mezirezortní analytická pracovní skupina</w:t>
            </w:r>
            <w:r w:rsidR="0091025E">
              <w:rPr>
                <w:noProof/>
                <w:webHidden/>
              </w:rPr>
              <w:tab/>
            </w:r>
            <w:r w:rsidR="0091025E">
              <w:rPr>
                <w:noProof/>
                <w:webHidden/>
              </w:rPr>
              <w:fldChar w:fldCharType="begin"/>
            </w:r>
            <w:r w:rsidR="0091025E">
              <w:rPr>
                <w:noProof/>
                <w:webHidden/>
              </w:rPr>
              <w:instrText xml:space="preserve"> PAGEREF _Toc482376034 \h </w:instrText>
            </w:r>
            <w:r w:rsidR="0091025E">
              <w:rPr>
                <w:noProof/>
                <w:webHidden/>
              </w:rPr>
            </w:r>
            <w:r w:rsidR="0091025E">
              <w:rPr>
                <w:noProof/>
                <w:webHidden/>
              </w:rPr>
              <w:fldChar w:fldCharType="separate"/>
            </w:r>
            <w:r w:rsidR="0091025E">
              <w:rPr>
                <w:noProof/>
                <w:webHidden/>
              </w:rPr>
              <w:t>13</w:t>
            </w:r>
            <w:r w:rsidR="0091025E">
              <w:rPr>
                <w:noProof/>
                <w:webHidden/>
              </w:rPr>
              <w:fldChar w:fldCharType="end"/>
            </w:r>
          </w:hyperlink>
        </w:p>
        <w:p w:rsidR="0091025E" w:rsidRDefault="00A36980">
          <w:pPr>
            <w:pStyle w:val="Obsah2"/>
            <w:tabs>
              <w:tab w:val="left" w:pos="1100"/>
              <w:tab w:val="right" w:leader="dot" w:pos="9019"/>
            </w:tabs>
            <w:rPr>
              <w:noProof/>
            </w:rPr>
          </w:pPr>
          <w:hyperlink w:anchor="_Toc482376035" w:history="1">
            <w:r w:rsidR="0091025E" w:rsidRPr="0045224E">
              <w:rPr>
                <w:rStyle w:val="Hypertextovodkaz"/>
                <w:noProof/>
              </w:rPr>
              <w:t>1.2.3.</w:t>
            </w:r>
            <w:r w:rsidR="0091025E">
              <w:rPr>
                <w:noProof/>
              </w:rPr>
              <w:tab/>
            </w:r>
            <w:r w:rsidR="0091025E" w:rsidRPr="0045224E">
              <w:rPr>
                <w:rStyle w:val="Hypertextovodkaz"/>
                <w:noProof/>
              </w:rPr>
              <w:t>Další spolupráce s ŘO a poskytovateli</w:t>
            </w:r>
            <w:r w:rsidR="0091025E">
              <w:rPr>
                <w:noProof/>
                <w:webHidden/>
              </w:rPr>
              <w:tab/>
            </w:r>
            <w:r w:rsidR="0091025E">
              <w:rPr>
                <w:noProof/>
                <w:webHidden/>
              </w:rPr>
              <w:fldChar w:fldCharType="begin"/>
            </w:r>
            <w:r w:rsidR="0091025E">
              <w:rPr>
                <w:noProof/>
                <w:webHidden/>
              </w:rPr>
              <w:instrText xml:space="preserve"> PAGEREF _Toc482376035 \h </w:instrText>
            </w:r>
            <w:r w:rsidR="0091025E">
              <w:rPr>
                <w:noProof/>
                <w:webHidden/>
              </w:rPr>
            </w:r>
            <w:r w:rsidR="0091025E">
              <w:rPr>
                <w:noProof/>
                <w:webHidden/>
              </w:rPr>
              <w:fldChar w:fldCharType="separate"/>
            </w:r>
            <w:r w:rsidR="0091025E">
              <w:rPr>
                <w:noProof/>
                <w:webHidden/>
              </w:rPr>
              <w:t>14</w:t>
            </w:r>
            <w:r w:rsidR="0091025E">
              <w:rPr>
                <w:noProof/>
                <w:webHidden/>
              </w:rPr>
              <w:fldChar w:fldCharType="end"/>
            </w:r>
          </w:hyperlink>
        </w:p>
        <w:p w:rsidR="0091025E" w:rsidRDefault="00A36980">
          <w:pPr>
            <w:pStyle w:val="Obsah2"/>
            <w:tabs>
              <w:tab w:val="left" w:pos="1100"/>
              <w:tab w:val="right" w:leader="dot" w:pos="9019"/>
            </w:tabs>
            <w:rPr>
              <w:noProof/>
            </w:rPr>
          </w:pPr>
          <w:hyperlink w:anchor="_Toc482376036" w:history="1">
            <w:r w:rsidR="0091025E" w:rsidRPr="0045224E">
              <w:rPr>
                <w:rStyle w:val="Hypertextovodkaz"/>
                <w:noProof/>
              </w:rPr>
              <w:t>1.2.4.</w:t>
            </w:r>
            <w:r w:rsidR="0091025E">
              <w:rPr>
                <w:noProof/>
              </w:rPr>
              <w:tab/>
            </w:r>
            <w:r w:rsidR="0091025E" w:rsidRPr="0045224E">
              <w:rPr>
                <w:rStyle w:val="Hypertextovodkaz"/>
                <w:noProof/>
              </w:rPr>
              <w:t>Koordinace ve vztahu ke krajům</w:t>
            </w:r>
            <w:r w:rsidR="0091025E">
              <w:rPr>
                <w:noProof/>
                <w:webHidden/>
              </w:rPr>
              <w:tab/>
            </w:r>
            <w:r w:rsidR="0091025E">
              <w:rPr>
                <w:noProof/>
                <w:webHidden/>
              </w:rPr>
              <w:fldChar w:fldCharType="begin"/>
            </w:r>
            <w:r w:rsidR="0091025E">
              <w:rPr>
                <w:noProof/>
                <w:webHidden/>
              </w:rPr>
              <w:instrText xml:space="preserve"> PAGEREF _Toc482376036 \h </w:instrText>
            </w:r>
            <w:r w:rsidR="0091025E">
              <w:rPr>
                <w:noProof/>
                <w:webHidden/>
              </w:rPr>
            </w:r>
            <w:r w:rsidR="0091025E">
              <w:rPr>
                <w:noProof/>
                <w:webHidden/>
              </w:rPr>
              <w:fldChar w:fldCharType="separate"/>
            </w:r>
            <w:r w:rsidR="0091025E">
              <w:rPr>
                <w:noProof/>
                <w:webHidden/>
              </w:rPr>
              <w:t>14</w:t>
            </w:r>
            <w:r w:rsidR="0091025E">
              <w:rPr>
                <w:noProof/>
                <w:webHidden/>
              </w:rPr>
              <w:fldChar w:fldCharType="end"/>
            </w:r>
          </w:hyperlink>
        </w:p>
        <w:p w:rsidR="0091025E" w:rsidRDefault="00A36980">
          <w:pPr>
            <w:pStyle w:val="Obsah2"/>
            <w:tabs>
              <w:tab w:val="left" w:pos="1100"/>
              <w:tab w:val="right" w:leader="dot" w:pos="9019"/>
            </w:tabs>
            <w:rPr>
              <w:noProof/>
            </w:rPr>
          </w:pPr>
          <w:hyperlink w:anchor="_Toc482376037" w:history="1">
            <w:r w:rsidR="0091025E" w:rsidRPr="0045224E">
              <w:rPr>
                <w:rStyle w:val="Hypertextovodkaz"/>
                <w:rFonts w:eastAsia="Calibri"/>
                <w:noProof/>
              </w:rPr>
              <w:t>1.2.5.</w:t>
            </w:r>
            <w:r w:rsidR="0091025E">
              <w:rPr>
                <w:noProof/>
              </w:rPr>
              <w:tab/>
            </w:r>
            <w:r w:rsidR="0091025E" w:rsidRPr="0045224E">
              <w:rPr>
                <w:rStyle w:val="Hypertextovodkaz"/>
                <w:noProof/>
              </w:rPr>
              <w:t>Spolupráce s Evropskou komisí</w:t>
            </w:r>
            <w:r w:rsidR="0091025E">
              <w:rPr>
                <w:noProof/>
                <w:webHidden/>
              </w:rPr>
              <w:tab/>
            </w:r>
            <w:r w:rsidR="0091025E">
              <w:rPr>
                <w:noProof/>
                <w:webHidden/>
              </w:rPr>
              <w:fldChar w:fldCharType="begin"/>
            </w:r>
            <w:r w:rsidR="0091025E">
              <w:rPr>
                <w:noProof/>
                <w:webHidden/>
              </w:rPr>
              <w:instrText xml:space="preserve"> PAGEREF _Toc482376037 \h </w:instrText>
            </w:r>
            <w:r w:rsidR="0091025E">
              <w:rPr>
                <w:noProof/>
                <w:webHidden/>
              </w:rPr>
            </w:r>
            <w:r w:rsidR="0091025E">
              <w:rPr>
                <w:noProof/>
                <w:webHidden/>
              </w:rPr>
              <w:fldChar w:fldCharType="separate"/>
            </w:r>
            <w:r w:rsidR="0091025E">
              <w:rPr>
                <w:noProof/>
                <w:webHidden/>
              </w:rPr>
              <w:t>14</w:t>
            </w:r>
            <w:r w:rsidR="0091025E">
              <w:rPr>
                <w:noProof/>
                <w:webHidden/>
              </w:rPr>
              <w:fldChar w:fldCharType="end"/>
            </w:r>
          </w:hyperlink>
        </w:p>
        <w:p w:rsidR="0091025E" w:rsidRDefault="00A36980">
          <w:pPr>
            <w:pStyle w:val="Obsah2"/>
            <w:tabs>
              <w:tab w:val="left" w:pos="1100"/>
              <w:tab w:val="right" w:leader="dot" w:pos="9019"/>
            </w:tabs>
            <w:rPr>
              <w:noProof/>
            </w:rPr>
          </w:pPr>
          <w:hyperlink w:anchor="_Toc482376038" w:history="1">
            <w:r w:rsidR="0091025E" w:rsidRPr="0045224E">
              <w:rPr>
                <w:rStyle w:val="Hypertextovodkaz"/>
                <w:noProof/>
              </w:rPr>
              <w:t>1.2.6.</w:t>
            </w:r>
            <w:r w:rsidR="0091025E">
              <w:rPr>
                <w:noProof/>
              </w:rPr>
              <w:tab/>
            </w:r>
            <w:r w:rsidR="0091025E" w:rsidRPr="0045224E">
              <w:rPr>
                <w:rStyle w:val="Hypertextovodkaz"/>
                <w:noProof/>
              </w:rPr>
              <w:t>Spolupráce s Ministerstvem pro místní rozvoj - Národním orgánem pro koordinaci</w:t>
            </w:r>
            <w:r w:rsidR="0091025E">
              <w:rPr>
                <w:noProof/>
                <w:webHidden/>
              </w:rPr>
              <w:tab/>
            </w:r>
            <w:r w:rsidR="0091025E">
              <w:rPr>
                <w:noProof/>
                <w:webHidden/>
              </w:rPr>
              <w:fldChar w:fldCharType="begin"/>
            </w:r>
            <w:r w:rsidR="0091025E">
              <w:rPr>
                <w:noProof/>
                <w:webHidden/>
              </w:rPr>
              <w:instrText xml:space="preserve"> PAGEREF _Toc482376038 \h </w:instrText>
            </w:r>
            <w:r w:rsidR="0091025E">
              <w:rPr>
                <w:noProof/>
                <w:webHidden/>
              </w:rPr>
            </w:r>
            <w:r w:rsidR="0091025E">
              <w:rPr>
                <w:noProof/>
                <w:webHidden/>
              </w:rPr>
              <w:fldChar w:fldCharType="separate"/>
            </w:r>
            <w:r w:rsidR="0091025E">
              <w:rPr>
                <w:noProof/>
                <w:webHidden/>
              </w:rPr>
              <w:t>15</w:t>
            </w:r>
            <w:r w:rsidR="0091025E">
              <w:rPr>
                <w:noProof/>
                <w:webHidden/>
              </w:rPr>
              <w:fldChar w:fldCharType="end"/>
            </w:r>
          </w:hyperlink>
        </w:p>
        <w:p w:rsidR="0091025E" w:rsidRDefault="00A36980">
          <w:pPr>
            <w:pStyle w:val="Obsah2"/>
            <w:tabs>
              <w:tab w:val="left" w:pos="880"/>
              <w:tab w:val="right" w:leader="dot" w:pos="9019"/>
            </w:tabs>
            <w:rPr>
              <w:noProof/>
            </w:rPr>
          </w:pPr>
          <w:hyperlink w:anchor="_Toc482376039" w:history="1">
            <w:r w:rsidR="0091025E" w:rsidRPr="0045224E">
              <w:rPr>
                <w:rStyle w:val="Hypertextovodkaz"/>
                <w:noProof/>
              </w:rPr>
              <w:t>1.3.</w:t>
            </w:r>
            <w:r w:rsidR="0091025E">
              <w:rPr>
                <w:noProof/>
              </w:rPr>
              <w:tab/>
            </w:r>
            <w:r w:rsidR="0091025E" w:rsidRPr="0045224E">
              <w:rPr>
                <w:rStyle w:val="Hypertextovodkaz"/>
                <w:noProof/>
              </w:rPr>
              <w:t>Vyhledávání podnikatelských příležitostí - Entrepreneurial Discovery Process (EDP)</w:t>
            </w:r>
            <w:r w:rsidR="0091025E">
              <w:rPr>
                <w:noProof/>
                <w:webHidden/>
              </w:rPr>
              <w:tab/>
            </w:r>
            <w:r w:rsidR="0091025E">
              <w:rPr>
                <w:noProof/>
                <w:webHidden/>
              </w:rPr>
              <w:fldChar w:fldCharType="begin"/>
            </w:r>
            <w:r w:rsidR="0091025E">
              <w:rPr>
                <w:noProof/>
                <w:webHidden/>
              </w:rPr>
              <w:instrText xml:space="preserve"> PAGEREF _Toc482376039 \h </w:instrText>
            </w:r>
            <w:r w:rsidR="0091025E">
              <w:rPr>
                <w:noProof/>
                <w:webHidden/>
              </w:rPr>
            </w:r>
            <w:r w:rsidR="0091025E">
              <w:rPr>
                <w:noProof/>
                <w:webHidden/>
              </w:rPr>
              <w:fldChar w:fldCharType="separate"/>
            </w:r>
            <w:r w:rsidR="0091025E">
              <w:rPr>
                <w:noProof/>
                <w:webHidden/>
              </w:rPr>
              <w:t>16</w:t>
            </w:r>
            <w:r w:rsidR="0091025E">
              <w:rPr>
                <w:noProof/>
                <w:webHidden/>
              </w:rPr>
              <w:fldChar w:fldCharType="end"/>
            </w:r>
          </w:hyperlink>
        </w:p>
        <w:p w:rsidR="0091025E" w:rsidRDefault="00A36980">
          <w:pPr>
            <w:pStyle w:val="Obsah2"/>
            <w:tabs>
              <w:tab w:val="left" w:pos="1100"/>
              <w:tab w:val="right" w:leader="dot" w:pos="9019"/>
            </w:tabs>
            <w:rPr>
              <w:noProof/>
            </w:rPr>
          </w:pPr>
          <w:hyperlink w:anchor="_Toc482376040" w:history="1">
            <w:r w:rsidR="0091025E" w:rsidRPr="0045224E">
              <w:rPr>
                <w:rStyle w:val="Hypertextovodkaz"/>
                <w:rFonts w:eastAsia="Calibri"/>
                <w:noProof/>
              </w:rPr>
              <w:t>1.3.1.</w:t>
            </w:r>
            <w:r w:rsidR="0091025E">
              <w:rPr>
                <w:noProof/>
              </w:rPr>
              <w:tab/>
            </w:r>
            <w:r w:rsidR="0091025E" w:rsidRPr="0045224E">
              <w:rPr>
                <w:rStyle w:val="Hypertextovodkaz"/>
                <w:noProof/>
              </w:rPr>
              <w:t>EDP</w:t>
            </w:r>
            <w:r w:rsidR="0091025E">
              <w:rPr>
                <w:noProof/>
                <w:webHidden/>
              </w:rPr>
              <w:tab/>
            </w:r>
            <w:r w:rsidR="0091025E">
              <w:rPr>
                <w:noProof/>
                <w:webHidden/>
              </w:rPr>
              <w:fldChar w:fldCharType="begin"/>
            </w:r>
            <w:r w:rsidR="0091025E">
              <w:rPr>
                <w:noProof/>
                <w:webHidden/>
              </w:rPr>
              <w:instrText xml:space="preserve"> PAGEREF _Toc482376040 \h </w:instrText>
            </w:r>
            <w:r w:rsidR="0091025E">
              <w:rPr>
                <w:noProof/>
                <w:webHidden/>
              </w:rPr>
            </w:r>
            <w:r w:rsidR="0091025E">
              <w:rPr>
                <w:noProof/>
                <w:webHidden/>
              </w:rPr>
              <w:fldChar w:fldCharType="separate"/>
            </w:r>
            <w:r w:rsidR="0091025E">
              <w:rPr>
                <w:noProof/>
                <w:webHidden/>
              </w:rPr>
              <w:t>16</w:t>
            </w:r>
            <w:r w:rsidR="0091025E">
              <w:rPr>
                <w:noProof/>
                <w:webHidden/>
              </w:rPr>
              <w:fldChar w:fldCharType="end"/>
            </w:r>
          </w:hyperlink>
        </w:p>
        <w:p w:rsidR="0091025E" w:rsidRDefault="00A36980">
          <w:pPr>
            <w:pStyle w:val="Obsah2"/>
            <w:tabs>
              <w:tab w:val="left" w:pos="1100"/>
              <w:tab w:val="right" w:leader="dot" w:pos="9019"/>
            </w:tabs>
            <w:rPr>
              <w:noProof/>
            </w:rPr>
          </w:pPr>
          <w:hyperlink w:anchor="_Toc482376041" w:history="1">
            <w:r w:rsidR="0091025E" w:rsidRPr="0045224E">
              <w:rPr>
                <w:rStyle w:val="Hypertextovodkaz"/>
                <w:noProof/>
              </w:rPr>
              <w:t>1.3.2.</w:t>
            </w:r>
            <w:r w:rsidR="0091025E">
              <w:rPr>
                <w:noProof/>
              </w:rPr>
              <w:tab/>
            </w:r>
            <w:r w:rsidR="0091025E" w:rsidRPr="0045224E">
              <w:rPr>
                <w:rStyle w:val="Hypertextovodkaz"/>
                <w:noProof/>
              </w:rPr>
              <w:t>Národní inovační platformy</w:t>
            </w:r>
            <w:r w:rsidR="0091025E">
              <w:rPr>
                <w:noProof/>
                <w:webHidden/>
              </w:rPr>
              <w:tab/>
            </w:r>
            <w:r w:rsidR="0091025E">
              <w:rPr>
                <w:noProof/>
                <w:webHidden/>
              </w:rPr>
              <w:fldChar w:fldCharType="begin"/>
            </w:r>
            <w:r w:rsidR="0091025E">
              <w:rPr>
                <w:noProof/>
                <w:webHidden/>
              </w:rPr>
              <w:instrText xml:space="preserve"> PAGEREF _Toc482376041 \h </w:instrText>
            </w:r>
            <w:r w:rsidR="0091025E">
              <w:rPr>
                <w:noProof/>
                <w:webHidden/>
              </w:rPr>
            </w:r>
            <w:r w:rsidR="0091025E">
              <w:rPr>
                <w:noProof/>
                <w:webHidden/>
              </w:rPr>
              <w:fldChar w:fldCharType="separate"/>
            </w:r>
            <w:r w:rsidR="0091025E">
              <w:rPr>
                <w:noProof/>
                <w:webHidden/>
              </w:rPr>
              <w:t>16</w:t>
            </w:r>
            <w:r w:rsidR="0091025E">
              <w:rPr>
                <w:noProof/>
                <w:webHidden/>
              </w:rPr>
              <w:fldChar w:fldCharType="end"/>
            </w:r>
          </w:hyperlink>
        </w:p>
        <w:p w:rsidR="0091025E" w:rsidRDefault="00A36980">
          <w:pPr>
            <w:pStyle w:val="Obsah2"/>
            <w:tabs>
              <w:tab w:val="left" w:pos="880"/>
              <w:tab w:val="right" w:leader="dot" w:pos="9019"/>
            </w:tabs>
            <w:rPr>
              <w:noProof/>
            </w:rPr>
          </w:pPr>
          <w:hyperlink w:anchor="_Toc482376042" w:history="1">
            <w:r w:rsidR="0091025E" w:rsidRPr="0045224E">
              <w:rPr>
                <w:rStyle w:val="Hypertextovodkaz"/>
                <w:noProof/>
              </w:rPr>
              <w:t>1.4.</w:t>
            </w:r>
            <w:r w:rsidR="0091025E">
              <w:rPr>
                <w:noProof/>
              </w:rPr>
              <w:tab/>
            </w:r>
            <w:r w:rsidR="0091025E" w:rsidRPr="0045224E">
              <w:rPr>
                <w:rStyle w:val="Hypertextovodkaz"/>
                <w:noProof/>
              </w:rPr>
              <w:t>Národní domény specializace</w:t>
            </w:r>
            <w:r w:rsidR="0091025E">
              <w:rPr>
                <w:noProof/>
                <w:webHidden/>
              </w:rPr>
              <w:tab/>
            </w:r>
            <w:r w:rsidR="0091025E">
              <w:rPr>
                <w:noProof/>
                <w:webHidden/>
              </w:rPr>
              <w:fldChar w:fldCharType="begin"/>
            </w:r>
            <w:r w:rsidR="0091025E">
              <w:rPr>
                <w:noProof/>
                <w:webHidden/>
              </w:rPr>
              <w:instrText xml:space="preserve"> PAGEREF _Toc482376042 \h </w:instrText>
            </w:r>
            <w:r w:rsidR="0091025E">
              <w:rPr>
                <w:noProof/>
                <w:webHidden/>
              </w:rPr>
            </w:r>
            <w:r w:rsidR="0091025E">
              <w:rPr>
                <w:noProof/>
                <w:webHidden/>
              </w:rPr>
              <w:fldChar w:fldCharType="separate"/>
            </w:r>
            <w:r w:rsidR="0091025E">
              <w:rPr>
                <w:noProof/>
                <w:webHidden/>
              </w:rPr>
              <w:t>17</w:t>
            </w:r>
            <w:r w:rsidR="0091025E">
              <w:rPr>
                <w:noProof/>
                <w:webHidden/>
              </w:rPr>
              <w:fldChar w:fldCharType="end"/>
            </w:r>
          </w:hyperlink>
        </w:p>
        <w:p w:rsidR="0091025E" w:rsidRDefault="00A36980">
          <w:pPr>
            <w:pStyle w:val="Obsah2"/>
            <w:tabs>
              <w:tab w:val="left" w:pos="1100"/>
              <w:tab w:val="right" w:leader="dot" w:pos="9019"/>
            </w:tabs>
            <w:rPr>
              <w:noProof/>
            </w:rPr>
          </w:pPr>
          <w:hyperlink w:anchor="_Toc482376043" w:history="1">
            <w:r w:rsidR="0091025E" w:rsidRPr="0045224E">
              <w:rPr>
                <w:rStyle w:val="Hypertextovodkaz"/>
                <w:noProof/>
              </w:rPr>
              <w:t>1.4.1.</w:t>
            </w:r>
            <w:r w:rsidR="0091025E">
              <w:rPr>
                <w:noProof/>
              </w:rPr>
              <w:tab/>
            </w:r>
            <w:r w:rsidR="0091025E" w:rsidRPr="0045224E">
              <w:rPr>
                <w:rStyle w:val="Hypertextovodkaz"/>
                <w:noProof/>
              </w:rPr>
              <w:t>Znalostní domény</w:t>
            </w:r>
            <w:r w:rsidR="0091025E">
              <w:rPr>
                <w:noProof/>
                <w:webHidden/>
              </w:rPr>
              <w:tab/>
            </w:r>
            <w:r w:rsidR="0091025E">
              <w:rPr>
                <w:noProof/>
                <w:webHidden/>
              </w:rPr>
              <w:fldChar w:fldCharType="begin"/>
            </w:r>
            <w:r w:rsidR="0091025E">
              <w:rPr>
                <w:noProof/>
                <w:webHidden/>
              </w:rPr>
              <w:instrText xml:space="preserve"> PAGEREF _Toc482376043 \h </w:instrText>
            </w:r>
            <w:r w:rsidR="0091025E">
              <w:rPr>
                <w:noProof/>
                <w:webHidden/>
              </w:rPr>
            </w:r>
            <w:r w:rsidR="0091025E">
              <w:rPr>
                <w:noProof/>
                <w:webHidden/>
              </w:rPr>
              <w:fldChar w:fldCharType="separate"/>
            </w:r>
            <w:r w:rsidR="0091025E">
              <w:rPr>
                <w:noProof/>
                <w:webHidden/>
              </w:rPr>
              <w:t>17</w:t>
            </w:r>
            <w:r w:rsidR="0091025E">
              <w:rPr>
                <w:noProof/>
                <w:webHidden/>
              </w:rPr>
              <w:fldChar w:fldCharType="end"/>
            </w:r>
          </w:hyperlink>
        </w:p>
        <w:p w:rsidR="0091025E" w:rsidRDefault="00A36980">
          <w:pPr>
            <w:pStyle w:val="Obsah2"/>
            <w:tabs>
              <w:tab w:val="left" w:pos="1100"/>
              <w:tab w:val="right" w:leader="dot" w:pos="9019"/>
            </w:tabs>
            <w:rPr>
              <w:noProof/>
            </w:rPr>
          </w:pPr>
          <w:hyperlink w:anchor="_Toc482376044" w:history="1">
            <w:r w:rsidR="0091025E" w:rsidRPr="0045224E">
              <w:rPr>
                <w:rStyle w:val="Hypertextovodkaz"/>
                <w:noProof/>
              </w:rPr>
              <w:t>1.4.2.</w:t>
            </w:r>
            <w:r w:rsidR="0091025E">
              <w:rPr>
                <w:noProof/>
              </w:rPr>
              <w:tab/>
            </w:r>
            <w:r w:rsidR="0091025E" w:rsidRPr="0045224E">
              <w:rPr>
                <w:rStyle w:val="Hypertextovodkaz"/>
                <w:noProof/>
              </w:rPr>
              <w:t>Aplikační odvětví</w:t>
            </w:r>
            <w:r w:rsidR="0091025E">
              <w:rPr>
                <w:noProof/>
                <w:webHidden/>
              </w:rPr>
              <w:tab/>
            </w:r>
            <w:r w:rsidR="0091025E">
              <w:rPr>
                <w:noProof/>
                <w:webHidden/>
              </w:rPr>
              <w:fldChar w:fldCharType="begin"/>
            </w:r>
            <w:r w:rsidR="0091025E">
              <w:rPr>
                <w:noProof/>
                <w:webHidden/>
              </w:rPr>
              <w:instrText xml:space="preserve"> PAGEREF _Toc482376044 \h </w:instrText>
            </w:r>
            <w:r w:rsidR="0091025E">
              <w:rPr>
                <w:noProof/>
                <w:webHidden/>
              </w:rPr>
            </w:r>
            <w:r w:rsidR="0091025E">
              <w:rPr>
                <w:noProof/>
                <w:webHidden/>
              </w:rPr>
              <w:fldChar w:fldCharType="separate"/>
            </w:r>
            <w:r w:rsidR="0091025E">
              <w:rPr>
                <w:noProof/>
                <w:webHidden/>
              </w:rPr>
              <w:t>18</w:t>
            </w:r>
            <w:r w:rsidR="0091025E">
              <w:rPr>
                <w:noProof/>
                <w:webHidden/>
              </w:rPr>
              <w:fldChar w:fldCharType="end"/>
            </w:r>
          </w:hyperlink>
        </w:p>
        <w:p w:rsidR="0091025E" w:rsidRDefault="00A36980">
          <w:pPr>
            <w:pStyle w:val="Obsah2"/>
            <w:tabs>
              <w:tab w:val="left" w:pos="1100"/>
              <w:tab w:val="right" w:leader="dot" w:pos="9019"/>
            </w:tabs>
            <w:rPr>
              <w:noProof/>
            </w:rPr>
          </w:pPr>
          <w:hyperlink w:anchor="_Toc482376045" w:history="1">
            <w:r w:rsidR="0091025E" w:rsidRPr="0045224E">
              <w:rPr>
                <w:rStyle w:val="Hypertextovodkaz"/>
                <w:noProof/>
              </w:rPr>
              <w:t>1.4.3.</w:t>
            </w:r>
            <w:r w:rsidR="0091025E">
              <w:rPr>
                <w:noProof/>
              </w:rPr>
              <w:tab/>
            </w:r>
            <w:r w:rsidR="0091025E" w:rsidRPr="0045224E">
              <w:rPr>
                <w:rStyle w:val="Hypertextovodkaz"/>
                <w:noProof/>
              </w:rPr>
              <w:t>Vertikalizační matice</w:t>
            </w:r>
            <w:r w:rsidR="0091025E">
              <w:rPr>
                <w:noProof/>
                <w:webHidden/>
              </w:rPr>
              <w:tab/>
            </w:r>
            <w:r w:rsidR="0091025E">
              <w:rPr>
                <w:noProof/>
                <w:webHidden/>
              </w:rPr>
              <w:fldChar w:fldCharType="begin"/>
            </w:r>
            <w:r w:rsidR="0091025E">
              <w:rPr>
                <w:noProof/>
                <w:webHidden/>
              </w:rPr>
              <w:instrText xml:space="preserve"> PAGEREF _Toc482376045 \h </w:instrText>
            </w:r>
            <w:r w:rsidR="0091025E">
              <w:rPr>
                <w:noProof/>
                <w:webHidden/>
              </w:rPr>
            </w:r>
            <w:r w:rsidR="0091025E">
              <w:rPr>
                <w:noProof/>
                <w:webHidden/>
              </w:rPr>
              <w:fldChar w:fldCharType="separate"/>
            </w:r>
            <w:r w:rsidR="0091025E">
              <w:rPr>
                <w:noProof/>
                <w:webHidden/>
              </w:rPr>
              <w:t>20</w:t>
            </w:r>
            <w:r w:rsidR="0091025E">
              <w:rPr>
                <w:noProof/>
                <w:webHidden/>
              </w:rPr>
              <w:fldChar w:fldCharType="end"/>
            </w:r>
          </w:hyperlink>
        </w:p>
        <w:p w:rsidR="0091025E" w:rsidRDefault="00A36980">
          <w:pPr>
            <w:pStyle w:val="Obsah2"/>
            <w:tabs>
              <w:tab w:val="left" w:pos="880"/>
              <w:tab w:val="right" w:leader="dot" w:pos="9019"/>
            </w:tabs>
            <w:rPr>
              <w:noProof/>
            </w:rPr>
          </w:pPr>
          <w:hyperlink w:anchor="_Toc482376046" w:history="1">
            <w:r w:rsidR="0091025E" w:rsidRPr="0045224E">
              <w:rPr>
                <w:rStyle w:val="Hypertextovodkaz"/>
                <w:noProof/>
              </w:rPr>
              <w:t>1.5.</w:t>
            </w:r>
            <w:r w:rsidR="0091025E">
              <w:rPr>
                <w:noProof/>
              </w:rPr>
              <w:tab/>
            </w:r>
            <w:r w:rsidR="0091025E" w:rsidRPr="0045224E">
              <w:rPr>
                <w:rStyle w:val="Hypertextovodkaz"/>
                <w:noProof/>
              </w:rPr>
              <w:t>Vazba OP a programů podpory na RIS3</w:t>
            </w:r>
            <w:r w:rsidR="0091025E">
              <w:rPr>
                <w:noProof/>
                <w:webHidden/>
              </w:rPr>
              <w:tab/>
            </w:r>
            <w:r w:rsidR="0091025E">
              <w:rPr>
                <w:noProof/>
                <w:webHidden/>
              </w:rPr>
              <w:fldChar w:fldCharType="begin"/>
            </w:r>
            <w:r w:rsidR="0091025E">
              <w:rPr>
                <w:noProof/>
                <w:webHidden/>
              </w:rPr>
              <w:instrText xml:space="preserve"> PAGEREF _Toc482376046 \h </w:instrText>
            </w:r>
            <w:r w:rsidR="0091025E">
              <w:rPr>
                <w:noProof/>
                <w:webHidden/>
              </w:rPr>
            </w:r>
            <w:r w:rsidR="0091025E">
              <w:rPr>
                <w:noProof/>
                <w:webHidden/>
              </w:rPr>
              <w:fldChar w:fldCharType="separate"/>
            </w:r>
            <w:r w:rsidR="0091025E">
              <w:rPr>
                <w:noProof/>
                <w:webHidden/>
              </w:rPr>
              <w:t>20</w:t>
            </w:r>
            <w:r w:rsidR="0091025E">
              <w:rPr>
                <w:noProof/>
                <w:webHidden/>
              </w:rPr>
              <w:fldChar w:fldCharType="end"/>
            </w:r>
          </w:hyperlink>
        </w:p>
        <w:p w:rsidR="0091025E" w:rsidRDefault="00A36980">
          <w:pPr>
            <w:pStyle w:val="Obsah2"/>
            <w:tabs>
              <w:tab w:val="left" w:pos="880"/>
              <w:tab w:val="right" w:leader="dot" w:pos="9019"/>
            </w:tabs>
            <w:rPr>
              <w:noProof/>
            </w:rPr>
          </w:pPr>
          <w:hyperlink w:anchor="_Toc482376047" w:history="1">
            <w:r w:rsidR="0091025E" w:rsidRPr="0045224E">
              <w:rPr>
                <w:rStyle w:val="Hypertextovodkaz"/>
                <w:noProof/>
              </w:rPr>
              <w:t>1.6.</w:t>
            </w:r>
            <w:r w:rsidR="0091025E">
              <w:rPr>
                <w:noProof/>
              </w:rPr>
              <w:tab/>
            </w:r>
            <w:r w:rsidR="0091025E" w:rsidRPr="0045224E">
              <w:rPr>
                <w:rStyle w:val="Hypertextovodkaz"/>
                <w:noProof/>
              </w:rPr>
              <w:t>Vertikalizace</w:t>
            </w:r>
            <w:r w:rsidR="0091025E">
              <w:rPr>
                <w:noProof/>
                <w:webHidden/>
              </w:rPr>
              <w:tab/>
            </w:r>
            <w:r w:rsidR="0091025E">
              <w:rPr>
                <w:noProof/>
                <w:webHidden/>
              </w:rPr>
              <w:fldChar w:fldCharType="begin"/>
            </w:r>
            <w:r w:rsidR="0091025E">
              <w:rPr>
                <w:noProof/>
                <w:webHidden/>
              </w:rPr>
              <w:instrText xml:space="preserve"> PAGEREF _Toc482376047 \h </w:instrText>
            </w:r>
            <w:r w:rsidR="0091025E">
              <w:rPr>
                <w:noProof/>
                <w:webHidden/>
              </w:rPr>
            </w:r>
            <w:r w:rsidR="0091025E">
              <w:rPr>
                <w:noProof/>
                <w:webHidden/>
              </w:rPr>
              <w:fldChar w:fldCharType="separate"/>
            </w:r>
            <w:r w:rsidR="0091025E">
              <w:rPr>
                <w:noProof/>
                <w:webHidden/>
              </w:rPr>
              <w:t>21</w:t>
            </w:r>
            <w:r w:rsidR="0091025E">
              <w:rPr>
                <w:noProof/>
                <w:webHidden/>
              </w:rPr>
              <w:fldChar w:fldCharType="end"/>
            </w:r>
          </w:hyperlink>
        </w:p>
        <w:p w:rsidR="0091025E" w:rsidRDefault="00A36980">
          <w:pPr>
            <w:pStyle w:val="Obsah2"/>
            <w:tabs>
              <w:tab w:val="left" w:pos="1100"/>
              <w:tab w:val="right" w:leader="dot" w:pos="9019"/>
            </w:tabs>
            <w:rPr>
              <w:noProof/>
            </w:rPr>
          </w:pPr>
          <w:hyperlink w:anchor="_Toc482376048" w:history="1">
            <w:r w:rsidR="0091025E" w:rsidRPr="0045224E">
              <w:rPr>
                <w:rStyle w:val="Hypertextovodkaz"/>
                <w:noProof/>
              </w:rPr>
              <w:t>1.6.1.</w:t>
            </w:r>
            <w:r w:rsidR="0091025E">
              <w:rPr>
                <w:noProof/>
              </w:rPr>
              <w:tab/>
            </w:r>
            <w:r w:rsidR="0091025E" w:rsidRPr="0045224E">
              <w:rPr>
                <w:rStyle w:val="Hypertextovodkaz"/>
                <w:noProof/>
              </w:rPr>
              <w:t>Podmínka vertikalizace u OP</w:t>
            </w:r>
            <w:r w:rsidR="0091025E">
              <w:rPr>
                <w:noProof/>
                <w:webHidden/>
              </w:rPr>
              <w:tab/>
            </w:r>
            <w:r w:rsidR="0091025E">
              <w:rPr>
                <w:noProof/>
                <w:webHidden/>
              </w:rPr>
              <w:fldChar w:fldCharType="begin"/>
            </w:r>
            <w:r w:rsidR="0091025E">
              <w:rPr>
                <w:noProof/>
                <w:webHidden/>
              </w:rPr>
              <w:instrText xml:space="preserve"> PAGEREF _Toc482376048 \h </w:instrText>
            </w:r>
            <w:r w:rsidR="0091025E">
              <w:rPr>
                <w:noProof/>
                <w:webHidden/>
              </w:rPr>
            </w:r>
            <w:r w:rsidR="0091025E">
              <w:rPr>
                <w:noProof/>
                <w:webHidden/>
              </w:rPr>
              <w:fldChar w:fldCharType="separate"/>
            </w:r>
            <w:r w:rsidR="0091025E">
              <w:rPr>
                <w:noProof/>
                <w:webHidden/>
              </w:rPr>
              <w:t>21</w:t>
            </w:r>
            <w:r w:rsidR="0091025E">
              <w:rPr>
                <w:noProof/>
                <w:webHidden/>
              </w:rPr>
              <w:fldChar w:fldCharType="end"/>
            </w:r>
          </w:hyperlink>
        </w:p>
        <w:p w:rsidR="0091025E" w:rsidRDefault="00A36980">
          <w:pPr>
            <w:pStyle w:val="Obsah2"/>
            <w:tabs>
              <w:tab w:val="left" w:pos="880"/>
              <w:tab w:val="right" w:leader="dot" w:pos="9019"/>
            </w:tabs>
            <w:rPr>
              <w:noProof/>
            </w:rPr>
          </w:pPr>
          <w:hyperlink w:anchor="_Toc482376049" w:history="1">
            <w:r w:rsidR="0091025E" w:rsidRPr="0045224E">
              <w:rPr>
                <w:rStyle w:val="Hypertextovodkaz"/>
                <w:noProof/>
              </w:rPr>
              <w:t>1.7.</w:t>
            </w:r>
            <w:r w:rsidR="0091025E">
              <w:rPr>
                <w:noProof/>
              </w:rPr>
              <w:tab/>
            </w:r>
            <w:r w:rsidR="0091025E" w:rsidRPr="0045224E">
              <w:rPr>
                <w:rStyle w:val="Hypertextovodkaz"/>
                <w:noProof/>
              </w:rPr>
              <w:t>Monitoring</w:t>
            </w:r>
            <w:r w:rsidR="0091025E">
              <w:rPr>
                <w:noProof/>
                <w:webHidden/>
              </w:rPr>
              <w:tab/>
            </w:r>
            <w:r w:rsidR="0091025E">
              <w:rPr>
                <w:noProof/>
                <w:webHidden/>
              </w:rPr>
              <w:fldChar w:fldCharType="begin"/>
            </w:r>
            <w:r w:rsidR="0091025E">
              <w:rPr>
                <w:noProof/>
                <w:webHidden/>
              </w:rPr>
              <w:instrText xml:space="preserve"> PAGEREF _Toc482376049 \h </w:instrText>
            </w:r>
            <w:r w:rsidR="0091025E">
              <w:rPr>
                <w:noProof/>
                <w:webHidden/>
              </w:rPr>
            </w:r>
            <w:r w:rsidR="0091025E">
              <w:rPr>
                <w:noProof/>
                <w:webHidden/>
              </w:rPr>
              <w:fldChar w:fldCharType="separate"/>
            </w:r>
            <w:r w:rsidR="0091025E">
              <w:rPr>
                <w:noProof/>
                <w:webHidden/>
              </w:rPr>
              <w:t>22</w:t>
            </w:r>
            <w:r w:rsidR="0091025E">
              <w:rPr>
                <w:noProof/>
                <w:webHidden/>
              </w:rPr>
              <w:fldChar w:fldCharType="end"/>
            </w:r>
          </w:hyperlink>
        </w:p>
        <w:p w:rsidR="0091025E" w:rsidRDefault="00A36980">
          <w:pPr>
            <w:pStyle w:val="Obsah2"/>
            <w:tabs>
              <w:tab w:val="left" w:pos="1100"/>
              <w:tab w:val="right" w:leader="dot" w:pos="9019"/>
            </w:tabs>
            <w:rPr>
              <w:noProof/>
            </w:rPr>
          </w:pPr>
          <w:hyperlink w:anchor="_Toc482376050" w:history="1">
            <w:r w:rsidR="0091025E" w:rsidRPr="0045224E">
              <w:rPr>
                <w:rStyle w:val="Hypertextovodkaz"/>
                <w:noProof/>
              </w:rPr>
              <w:t>1.7.1.</w:t>
            </w:r>
            <w:r w:rsidR="0091025E">
              <w:rPr>
                <w:noProof/>
              </w:rPr>
              <w:tab/>
            </w:r>
            <w:r w:rsidR="0091025E" w:rsidRPr="0045224E">
              <w:rPr>
                <w:rStyle w:val="Hypertextovodkaz"/>
                <w:noProof/>
              </w:rPr>
              <w:t>Monitoring obecně</w:t>
            </w:r>
            <w:r w:rsidR="0091025E">
              <w:rPr>
                <w:noProof/>
                <w:webHidden/>
              </w:rPr>
              <w:tab/>
            </w:r>
            <w:r w:rsidR="0091025E">
              <w:rPr>
                <w:noProof/>
                <w:webHidden/>
              </w:rPr>
              <w:fldChar w:fldCharType="begin"/>
            </w:r>
            <w:r w:rsidR="0091025E">
              <w:rPr>
                <w:noProof/>
                <w:webHidden/>
              </w:rPr>
              <w:instrText xml:space="preserve"> PAGEREF _Toc482376050 \h </w:instrText>
            </w:r>
            <w:r w:rsidR="0091025E">
              <w:rPr>
                <w:noProof/>
                <w:webHidden/>
              </w:rPr>
            </w:r>
            <w:r w:rsidR="0091025E">
              <w:rPr>
                <w:noProof/>
                <w:webHidden/>
              </w:rPr>
              <w:fldChar w:fldCharType="separate"/>
            </w:r>
            <w:r w:rsidR="0091025E">
              <w:rPr>
                <w:noProof/>
                <w:webHidden/>
              </w:rPr>
              <w:t>22</w:t>
            </w:r>
            <w:r w:rsidR="0091025E">
              <w:rPr>
                <w:noProof/>
                <w:webHidden/>
              </w:rPr>
              <w:fldChar w:fldCharType="end"/>
            </w:r>
          </w:hyperlink>
        </w:p>
        <w:p w:rsidR="0091025E" w:rsidRDefault="00A36980">
          <w:pPr>
            <w:pStyle w:val="Obsah2"/>
            <w:tabs>
              <w:tab w:val="left" w:pos="1100"/>
              <w:tab w:val="right" w:leader="dot" w:pos="9019"/>
            </w:tabs>
            <w:rPr>
              <w:noProof/>
            </w:rPr>
          </w:pPr>
          <w:hyperlink w:anchor="_Toc482376051" w:history="1">
            <w:r w:rsidR="0091025E" w:rsidRPr="0045224E">
              <w:rPr>
                <w:rStyle w:val="Hypertextovodkaz"/>
                <w:noProof/>
              </w:rPr>
              <w:t>1.7.2.</w:t>
            </w:r>
            <w:r w:rsidR="0091025E">
              <w:rPr>
                <w:noProof/>
              </w:rPr>
              <w:tab/>
            </w:r>
            <w:r w:rsidR="0091025E" w:rsidRPr="0045224E">
              <w:rPr>
                <w:rStyle w:val="Hypertextovodkaz"/>
                <w:noProof/>
              </w:rPr>
              <w:t>Indikátory</w:t>
            </w:r>
            <w:r w:rsidR="0091025E">
              <w:rPr>
                <w:noProof/>
                <w:webHidden/>
              </w:rPr>
              <w:tab/>
            </w:r>
            <w:r w:rsidR="0091025E">
              <w:rPr>
                <w:noProof/>
                <w:webHidden/>
              </w:rPr>
              <w:fldChar w:fldCharType="begin"/>
            </w:r>
            <w:r w:rsidR="0091025E">
              <w:rPr>
                <w:noProof/>
                <w:webHidden/>
              </w:rPr>
              <w:instrText xml:space="preserve"> PAGEREF _Toc482376051 \h </w:instrText>
            </w:r>
            <w:r w:rsidR="0091025E">
              <w:rPr>
                <w:noProof/>
                <w:webHidden/>
              </w:rPr>
            </w:r>
            <w:r w:rsidR="0091025E">
              <w:rPr>
                <w:noProof/>
                <w:webHidden/>
              </w:rPr>
              <w:fldChar w:fldCharType="separate"/>
            </w:r>
            <w:r w:rsidR="0091025E">
              <w:rPr>
                <w:noProof/>
                <w:webHidden/>
              </w:rPr>
              <w:t>23</w:t>
            </w:r>
            <w:r w:rsidR="0091025E">
              <w:rPr>
                <w:noProof/>
                <w:webHidden/>
              </w:rPr>
              <w:fldChar w:fldCharType="end"/>
            </w:r>
          </w:hyperlink>
        </w:p>
        <w:p w:rsidR="0091025E" w:rsidRDefault="00A36980">
          <w:pPr>
            <w:pStyle w:val="Obsah2"/>
            <w:tabs>
              <w:tab w:val="left" w:pos="880"/>
              <w:tab w:val="right" w:leader="dot" w:pos="9019"/>
            </w:tabs>
            <w:rPr>
              <w:noProof/>
            </w:rPr>
          </w:pPr>
          <w:hyperlink w:anchor="_Toc482376052" w:history="1">
            <w:r w:rsidR="0091025E" w:rsidRPr="0045224E">
              <w:rPr>
                <w:rStyle w:val="Hypertextovodkaz"/>
                <w:rFonts w:eastAsia="Calibri"/>
                <w:noProof/>
              </w:rPr>
              <w:t>1.8.</w:t>
            </w:r>
            <w:r w:rsidR="0091025E">
              <w:rPr>
                <w:noProof/>
              </w:rPr>
              <w:tab/>
            </w:r>
            <w:r w:rsidR="0091025E" w:rsidRPr="0045224E">
              <w:rPr>
                <w:rStyle w:val="Hypertextovodkaz"/>
                <w:noProof/>
              </w:rPr>
              <w:t>Další aktivity související s Národní RIS3 strategií</w:t>
            </w:r>
            <w:r w:rsidR="0091025E">
              <w:rPr>
                <w:noProof/>
                <w:webHidden/>
              </w:rPr>
              <w:tab/>
            </w:r>
            <w:r w:rsidR="0091025E">
              <w:rPr>
                <w:noProof/>
                <w:webHidden/>
              </w:rPr>
              <w:fldChar w:fldCharType="begin"/>
            </w:r>
            <w:r w:rsidR="0091025E">
              <w:rPr>
                <w:noProof/>
                <w:webHidden/>
              </w:rPr>
              <w:instrText xml:space="preserve"> PAGEREF _Toc482376052 \h </w:instrText>
            </w:r>
            <w:r w:rsidR="0091025E">
              <w:rPr>
                <w:noProof/>
                <w:webHidden/>
              </w:rPr>
            </w:r>
            <w:r w:rsidR="0091025E">
              <w:rPr>
                <w:noProof/>
                <w:webHidden/>
              </w:rPr>
              <w:fldChar w:fldCharType="separate"/>
            </w:r>
            <w:r w:rsidR="0091025E">
              <w:rPr>
                <w:noProof/>
                <w:webHidden/>
              </w:rPr>
              <w:t>23</w:t>
            </w:r>
            <w:r w:rsidR="0091025E">
              <w:rPr>
                <w:noProof/>
                <w:webHidden/>
              </w:rPr>
              <w:fldChar w:fldCharType="end"/>
            </w:r>
          </w:hyperlink>
        </w:p>
        <w:p w:rsidR="0091025E" w:rsidRDefault="00A36980">
          <w:pPr>
            <w:pStyle w:val="Obsah2"/>
            <w:tabs>
              <w:tab w:val="left" w:pos="1100"/>
              <w:tab w:val="right" w:leader="dot" w:pos="9019"/>
            </w:tabs>
            <w:rPr>
              <w:noProof/>
            </w:rPr>
          </w:pPr>
          <w:hyperlink w:anchor="_Toc482376053" w:history="1">
            <w:r w:rsidR="0091025E" w:rsidRPr="0045224E">
              <w:rPr>
                <w:rStyle w:val="Hypertextovodkaz"/>
                <w:noProof/>
              </w:rPr>
              <w:t>1.8.1.</w:t>
            </w:r>
            <w:r w:rsidR="0091025E">
              <w:rPr>
                <w:noProof/>
              </w:rPr>
              <w:tab/>
            </w:r>
            <w:r w:rsidR="0091025E" w:rsidRPr="0045224E">
              <w:rPr>
                <w:rStyle w:val="Hypertextovodkaz"/>
                <w:noProof/>
              </w:rPr>
              <w:t>Projekt Národní RIS3 strategie</w:t>
            </w:r>
            <w:r w:rsidR="0091025E">
              <w:rPr>
                <w:noProof/>
                <w:webHidden/>
              </w:rPr>
              <w:tab/>
            </w:r>
            <w:r w:rsidR="0091025E">
              <w:rPr>
                <w:noProof/>
                <w:webHidden/>
              </w:rPr>
              <w:fldChar w:fldCharType="begin"/>
            </w:r>
            <w:r w:rsidR="0091025E">
              <w:rPr>
                <w:noProof/>
                <w:webHidden/>
              </w:rPr>
              <w:instrText xml:space="preserve"> PAGEREF _Toc482376053 \h </w:instrText>
            </w:r>
            <w:r w:rsidR="0091025E">
              <w:rPr>
                <w:noProof/>
                <w:webHidden/>
              </w:rPr>
            </w:r>
            <w:r w:rsidR="0091025E">
              <w:rPr>
                <w:noProof/>
                <w:webHidden/>
              </w:rPr>
              <w:fldChar w:fldCharType="separate"/>
            </w:r>
            <w:r w:rsidR="0091025E">
              <w:rPr>
                <w:noProof/>
                <w:webHidden/>
              </w:rPr>
              <w:t>23</w:t>
            </w:r>
            <w:r w:rsidR="0091025E">
              <w:rPr>
                <w:noProof/>
                <w:webHidden/>
              </w:rPr>
              <w:fldChar w:fldCharType="end"/>
            </w:r>
          </w:hyperlink>
        </w:p>
        <w:p w:rsidR="0091025E" w:rsidRDefault="00A36980">
          <w:pPr>
            <w:pStyle w:val="Obsah2"/>
            <w:tabs>
              <w:tab w:val="left" w:pos="1100"/>
              <w:tab w:val="right" w:leader="dot" w:pos="9019"/>
            </w:tabs>
            <w:rPr>
              <w:noProof/>
            </w:rPr>
          </w:pPr>
          <w:hyperlink w:anchor="_Toc482376054" w:history="1">
            <w:r w:rsidR="0091025E" w:rsidRPr="0045224E">
              <w:rPr>
                <w:rStyle w:val="Hypertextovodkaz"/>
                <w:noProof/>
              </w:rPr>
              <w:t>1.8.2.</w:t>
            </w:r>
            <w:r w:rsidR="0091025E">
              <w:rPr>
                <w:noProof/>
              </w:rPr>
              <w:tab/>
            </w:r>
            <w:r w:rsidR="0091025E" w:rsidRPr="0045224E">
              <w:rPr>
                <w:rStyle w:val="Hypertextovodkaz"/>
                <w:noProof/>
              </w:rPr>
              <w:t>Vydávání Stanoviska k souladu předložené strategické intervence/projektu s Národní RIS3 strategií</w:t>
            </w:r>
            <w:r w:rsidR="0091025E">
              <w:rPr>
                <w:noProof/>
                <w:webHidden/>
              </w:rPr>
              <w:tab/>
            </w:r>
            <w:r w:rsidR="0091025E">
              <w:rPr>
                <w:noProof/>
                <w:webHidden/>
              </w:rPr>
              <w:fldChar w:fldCharType="begin"/>
            </w:r>
            <w:r w:rsidR="0091025E">
              <w:rPr>
                <w:noProof/>
                <w:webHidden/>
              </w:rPr>
              <w:instrText xml:space="preserve"> PAGEREF _Toc482376054 \h </w:instrText>
            </w:r>
            <w:r w:rsidR="0091025E">
              <w:rPr>
                <w:noProof/>
                <w:webHidden/>
              </w:rPr>
            </w:r>
            <w:r w:rsidR="0091025E">
              <w:rPr>
                <w:noProof/>
                <w:webHidden/>
              </w:rPr>
              <w:fldChar w:fldCharType="separate"/>
            </w:r>
            <w:r w:rsidR="0091025E">
              <w:rPr>
                <w:noProof/>
                <w:webHidden/>
              </w:rPr>
              <w:t>23</w:t>
            </w:r>
            <w:r w:rsidR="0091025E">
              <w:rPr>
                <w:noProof/>
                <w:webHidden/>
              </w:rPr>
              <w:fldChar w:fldCharType="end"/>
            </w:r>
          </w:hyperlink>
        </w:p>
        <w:p w:rsidR="0091025E" w:rsidRDefault="00A36980">
          <w:pPr>
            <w:pStyle w:val="Obsah1"/>
            <w:tabs>
              <w:tab w:val="left" w:pos="440"/>
              <w:tab w:val="right" w:leader="dot" w:pos="9019"/>
            </w:tabs>
            <w:rPr>
              <w:noProof/>
            </w:rPr>
          </w:pPr>
          <w:hyperlink w:anchor="_Toc482376055" w:history="1">
            <w:r w:rsidR="0091025E" w:rsidRPr="0045224E">
              <w:rPr>
                <w:rStyle w:val="Hypertextovodkaz"/>
                <w:noProof/>
              </w:rPr>
              <w:t>2.</w:t>
            </w:r>
            <w:r w:rsidR="0091025E">
              <w:rPr>
                <w:noProof/>
              </w:rPr>
              <w:tab/>
            </w:r>
            <w:r w:rsidR="0091025E" w:rsidRPr="0045224E">
              <w:rPr>
                <w:rStyle w:val="Hypertextovodkaz"/>
                <w:noProof/>
              </w:rPr>
              <w:t>Řídicí orgány a poskytovatelé</w:t>
            </w:r>
            <w:r w:rsidR="0091025E">
              <w:rPr>
                <w:noProof/>
                <w:webHidden/>
              </w:rPr>
              <w:tab/>
            </w:r>
            <w:r w:rsidR="0091025E">
              <w:rPr>
                <w:noProof/>
                <w:webHidden/>
              </w:rPr>
              <w:fldChar w:fldCharType="begin"/>
            </w:r>
            <w:r w:rsidR="0091025E">
              <w:rPr>
                <w:noProof/>
                <w:webHidden/>
              </w:rPr>
              <w:instrText xml:space="preserve"> PAGEREF _Toc482376055 \h </w:instrText>
            </w:r>
            <w:r w:rsidR="0091025E">
              <w:rPr>
                <w:noProof/>
                <w:webHidden/>
              </w:rPr>
            </w:r>
            <w:r w:rsidR="0091025E">
              <w:rPr>
                <w:noProof/>
                <w:webHidden/>
              </w:rPr>
              <w:fldChar w:fldCharType="separate"/>
            </w:r>
            <w:r w:rsidR="0091025E">
              <w:rPr>
                <w:noProof/>
                <w:webHidden/>
              </w:rPr>
              <w:t>25</w:t>
            </w:r>
            <w:r w:rsidR="0091025E">
              <w:rPr>
                <w:noProof/>
                <w:webHidden/>
              </w:rPr>
              <w:fldChar w:fldCharType="end"/>
            </w:r>
          </w:hyperlink>
        </w:p>
        <w:p w:rsidR="0091025E" w:rsidRDefault="00A36980">
          <w:pPr>
            <w:pStyle w:val="Obsah2"/>
            <w:tabs>
              <w:tab w:val="right" w:leader="dot" w:pos="9019"/>
            </w:tabs>
            <w:rPr>
              <w:noProof/>
            </w:rPr>
          </w:pPr>
          <w:hyperlink w:anchor="_Toc482376056" w:history="1">
            <w:r w:rsidR="0091025E" w:rsidRPr="0045224E">
              <w:rPr>
                <w:rStyle w:val="Hypertextovodkaz"/>
                <w:rFonts w:eastAsia="Times New Roman"/>
                <w:noProof/>
              </w:rPr>
              <w:t xml:space="preserve">Úroveň </w:t>
            </w:r>
            <w:r w:rsidR="0091025E" w:rsidRPr="0045224E">
              <w:rPr>
                <w:rStyle w:val="Hypertextovodkaz"/>
                <w:rFonts w:eastAsia="Times New Roman"/>
                <w:i/>
                <w:iCs/>
                <w:noProof/>
              </w:rPr>
              <w:t>vertikalizace</w:t>
            </w:r>
            <w:r w:rsidR="0091025E">
              <w:rPr>
                <w:noProof/>
                <w:webHidden/>
              </w:rPr>
              <w:tab/>
            </w:r>
            <w:r w:rsidR="0091025E">
              <w:rPr>
                <w:noProof/>
                <w:webHidden/>
              </w:rPr>
              <w:fldChar w:fldCharType="begin"/>
            </w:r>
            <w:r w:rsidR="0091025E">
              <w:rPr>
                <w:noProof/>
                <w:webHidden/>
              </w:rPr>
              <w:instrText xml:space="preserve"> PAGEREF _Toc482376056 \h </w:instrText>
            </w:r>
            <w:r w:rsidR="0091025E">
              <w:rPr>
                <w:noProof/>
                <w:webHidden/>
              </w:rPr>
            </w:r>
            <w:r w:rsidR="0091025E">
              <w:rPr>
                <w:noProof/>
                <w:webHidden/>
              </w:rPr>
              <w:fldChar w:fldCharType="separate"/>
            </w:r>
            <w:r w:rsidR="0091025E">
              <w:rPr>
                <w:noProof/>
                <w:webHidden/>
              </w:rPr>
              <w:t>25</w:t>
            </w:r>
            <w:r w:rsidR="0091025E">
              <w:rPr>
                <w:noProof/>
                <w:webHidden/>
              </w:rPr>
              <w:fldChar w:fldCharType="end"/>
            </w:r>
          </w:hyperlink>
        </w:p>
        <w:p w:rsidR="0091025E" w:rsidRDefault="00A36980">
          <w:pPr>
            <w:pStyle w:val="Obsah2"/>
            <w:tabs>
              <w:tab w:val="left" w:pos="880"/>
              <w:tab w:val="right" w:leader="dot" w:pos="9019"/>
            </w:tabs>
            <w:rPr>
              <w:noProof/>
            </w:rPr>
          </w:pPr>
          <w:hyperlink w:anchor="_Toc482376057" w:history="1">
            <w:r w:rsidR="0091025E" w:rsidRPr="0045224E">
              <w:rPr>
                <w:rStyle w:val="Hypertextovodkaz"/>
                <w:noProof/>
              </w:rPr>
              <w:t>2.1.</w:t>
            </w:r>
            <w:r w:rsidR="0091025E">
              <w:rPr>
                <w:noProof/>
              </w:rPr>
              <w:tab/>
            </w:r>
            <w:r w:rsidR="0091025E" w:rsidRPr="0045224E">
              <w:rPr>
                <w:rStyle w:val="Hypertextovodkaz"/>
                <w:noProof/>
              </w:rPr>
              <w:t>Operační program Podnikání a inovace pro konkurenceschopnost</w:t>
            </w:r>
            <w:r w:rsidR="0091025E">
              <w:rPr>
                <w:noProof/>
                <w:webHidden/>
              </w:rPr>
              <w:tab/>
            </w:r>
            <w:r w:rsidR="0091025E">
              <w:rPr>
                <w:noProof/>
                <w:webHidden/>
              </w:rPr>
              <w:fldChar w:fldCharType="begin"/>
            </w:r>
            <w:r w:rsidR="0091025E">
              <w:rPr>
                <w:noProof/>
                <w:webHidden/>
              </w:rPr>
              <w:instrText xml:space="preserve"> PAGEREF _Toc482376057 \h </w:instrText>
            </w:r>
            <w:r w:rsidR="0091025E">
              <w:rPr>
                <w:noProof/>
                <w:webHidden/>
              </w:rPr>
            </w:r>
            <w:r w:rsidR="0091025E">
              <w:rPr>
                <w:noProof/>
                <w:webHidden/>
              </w:rPr>
              <w:fldChar w:fldCharType="separate"/>
            </w:r>
            <w:r w:rsidR="0091025E">
              <w:rPr>
                <w:noProof/>
                <w:webHidden/>
              </w:rPr>
              <w:t>26</w:t>
            </w:r>
            <w:r w:rsidR="0091025E">
              <w:rPr>
                <w:noProof/>
                <w:webHidden/>
              </w:rPr>
              <w:fldChar w:fldCharType="end"/>
            </w:r>
          </w:hyperlink>
        </w:p>
        <w:p w:rsidR="0091025E" w:rsidRDefault="00A36980">
          <w:pPr>
            <w:pStyle w:val="Obsah2"/>
            <w:tabs>
              <w:tab w:val="left" w:pos="880"/>
              <w:tab w:val="right" w:leader="dot" w:pos="9019"/>
            </w:tabs>
            <w:rPr>
              <w:noProof/>
            </w:rPr>
          </w:pPr>
          <w:hyperlink w:anchor="_Toc482376058" w:history="1">
            <w:r w:rsidR="0091025E" w:rsidRPr="0045224E">
              <w:rPr>
                <w:rStyle w:val="Hypertextovodkaz"/>
                <w:noProof/>
              </w:rPr>
              <w:t>2.2.</w:t>
            </w:r>
            <w:r w:rsidR="0091025E">
              <w:rPr>
                <w:noProof/>
              </w:rPr>
              <w:tab/>
            </w:r>
            <w:r w:rsidR="0091025E" w:rsidRPr="0045224E">
              <w:rPr>
                <w:rStyle w:val="Hypertextovodkaz"/>
                <w:noProof/>
              </w:rPr>
              <w:t>Operační program Výzkum, vývoj a vzdělávání</w:t>
            </w:r>
            <w:r w:rsidR="0091025E">
              <w:rPr>
                <w:noProof/>
                <w:webHidden/>
              </w:rPr>
              <w:tab/>
            </w:r>
            <w:r w:rsidR="0091025E">
              <w:rPr>
                <w:noProof/>
                <w:webHidden/>
              </w:rPr>
              <w:fldChar w:fldCharType="begin"/>
            </w:r>
            <w:r w:rsidR="0091025E">
              <w:rPr>
                <w:noProof/>
                <w:webHidden/>
              </w:rPr>
              <w:instrText xml:space="preserve"> PAGEREF _Toc482376058 \h </w:instrText>
            </w:r>
            <w:r w:rsidR="0091025E">
              <w:rPr>
                <w:noProof/>
                <w:webHidden/>
              </w:rPr>
            </w:r>
            <w:r w:rsidR="0091025E">
              <w:rPr>
                <w:noProof/>
                <w:webHidden/>
              </w:rPr>
              <w:fldChar w:fldCharType="separate"/>
            </w:r>
            <w:r w:rsidR="0091025E">
              <w:rPr>
                <w:noProof/>
                <w:webHidden/>
              </w:rPr>
              <w:t>29</w:t>
            </w:r>
            <w:r w:rsidR="0091025E">
              <w:rPr>
                <w:noProof/>
                <w:webHidden/>
              </w:rPr>
              <w:fldChar w:fldCharType="end"/>
            </w:r>
          </w:hyperlink>
        </w:p>
        <w:p w:rsidR="0091025E" w:rsidRDefault="00A36980">
          <w:pPr>
            <w:pStyle w:val="Obsah2"/>
            <w:tabs>
              <w:tab w:val="left" w:pos="880"/>
              <w:tab w:val="right" w:leader="dot" w:pos="9019"/>
            </w:tabs>
            <w:rPr>
              <w:noProof/>
            </w:rPr>
          </w:pPr>
          <w:hyperlink w:anchor="_Toc482376059" w:history="1">
            <w:r w:rsidR="0091025E" w:rsidRPr="0045224E">
              <w:rPr>
                <w:rStyle w:val="Hypertextovodkaz"/>
                <w:noProof/>
              </w:rPr>
              <w:t>2.3.</w:t>
            </w:r>
            <w:r w:rsidR="0091025E">
              <w:rPr>
                <w:noProof/>
              </w:rPr>
              <w:tab/>
            </w:r>
            <w:r w:rsidR="0091025E" w:rsidRPr="0045224E">
              <w:rPr>
                <w:rStyle w:val="Hypertextovodkaz"/>
                <w:noProof/>
              </w:rPr>
              <w:t>Operační program Praha - pól růstu ČR</w:t>
            </w:r>
            <w:r w:rsidR="0091025E">
              <w:rPr>
                <w:noProof/>
                <w:webHidden/>
              </w:rPr>
              <w:tab/>
            </w:r>
            <w:r w:rsidR="0091025E">
              <w:rPr>
                <w:noProof/>
                <w:webHidden/>
              </w:rPr>
              <w:fldChar w:fldCharType="begin"/>
            </w:r>
            <w:r w:rsidR="0091025E">
              <w:rPr>
                <w:noProof/>
                <w:webHidden/>
              </w:rPr>
              <w:instrText xml:space="preserve"> PAGEREF _Toc482376059 \h </w:instrText>
            </w:r>
            <w:r w:rsidR="0091025E">
              <w:rPr>
                <w:noProof/>
                <w:webHidden/>
              </w:rPr>
            </w:r>
            <w:r w:rsidR="0091025E">
              <w:rPr>
                <w:noProof/>
                <w:webHidden/>
              </w:rPr>
              <w:fldChar w:fldCharType="separate"/>
            </w:r>
            <w:r w:rsidR="0091025E">
              <w:rPr>
                <w:noProof/>
                <w:webHidden/>
              </w:rPr>
              <w:t>33</w:t>
            </w:r>
            <w:r w:rsidR="0091025E">
              <w:rPr>
                <w:noProof/>
                <w:webHidden/>
              </w:rPr>
              <w:fldChar w:fldCharType="end"/>
            </w:r>
          </w:hyperlink>
        </w:p>
        <w:p w:rsidR="0091025E" w:rsidRDefault="00A36980">
          <w:pPr>
            <w:pStyle w:val="Obsah2"/>
            <w:tabs>
              <w:tab w:val="left" w:pos="880"/>
              <w:tab w:val="right" w:leader="dot" w:pos="9019"/>
            </w:tabs>
            <w:rPr>
              <w:noProof/>
            </w:rPr>
          </w:pPr>
          <w:hyperlink w:anchor="_Toc482376060" w:history="1">
            <w:r w:rsidR="0091025E" w:rsidRPr="0045224E">
              <w:rPr>
                <w:rStyle w:val="Hypertextovodkaz"/>
                <w:noProof/>
              </w:rPr>
              <w:t>2.4.</w:t>
            </w:r>
            <w:r w:rsidR="0091025E">
              <w:rPr>
                <w:noProof/>
              </w:rPr>
              <w:tab/>
            </w:r>
            <w:r w:rsidR="0091025E" w:rsidRPr="0045224E">
              <w:rPr>
                <w:rStyle w:val="Hypertextovodkaz"/>
                <w:noProof/>
              </w:rPr>
              <w:t>Operační program Zaměstnanost</w:t>
            </w:r>
            <w:r w:rsidR="0091025E">
              <w:rPr>
                <w:noProof/>
                <w:webHidden/>
              </w:rPr>
              <w:tab/>
            </w:r>
            <w:r w:rsidR="0091025E">
              <w:rPr>
                <w:noProof/>
                <w:webHidden/>
              </w:rPr>
              <w:fldChar w:fldCharType="begin"/>
            </w:r>
            <w:r w:rsidR="0091025E">
              <w:rPr>
                <w:noProof/>
                <w:webHidden/>
              </w:rPr>
              <w:instrText xml:space="preserve"> PAGEREF _Toc482376060 \h </w:instrText>
            </w:r>
            <w:r w:rsidR="0091025E">
              <w:rPr>
                <w:noProof/>
                <w:webHidden/>
              </w:rPr>
            </w:r>
            <w:r w:rsidR="0091025E">
              <w:rPr>
                <w:noProof/>
                <w:webHidden/>
              </w:rPr>
              <w:fldChar w:fldCharType="separate"/>
            </w:r>
            <w:r w:rsidR="0091025E">
              <w:rPr>
                <w:noProof/>
                <w:webHidden/>
              </w:rPr>
              <w:t>35</w:t>
            </w:r>
            <w:r w:rsidR="0091025E">
              <w:rPr>
                <w:noProof/>
                <w:webHidden/>
              </w:rPr>
              <w:fldChar w:fldCharType="end"/>
            </w:r>
          </w:hyperlink>
        </w:p>
        <w:p w:rsidR="0091025E" w:rsidRDefault="00A36980">
          <w:pPr>
            <w:pStyle w:val="Obsah2"/>
            <w:tabs>
              <w:tab w:val="left" w:pos="880"/>
              <w:tab w:val="right" w:leader="dot" w:pos="9019"/>
            </w:tabs>
            <w:rPr>
              <w:noProof/>
            </w:rPr>
          </w:pPr>
          <w:hyperlink w:anchor="_Toc482376061" w:history="1">
            <w:r w:rsidR="0091025E" w:rsidRPr="0045224E">
              <w:rPr>
                <w:rStyle w:val="Hypertextovodkaz"/>
                <w:noProof/>
              </w:rPr>
              <w:t>2.5.</w:t>
            </w:r>
            <w:r w:rsidR="0091025E">
              <w:rPr>
                <w:noProof/>
              </w:rPr>
              <w:tab/>
            </w:r>
            <w:r w:rsidR="0091025E" w:rsidRPr="0045224E">
              <w:rPr>
                <w:rStyle w:val="Hypertextovodkaz"/>
                <w:noProof/>
              </w:rPr>
              <w:t>Integrovaný regionální operační program</w:t>
            </w:r>
            <w:r w:rsidR="0091025E">
              <w:rPr>
                <w:noProof/>
                <w:webHidden/>
              </w:rPr>
              <w:tab/>
            </w:r>
            <w:r w:rsidR="0091025E">
              <w:rPr>
                <w:noProof/>
                <w:webHidden/>
              </w:rPr>
              <w:fldChar w:fldCharType="begin"/>
            </w:r>
            <w:r w:rsidR="0091025E">
              <w:rPr>
                <w:noProof/>
                <w:webHidden/>
              </w:rPr>
              <w:instrText xml:space="preserve"> PAGEREF _Toc482376061 \h </w:instrText>
            </w:r>
            <w:r w:rsidR="0091025E">
              <w:rPr>
                <w:noProof/>
                <w:webHidden/>
              </w:rPr>
            </w:r>
            <w:r w:rsidR="0091025E">
              <w:rPr>
                <w:noProof/>
                <w:webHidden/>
              </w:rPr>
              <w:fldChar w:fldCharType="separate"/>
            </w:r>
            <w:r w:rsidR="0091025E">
              <w:rPr>
                <w:noProof/>
                <w:webHidden/>
              </w:rPr>
              <w:t>37</w:t>
            </w:r>
            <w:r w:rsidR="0091025E">
              <w:rPr>
                <w:noProof/>
                <w:webHidden/>
              </w:rPr>
              <w:fldChar w:fldCharType="end"/>
            </w:r>
          </w:hyperlink>
        </w:p>
        <w:p w:rsidR="0091025E" w:rsidRDefault="00A36980">
          <w:pPr>
            <w:pStyle w:val="Obsah2"/>
            <w:tabs>
              <w:tab w:val="left" w:pos="880"/>
              <w:tab w:val="right" w:leader="dot" w:pos="9019"/>
            </w:tabs>
            <w:rPr>
              <w:noProof/>
            </w:rPr>
          </w:pPr>
          <w:hyperlink w:anchor="_Toc482376062" w:history="1">
            <w:r w:rsidR="0091025E" w:rsidRPr="0045224E">
              <w:rPr>
                <w:rStyle w:val="Hypertextovodkaz"/>
                <w:noProof/>
              </w:rPr>
              <w:t>2.6.</w:t>
            </w:r>
            <w:r w:rsidR="0091025E">
              <w:rPr>
                <w:noProof/>
              </w:rPr>
              <w:tab/>
            </w:r>
            <w:r w:rsidR="0091025E" w:rsidRPr="0045224E">
              <w:rPr>
                <w:rStyle w:val="Hypertextovodkaz"/>
                <w:noProof/>
              </w:rPr>
              <w:t>Programy podpory</w:t>
            </w:r>
            <w:r w:rsidR="0091025E">
              <w:rPr>
                <w:noProof/>
                <w:webHidden/>
              </w:rPr>
              <w:tab/>
            </w:r>
            <w:r w:rsidR="0091025E">
              <w:rPr>
                <w:noProof/>
                <w:webHidden/>
              </w:rPr>
              <w:fldChar w:fldCharType="begin"/>
            </w:r>
            <w:r w:rsidR="0091025E">
              <w:rPr>
                <w:noProof/>
                <w:webHidden/>
              </w:rPr>
              <w:instrText xml:space="preserve"> PAGEREF _Toc482376062 \h </w:instrText>
            </w:r>
            <w:r w:rsidR="0091025E">
              <w:rPr>
                <w:noProof/>
                <w:webHidden/>
              </w:rPr>
            </w:r>
            <w:r w:rsidR="0091025E">
              <w:rPr>
                <w:noProof/>
                <w:webHidden/>
              </w:rPr>
              <w:fldChar w:fldCharType="separate"/>
            </w:r>
            <w:r w:rsidR="0091025E">
              <w:rPr>
                <w:noProof/>
                <w:webHidden/>
              </w:rPr>
              <w:t>38</w:t>
            </w:r>
            <w:r w:rsidR="0091025E">
              <w:rPr>
                <w:noProof/>
                <w:webHidden/>
              </w:rPr>
              <w:fldChar w:fldCharType="end"/>
            </w:r>
          </w:hyperlink>
        </w:p>
        <w:p w:rsidR="0091025E" w:rsidRDefault="00A36980">
          <w:pPr>
            <w:pStyle w:val="Obsah2"/>
            <w:tabs>
              <w:tab w:val="left" w:pos="1100"/>
              <w:tab w:val="right" w:leader="dot" w:pos="9019"/>
            </w:tabs>
            <w:rPr>
              <w:noProof/>
            </w:rPr>
          </w:pPr>
          <w:hyperlink w:anchor="_Toc482376063" w:history="1">
            <w:r w:rsidR="0091025E" w:rsidRPr="0045224E">
              <w:rPr>
                <w:rStyle w:val="Hypertextovodkaz"/>
                <w:noProof/>
              </w:rPr>
              <w:t>2.6.1.</w:t>
            </w:r>
            <w:r w:rsidR="0091025E">
              <w:rPr>
                <w:noProof/>
              </w:rPr>
              <w:tab/>
            </w:r>
            <w:r w:rsidR="0091025E" w:rsidRPr="0045224E">
              <w:rPr>
                <w:rStyle w:val="Hypertextovodkaz"/>
                <w:noProof/>
              </w:rPr>
              <w:t>Programy podpory v gesci Ministerstva průmyslu a obchodu</w:t>
            </w:r>
            <w:r w:rsidR="0091025E">
              <w:rPr>
                <w:noProof/>
                <w:webHidden/>
              </w:rPr>
              <w:tab/>
            </w:r>
            <w:r w:rsidR="0091025E">
              <w:rPr>
                <w:noProof/>
                <w:webHidden/>
              </w:rPr>
              <w:fldChar w:fldCharType="begin"/>
            </w:r>
            <w:r w:rsidR="0091025E">
              <w:rPr>
                <w:noProof/>
                <w:webHidden/>
              </w:rPr>
              <w:instrText xml:space="preserve"> PAGEREF _Toc482376063 \h </w:instrText>
            </w:r>
            <w:r w:rsidR="0091025E">
              <w:rPr>
                <w:noProof/>
                <w:webHidden/>
              </w:rPr>
            </w:r>
            <w:r w:rsidR="0091025E">
              <w:rPr>
                <w:noProof/>
                <w:webHidden/>
              </w:rPr>
              <w:fldChar w:fldCharType="separate"/>
            </w:r>
            <w:r w:rsidR="0091025E">
              <w:rPr>
                <w:noProof/>
                <w:webHidden/>
              </w:rPr>
              <w:t>39</w:t>
            </w:r>
            <w:r w:rsidR="0091025E">
              <w:rPr>
                <w:noProof/>
                <w:webHidden/>
              </w:rPr>
              <w:fldChar w:fldCharType="end"/>
            </w:r>
          </w:hyperlink>
        </w:p>
        <w:p w:rsidR="0091025E" w:rsidRDefault="00A36980">
          <w:pPr>
            <w:pStyle w:val="Obsah2"/>
            <w:tabs>
              <w:tab w:val="left" w:pos="1100"/>
              <w:tab w:val="right" w:leader="dot" w:pos="9019"/>
            </w:tabs>
            <w:rPr>
              <w:noProof/>
            </w:rPr>
          </w:pPr>
          <w:hyperlink w:anchor="_Toc482376064" w:history="1">
            <w:r w:rsidR="0091025E" w:rsidRPr="0045224E">
              <w:rPr>
                <w:rStyle w:val="Hypertextovodkaz"/>
                <w:noProof/>
              </w:rPr>
              <w:t>2.6.2.</w:t>
            </w:r>
            <w:r w:rsidR="0091025E">
              <w:rPr>
                <w:noProof/>
              </w:rPr>
              <w:tab/>
            </w:r>
            <w:r w:rsidR="0091025E" w:rsidRPr="0045224E">
              <w:rPr>
                <w:rStyle w:val="Hypertextovodkaz"/>
                <w:noProof/>
              </w:rPr>
              <w:t>Programy podpory v gesci Technologické agentury České republiky</w:t>
            </w:r>
            <w:r w:rsidR="0091025E">
              <w:rPr>
                <w:noProof/>
                <w:webHidden/>
              </w:rPr>
              <w:tab/>
            </w:r>
            <w:r w:rsidR="0091025E">
              <w:rPr>
                <w:noProof/>
                <w:webHidden/>
              </w:rPr>
              <w:fldChar w:fldCharType="begin"/>
            </w:r>
            <w:r w:rsidR="0091025E">
              <w:rPr>
                <w:noProof/>
                <w:webHidden/>
              </w:rPr>
              <w:instrText xml:space="preserve"> PAGEREF _Toc482376064 \h </w:instrText>
            </w:r>
            <w:r w:rsidR="0091025E">
              <w:rPr>
                <w:noProof/>
                <w:webHidden/>
              </w:rPr>
            </w:r>
            <w:r w:rsidR="0091025E">
              <w:rPr>
                <w:noProof/>
                <w:webHidden/>
              </w:rPr>
              <w:fldChar w:fldCharType="separate"/>
            </w:r>
            <w:r w:rsidR="0091025E">
              <w:rPr>
                <w:noProof/>
                <w:webHidden/>
              </w:rPr>
              <w:t>39</w:t>
            </w:r>
            <w:r w:rsidR="0091025E">
              <w:rPr>
                <w:noProof/>
                <w:webHidden/>
              </w:rPr>
              <w:fldChar w:fldCharType="end"/>
            </w:r>
          </w:hyperlink>
        </w:p>
        <w:p w:rsidR="0091025E" w:rsidRDefault="00A36980">
          <w:pPr>
            <w:pStyle w:val="Obsah1"/>
            <w:tabs>
              <w:tab w:val="left" w:pos="440"/>
              <w:tab w:val="right" w:leader="dot" w:pos="9019"/>
            </w:tabs>
            <w:rPr>
              <w:noProof/>
            </w:rPr>
          </w:pPr>
          <w:hyperlink w:anchor="_Toc482376065" w:history="1">
            <w:r w:rsidR="0091025E" w:rsidRPr="0045224E">
              <w:rPr>
                <w:rStyle w:val="Hypertextovodkaz"/>
                <w:noProof/>
              </w:rPr>
              <w:t>3.</w:t>
            </w:r>
            <w:r w:rsidR="0091025E">
              <w:rPr>
                <w:noProof/>
              </w:rPr>
              <w:tab/>
            </w:r>
            <w:r w:rsidR="0091025E" w:rsidRPr="0045224E">
              <w:rPr>
                <w:rStyle w:val="Hypertextovodkaz"/>
                <w:noProof/>
              </w:rPr>
              <w:t>Krajská úroveň Národní RIS3 strategie</w:t>
            </w:r>
            <w:r w:rsidR="0091025E">
              <w:rPr>
                <w:noProof/>
                <w:webHidden/>
              </w:rPr>
              <w:tab/>
            </w:r>
            <w:r w:rsidR="0091025E">
              <w:rPr>
                <w:noProof/>
                <w:webHidden/>
              </w:rPr>
              <w:fldChar w:fldCharType="begin"/>
            </w:r>
            <w:r w:rsidR="0091025E">
              <w:rPr>
                <w:noProof/>
                <w:webHidden/>
              </w:rPr>
              <w:instrText xml:space="preserve"> PAGEREF _Toc482376065 \h </w:instrText>
            </w:r>
            <w:r w:rsidR="0091025E">
              <w:rPr>
                <w:noProof/>
                <w:webHidden/>
              </w:rPr>
            </w:r>
            <w:r w:rsidR="0091025E">
              <w:rPr>
                <w:noProof/>
                <w:webHidden/>
              </w:rPr>
              <w:fldChar w:fldCharType="separate"/>
            </w:r>
            <w:r w:rsidR="0091025E">
              <w:rPr>
                <w:noProof/>
                <w:webHidden/>
              </w:rPr>
              <w:t>40</w:t>
            </w:r>
            <w:r w:rsidR="0091025E">
              <w:rPr>
                <w:noProof/>
                <w:webHidden/>
              </w:rPr>
              <w:fldChar w:fldCharType="end"/>
            </w:r>
          </w:hyperlink>
        </w:p>
        <w:p w:rsidR="0091025E" w:rsidRDefault="00A36980">
          <w:pPr>
            <w:pStyle w:val="Obsah2"/>
            <w:tabs>
              <w:tab w:val="left" w:pos="880"/>
              <w:tab w:val="right" w:leader="dot" w:pos="9019"/>
            </w:tabs>
            <w:rPr>
              <w:noProof/>
            </w:rPr>
          </w:pPr>
          <w:hyperlink w:anchor="_Toc482376066" w:history="1">
            <w:r w:rsidR="0091025E" w:rsidRPr="0045224E">
              <w:rPr>
                <w:rStyle w:val="Hypertextovodkaz"/>
                <w:noProof/>
              </w:rPr>
              <w:t>3.1.</w:t>
            </w:r>
            <w:r w:rsidR="0091025E">
              <w:rPr>
                <w:noProof/>
              </w:rPr>
              <w:tab/>
            </w:r>
            <w:r w:rsidR="0091025E" w:rsidRPr="0045224E">
              <w:rPr>
                <w:rStyle w:val="Hypertextovodkaz"/>
                <w:noProof/>
              </w:rPr>
              <w:t xml:space="preserve">Historické základy řízení krajské dimenze </w:t>
            </w:r>
            <w:r w:rsidR="0091025E" w:rsidRPr="0045224E">
              <w:rPr>
                <w:rStyle w:val="Hypertextovodkaz"/>
                <w:rFonts w:eastAsia="Calibri"/>
                <w:noProof/>
              </w:rPr>
              <w:t>Národní</w:t>
            </w:r>
            <w:r w:rsidR="0091025E" w:rsidRPr="0045224E">
              <w:rPr>
                <w:rStyle w:val="Hypertextovodkaz"/>
                <w:noProof/>
              </w:rPr>
              <w:t xml:space="preserve"> RIS3 strategie</w:t>
            </w:r>
            <w:r w:rsidR="0091025E">
              <w:rPr>
                <w:noProof/>
                <w:webHidden/>
              </w:rPr>
              <w:tab/>
            </w:r>
            <w:r w:rsidR="0091025E">
              <w:rPr>
                <w:noProof/>
                <w:webHidden/>
              </w:rPr>
              <w:fldChar w:fldCharType="begin"/>
            </w:r>
            <w:r w:rsidR="0091025E">
              <w:rPr>
                <w:noProof/>
                <w:webHidden/>
              </w:rPr>
              <w:instrText xml:space="preserve"> PAGEREF _Toc482376066 \h </w:instrText>
            </w:r>
            <w:r w:rsidR="0091025E">
              <w:rPr>
                <w:noProof/>
                <w:webHidden/>
              </w:rPr>
            </w:r>
            <w:r w:rsidR="0091025E">
              <w:rPr>
                <w:noProof/>
                <w:webHidden/>
              </w:rPr>
              <w:fldChar w:fldCharType="separate"/>
            </w:r>
            <w:r w:rsidR="0091025E">
              <w:rPr>
                <w:noProof/>
                <w:webHidden/>
              </w:rPr>
              <w:t>40</w:t>
            </w:r>
            <w:r w:rsidR="0091025E">
              <w:rPr>
                <w:noProof/>
                <w:webHidden/>
              </w:rPr>
              <w:fldChar w:fldCharType="end"/>
            </w:r>
          </w:hyperlink>
        </w:p>
        <w:p w:rsidR="0091025E" w:rsidRDefault="00A36980">
          <w:pPr>
            <w:pStyle w:val="Obsah2"/>
            <w:tabs>
              <w:tab w:val="left" w:pos="880"/>
              <w:tab w:val="right" w:leader="dot" w:pos="9019"/>
            </w:tabs>
            <w:rPr>
              <w:noProof/>
            </w:rPr>
          </w:pPr>
          <w:hyperlink w:anchor="_Toc482376067" w:history="1">
            <w:r w:rsidR="0091025E" w:rsidRPr="0045224E">
              <w:rPr>
                <w:rStyle w:val="Hypertextovodkaz"/>
                <w:noProof/>
              </w:rPr>
              <w:t>3.2.</w:t>
            </w:r>
            <w:r w:rsidR="0091025E">
              <w:rPr>
                <w:noProof/>
              </w:rPr>
              <w:tab/>
            </w:r>
            <w:r w:rsidR="0091025E" w:rsidRPr="0045224E">
              <w:rPr>
                <w:rStyle w:val="Hypertextovodkaz"/>
                <w:noProof/>
              </w:rPr>
              <w:t>Jednání mezi ÚV ČR a kraji</w:t>
            </w:r>
            <w:r w:rsidR="0091025E">
              <w:rPr>
                <w:noProof/>
                <w:webHidden/>
              </w:rPr>
              <w:tab/>
            </w:r>
            <w:r w:rsidR="0091025E">
              <w:rPr>
                <w:noProof/>
                <w:webHidden/>
              </w:rPr>
              <w:fldChar w:fldCharType="begin"/>
            </w:r>
            <w:r w:rsidR="0091025E">
              <w:rPr>
                <w:noProof/>
                <w:webHidden/>
              </w:rPr>
              <w:instrText xml:space="preserve"> PAGEREF _Toc482376067 \h </w:instrText>
            </w:r>
            <w:r w:rsidR="0091025E">
              <w:rPr>
                <w:noProof/>
                <w:webHidden/>
              </w:rPr>
            </w:r>
            <w:r w:rsidR="0091025E">
              <w:rPr>
                <w:noProof/>
                <w:webHidden/>
              </w:rPr>
              <w:fldChar w:fldCharType="separate"/>
            </w:r>
            <w:r w:rsidR="0091025E">
              <w:rPr>
                <w:noProof/>
                <w:webHidden/>
              </w:rPr>
              <w:t>41</w:t>
            </w:r>
            <w:r w:rsidR="0091025E">
              <w:rPr>
                <w:noProof/>
                <w:webHidden/>
              </w:rPr>
              <w:fldChar w:fldCharType="end"/>
            </w:r>
          </w:hyperlink>
        </w:p>
        <w:p w:rsidR="0091025E" w:rsidRDefault="00A36980">
          <w:pPr>
            <w:pStyle w:val="Obsah2"/>
            <w:tabs>
              <w:tab w:val="left" w:pos="880"/>
              <w:tab w:val="right" w:leader="dot" w:pos="9019"/>
            </w:tabs>
            <w:rPr>
              <w:noProof/>
            </w:rPr>
          </w:pPr>
          <w:hyperlink w:anchor="_Toc482376068" w:history="1">
            <w:r w:rsidR="0091025E" w:rsidRPr="0045224E">
              <w:rPr>
                <w:rStyle w:val="Hypertextovodkaz"/>
                <w:noProof/>
              </w:rPr>
              <w:t>3.3.</w:t>
            </w:r>
            <w:r w:rsidR="0091025E">
              <w:rPr>
                <w:noProof/>
              </w:rPr>
              <w:tab/>
            </w:r>
            <w:r w:rsidR="0091025E" w:rsidRPr="0045224E">
              <w:rPr>
                <w:rStyle w:val="Hypertextovodkaz"/>
                <w:noProof/>
              </w:rPr>
              <w:t>Implementace krajské úrovně Národní RIS3 strategie</w:t>
            </w:r>
            <w:r w:rsidR="0091025E">
              <w:rPr>
                <w:noProof/>
                <w:webHidden/>
              </w:rPr>
              <w:tab/>
            </w:r>
            <w:r w:rsidR="0091025E">
              <w:rPr>
                <w:noProof/>
                <w:webHidden/>
              </w:rPr>
              <w:fldChar w:fldCharType="begin"/>
            </w:r>
            <w:r w:rsidR="0091025E">
              <w:rPr>
                <w:noProof/>
                <w:webHidden/>
              </w:rPr>
              <w:instrText xml:space="preserve"> PAGEREF _Toc482376068 \h </w:instrText>
            </w:r>
            <w:r w:rsidR="0091025E">
              <w:rPr>
                <w:noProof/>
                <w:webHidden/>
              </w:rPr>
            </w:r>
            <w:r w:rsidR="0091025E">
              <w:rPr>
                <w:noProof/>
                <w:webHidden/>
              </w:rPr>
              <w:fldChar w:fldCharType="separate"/>
            </w:r>
            <w:r w:rsidR="0091025E">
              <w:rPr>
                <w:noProof/>
                <w:webHidden/>
              </w:rPr>
              <w:t>41</w:t>
            </w:r>
            <w:r w:rsidR="0091025E">
              <w:rPr>
                <w:noProof/>
                <w:webHidden/>
              </w:rPr>
              <w:fldChar w:fldCharType="end"/>
            </w:r>
          </w:hyperlink>
        </w:p>
        <w:p w:rsidR="0091025E" w:rsidRDefault="00A36980">
          <w:pPr>
            <w:pStyle w:val="Obsah2"/>
            <w:tabs>
              <w:tab w:val="left" w:pos="1100"/>
              <w:tab w:val="right" w:leader="dot" w:pos="9019"/>
            </w:tabs>
            <w:rPr>
              <w:noProof/>
            </w:rPr>
          </w:pPr>
          <w:hyperlink w:anchor="_Toc482376069" w:history="1">
            <w:r w:rsidR="0091025E" w:rsidRPr="0045224E">
              <w:rPr>
                <w:rStyle w:val="Hypertextovodkaz"/>
                <w:noProof/>
              </w:rPr>
              <w:t>3.3.1.</w:t>
            </w:r>
            <w:r w:rsidR="0091025E">
              <w:rPr>
                <w:noProof/>
              </w:rPr>
              <w:tab/>
            </w:r>
            <w:r w:rsidR="0091025E" w:rsidRPr="0045224E">
              <w:rPr>
                <w:rStyle w:val="Hypertextovodkaz"/>
                <w:noProof/>
              </w:rPr>
              <w:t>Krajské přílohy RIS3 strategie</w:t>
            </w:r>
            <w:r w:rsidR="0091025E">
              <w:rPr>
                <w:noProof/>
                <w:webHidden/>
              </w:rPr>
              <w:tab/>
            </w:r>
            <w:r w:rsidR="0091025E">
              <w:rPr>
                <w:noProof/>
                <w:webHidden/>
              </w:rPr>
              <w:fldChar w:fldCharType="begin"/>
            </w:r>
            <w:r w:rsidR="0091025E">
              <w:rPr>
                <w:noProof/>
                <w:webHidden/>
              </w:rPr>
              <w:instrText xml:space="preserve"> PAGEREF _Toc482376069 \h </w:instrText>
            </w:r>
            <w:r w:rsidR="0091025E">
              <w:rPr>
                <w:noProof/>
                <w:webHidden/>
              </w:rPr>
            </w:r>
            <w:r w:rsidR="0091025E">
              <w:rPr>
                <w:noProof/>
                <w:webHidden/>
              </w:rPr>
              <w:fldChar w:fldCharType="separate"/>
            </w:r>
            <w:r w:rsidR="0091025E">
              <w:rPr>
                <w:noProof/>
                <w:webHidden/>
              </w:rPr>
              <w:t>41</w:t>
            </w:r>
            <w:r w:rsidR="0091025E">
              <w:rPr>
                <w:noProof/>
                <w:webHidden/>
              </w:rPr>
              <w:fldChar w:fldCharType="end"/>
            </w:r>
          </w:hyperlink>
        </w:p>
        <w:p w:rsidR="0091025E" w:rsidRDefault="00A36980">
          <w:pPr>
            <w:pStyle w:val="Obsah2"/>
            <w:tabs>
              <w:tab w:val="left" w:pos="1100"/>
              <w:tab w:val="right" w:leader="dot" w:pos="9019"/>
            </w:tabs>
            <w:rPr>
              <w:noProof/>
            </w:rPr>
          </w:pPr>
          <w:hyperlink w:anchor="_Toc482376070" w:history="1">
            <w:r w:rsidR="0091025E" w:rsidRPr="0045224E">
              <w:rPr>
                <w:rStyle w:val="Hypertextovodkaz"/>
                <w:noProof/>
              </w:rPr>
              <w:t>3.3.2.</w:t>
            </w:r>
            <w:r w:rsidR="0091025E">
              <w:rPr>
                <w:noProof/>
              </w:rPr>
              <w:tab/>
            </w:r>
            <w:r w:rsidR="0091025E" w:rsidRPr="0045224E">
              <w:rPr>
                <w:rStyle w:val="Hypertextovodkaz"/>
                <w:noProof/>
              </w:rPr>
              <w:t>Krajské akční plány RIS3</w:t>
            </w:r>
            <w:r w:rsidR="0091025E">
              <w:rPr>
                <w:noProof/>
                <w:webHidden/>
              </w:rPr>
              <w:tab/>
            </w:r>
            <w:r w:rsidR="0091025E">
              <w:rPr>
                <w:noProof/>
                <w:webHidden/>
              </w:rPr>
              <w:fldChar w:fldCharType="begin"/>
            </w:r>
            <w:r w:rsidR="0091025E">
              <w:rPr>
                <w:noProof/>
                <w:webHidden/>
              </w:rPr>
              <w:instrText xml:space="preserve"> PAGEREF _Toc482376070 \h </w:instrText>
            </w:r>
            <w:r w:rsidR="0091025E">
              <w:rPr>
                <w:noProof/>
                <w:webHidden/>
              </w:rPr>
            </w:r>
            <w:r w:rsidR="0091025E">
              <w:rPr>
                <w:noProof/>
                <w:webHidden/>
              </w:rPr>
              <w:fldChar w:fldCharType="separate"/>
            </w:r>
            <w:r w:rsidR="0091025E">
              <w:rPr>
                <w:noProof/>
                <w:webHidden/>
              </w:rPr>
              <w:t>41</w:t>
            </w:r>
            <w:r w:rsidR="0091025E">
              <w:rPr>
                <w:noProof/>
                <w:webHidden/>
              </w:rPr>
              <w:fldChar w:fldCharType="end"/>
            </w:r>
          </w:hyperlink>
        </w:p>
        <w:p w:rsidR="0091025E" w:rsidRDefault="00A36980">
          <w:pPr>
            <w:pStyle w:val="Obsah2"/>
            <w:tabs>
              <w:tab w:val="left" w:pos="1100"/>
              <w:tab w:val="right" w:leader="dot" w:pos="9019"/>
            </w:tabs>
            <w:rPr>
              <w:noProof/>
            </w:rPr>
          </w:pPr>
          <w:hyperlink w:anchor="_Toc482376071" w:history="1">
            <w:r w:rsidR="0091025E" w:rsidRPr="0045224E">
              <w:rPr>
                <w:rStyle w:val="Hypertextovodkaz"/>
                <w:noProof/>
              </w:rPr>
              <w:t>3.3.3.</w:t>
            </w:r>
            <w:r w:rsidR="0091025E">
              <w:rPr>
                <w:noProof/>
              </w:rPr>
              <w:tab/>
            </w:r>
            <w:r w:rsidR="0091025E" w:rsidRPr="0045224E">
              <w:rPr>
                <w:rStyle w:val="Hypertextovodkaz"/>
                <w:noProof/>
              </w:rPr>
              <w:t>Krajské rady pro inovace</w:t>
            </w:r>
            <w:r w:rsidR="0091025E">
              <w:rPr>
                <w:noProof/>
                <w:webHidden/>
              </w:rPr>
              <w:tab/>
            </w:r>
            <w:r w:rsidR="0091025E">
              <w:rPr>
                <w:noProof/>
                <w:webHidden/>
              </w:rPr>
              <w:fldChar w:fldCharType="begin"/>
            </w:r>
            <w:r w:rsidR="0091025E">
              <w:rPr>
                <w:noProof/>
                <w:webHidden/>
              </w:rPr>
              <w:instrText xml:space="preserve"> PAGEREF _Toc482376071 \h </w:instrText>
            </w:r>
            <w:r w:rsidR="0091025E">
              <w:rPr>
                <w:noProof/>
                <w:webHidden/>
              </w:rPr>
            </w:r>
            <w:r w:rsidR="0091025E">
              <w:rPr>
                <w:noProof/>
                <w:webHidden/>
              </w:rPr>
              <w:fldChar w:fldCharType="separate"/>
            </w:r>
            <w:r w:rsidR="0091025E">
              <w:rPr>
                <w:noProof/>
                <w:webHidden/>
              </w:rPr>
              <w:t>42</w:t>
            </w:r>
            <w:r w:rsidR="0091025E">
              <w:rPr>
                <w:noProof/>
                <w:webHidden/>
              </w:rPr>
              <w:fldChar w:fldCharType="end"/>
            </w:r>
          </w:hyperlink>
        </w:p>
        <w:p w:rsidR="0091025E" w:rsidRDefault="00A36980">
          <w:pPr>
            <w:pStyle w:val="Obsah2"/>
            <w:tabs>
              <w:tab w:val="left" w:pos="1100"/>
              <w:tab w:val="right" w:leader="dot" w:pos="9019"/>
            </w:tabs>
            <w:rPr>
              <w:noProof/>
            </w:rPr>
          </w:pPr>
          <w:hyperlink w:anchor="_Toc482376072" w:history="1">
            <w:r w:rsidR="0091025E" w:rsidRPr="0045224E">
              <w:rPr>
                <w:rStyle w:val="Hypertextovodkaz"/>
                <w:noProof/>
              </w:rPr>
              <w:t>3.3.4.</w:t>
            </w:r>
            <w:r w:rsidR="0091025E">
              <w:rPr>
                <w:noProof/>
              </w:rPr>
              <w:tab/>
            </w:r>
            <w:r w:rsidR="0091025E" w:rsidRPr="0045224E">
              <w:rPr>
                <w:rStyle w:val="Hypertextovodkaz"/>
                <w:noProof/>
              </w:rPr>
              <w:t>Krajské inovační platformy</w:t>
            </w:r>
            <w:r w:rsidR="0091025E">
              <w:rPr>
                <w:noProof/>
                <w:webHidden/>
              </w:rPr>
              <w:tab/>
            </w:r>
            <w:r w:rsidR="0091025E">
              <w:rPr>
                <w:noProof/>
                <w:webHidden/>
              </w:rPr>
              <w:fldChar w:fldCharType="begin"/>
            </w:r>
            <w:r w:rsidR="0091025E">
              <w:rPr>
                <w:noProof/>
                <w:webHidden/>
              </w:rPr>
              <w:instrText xml:space="preserve"> PAGEREF _Toc482376072 \h </w:instrText>
            </w:r>
            <w:r w:rsidR="0091025E">
              <w:rPr>
                <w:noProof/>
                <w:webHidden/>
              </w:rPr>
            </w:r>
            <w:r w:rsidR="0091025E">
              <w:rPr>
                <w:noProof/>
                <w:webHidden/>
              </w:rPr>
              <w:fldChar w:fldCharType="separate"/>
            </w:r>
            <w:r w:rsidR="0091025E">
              <w:rPr>
                <w:noProof/>
                <w:webHidden/>
              </w:rPr>
              <w:t>42</w:t>
            </w:r>
            <w:r w:rsidR="0091025E">
              <w:rPr>
                <w:noProof/>
                <w:webHidden/>
              </w:rPr>
              <w:fldChar w:fldCharType="end"/>
            </w:r>
          </w:hyperlink>
        </w:p>
        <w:p w:rsidR="0091025E" w:rsidRDefault="00A36980">
          <w:pPr>
            <w:pStyle w:val="Obsah2"/>
            <w:tabs>
              <w:tab w:val="left" w:pos="1100"/>
              <w:tab w:val="right" w:leader="dot" w:pos="9019"/>
            </w:tabs>
            <w:rPr>
              <w:noProof/>
            </w:rPr>
          </w:pPr>
          <w:hyperlink w:anchor="_Toc482376073" w:history="1">
            <w:r w:rsidR="0091025E" w:rsidRPr="0045224E">
              <w:rPr>
                <w:rStyle w:val="Hypertextovodkaz"/>
                <w:noProof/>
              </w:rPr>
              <w:t>3.3.5.</w:t>
            </w:r>
            <w:r w:rsidR="0091025E">
              <w:rPr>
                <w:noProof/>
              </w:rPr>
              <w:tab/>
            </w:r>
            <w:r w:rsidR="0091025E" w:rsidRPr="0045224E">
              <w:rPr>
                <w:rStyle w:val="Hypertextovodkaz"/>
                <w:noProof/>
              </w:rPr>
              <w:t>Krajské specializace</w:t>
            </w:r>
            <w:r w:rsidR="0091025E">
              <w:rPr>
                <w:noProof/>
                <w:webHidden/>
              </w:rPr>
              <w:tab/>
            </w:r>
            <w:r w:rsidR="0091025E">
              <w:rPr>
                <w:noProof/>
                <w:webHidden/>
              </w:rPr>
              <w:fldChar w:fldCharType="begin"/>
            </w:r>
            <w:r w:rsidR="0091025E">
              <w:rPr>
                <w:noProof/>
                <w:webHidden/>
              </w:rPr>
              <w:instrText xml:space="preserve"> PAGEREF _Toc482376073 \h </w:instrText>
            </w:r>
            <w:r w:rsidR="0091025E">
              <w:rPr>
                <w:noProof/>
                <w:webHidden/>
              </w:rPr>
            </w:r>
            <w:r w:rsidR="0091025E">
              <w:rPr>
                <w:noProof/>
                <w:webHidden/>
              </w:rPr>
              <w:fldChar w:fldCharType="separate"/>
            </w:r>
            <w:r w:rsidR="0091025E">
              <w:rPr>
                <w:noProof/>
                <w:webHidden/>
              </w:rPr>
              <w:t>42</w:t>
            </w:r>
            <w:r w:rsidR="0091025E">
              <w:rPr>
                <w:noProof/>
                <w:webHidden/>
              </w:rPr>
              <w:fldChar w:fldCharType="end"/>
            </w:r>
          </w:hyperlink>
        </w:p>
        <w:p w:rsidR="0091025E" w:rsidRDefault="00A36980">
          <w:pPr>
            <w:pStyle w:val="Obsah2"/>
            <w:tabs>
              <w:tab w:val="left" w:pos="1100"/>
              <w:tab w:val="right" w:leader="dot" w:pos="9019"/>
            </w:tabs>
            <w:rPr>
              <w:noProof/>
            </w:rPr>
          </w:pPr>
          <w:hyperlink w:anchor="_Toc482376074" w:history="1">
            <w:r w:rsidR="0091025E" w:rsidRPr="0045224E">
              <w:rPr>
                <w:rStyle w:val="Hypertextovodkaz"/>
                <w:noProof/>
              </w:rPr>
              <w:t>3.3.6.</w:t>
            </w:r>
            <w:r w:rsidR="0091025E">
              <w:rPr>
                <w:noProof/>
              </w:rPr>
              <w:tab/>
            </w:r>
            <w:r w:rsidR="0091025E" w:rsidRPr="0045224E">
              <w:rPr>
                <w:rStyle w:val="Hypertextovodkaz"/>
                <w:noProof/>
              </w:rPr>
              <w:t>Krajský příspěvek k procesu vertikalizace intervencí na národní úrovni</w:t>
            </w:r>
            <w:r w:rsidR="0091025E">
              <w:rPr>
                <w:noProof/>
                <w:webHidden/>
              </w:rPr>
              <w:tab/>
            </w:r>
            <w:r w:rsidR="0091025E">
              <w:rPr>
                <w:noProof/>
                <w:webHidden/>
              </w:rPr>
              <w:fldChar w:fldCharType="begin"/>
            </w:r>
            <w:r w:rsidR="0091025E">
              <w:rPr>
                <w:noProof/>
                <w:webHidden/>
              </w:rPr>
              <w:instrText xml:space="preserve"> PAGEREF _Toc482376074 \h </w:instrText>
            </w:r>
            <w:r w:rsidR="0091025E">
              <w:rPr>
                <w:noProof/>
                <w:webHidden/>
              </w:rPr>
            </w:r>
            <w:r w:rsidR="0091025E">
              <w:rPr>
                <w:noProof/>
                <w:webHidden/>
              </w:rPr>
              <w:fldChar w:fldCharType="separate"/>
            </w:r>
            <w:r w:rsidR="0091025E">
              <w:rPr>
                <w:noProof/>
                <w:webHidden/>
              </w:rPr>
              <w:t>43</w:t>
            </w:r>
            <w:r w:rsidR="0091025E">
              <w:rPr>
                <w:noProof/>
                <w:webHidden/>
              </w:rPr>
              <w:fldChar w:fldCharType="end"/>
            </w:r>
          </w:hyperlink>
        </w:p>
        <w:p w:rsidR="0091025E" w:rsidRDefault="00A36980">
          <w:pPr>
            <w:pStyle w:val="Obsah2"/>
            <w:tabs>
              <w:tab w:val="left" w:pos="1100"/>
              <w:tab w:val="right" w:leader="dot" w:pos="9019"/>
            </w:tabs>
            <w:rPr>
              <w:noProof/>
            </w:rPr>
          </w:pPr>
          <w:hyperlink w:anchor="_Toc482376075" w:history="1">
            <w:r w:rsidR="0091025E" w:rsidRPr="0045224E">
              <w:rPr>
                <w:rStyle w:val="Hypertextovodkaz"/>
                <w:noProof/>
              </w:rPr>
              <w:t>3.3.7.</w:t>
            </w:r>
            <w:r w:rsidR="0091025E">
              <w:rPr>
                <w:noProof/>
              </w:rPr>
              <w:tab/>
            </w:r>
            <w:r w:rsidR="0091025E" w:rsidRPr="0045224E">
              <w:rPr>
                <w:rStyle w:val="Hypertextovodkaz"/>
                <w:noProof/>
              </w:rPr>
              <w:t>Smart Akcelerátor</w:t>
            </w:r>
            <w:r w:rsidR="0091025E">
              <w:rPr>
                <w:noProof/>
                <w:webHidden/>
              </w:rPr>
              <w:tab/>
            </w:r>
            <w:r w:rsidR="0091025E">
              <w:rPr>
                <w:noProof/>
                <w:webHidden/>
              </w:rPr>
              <w:fldChar w:fldCharType="begin"/>
            </w:r>
            <w:r w:rsidR="0091025E">
              <w:rPr>
                <w:noProof/>
                <w:webHidden/>
              </w:rPr>
              <w:instrText xml:space="preserve"> PAGEREF _Toc482376075 \h </w:instrText>
            </w:r>
            <w:r w:rsidR="0091025E">
              <w:rPr>
                <w:noProof/>
                <w:webHidden/>
              </w:rPr>
            </w:r>
            <w:r w:rsidR="0091025E">
              <w:rPr>
                <w:noProof/>
                <w:webHidden/>
              </w:rPr>
              <w:fldChar w:fldCharType="separate"/>
            </w:r>
            <w:r w:rsidR="0091025E">
              <w:rPr>
                <w:noProof/>
                <w:webHidden/>
              </w:rPr>
              <w:t>43</w:t>
            </w:r>
            <w:r w:rsidR="0091025E">
              <w:rPr>
                <w:noProof/>
                <w:webHidden/>
              </w:rPr>
              <w:fldChar w:fldCharType="end"/>
            </w:r>
          </w:hyperlink>
        </w:p>
        <w:p w:rsidR="0091025E" w:rsidRDefault="00A36980">
          <w:pPr>
            <w:pStyle w:val="Obsah2"/>
            <w:tabs>
              <w:tab w:val="left" w:pos="1100"/>
              <w:tab w:val="right" w:leader="dot" w:pos="9019"/>
            </w:tabs>
            <w:rPr>
              <w:noProof/>
            </w:rPr>
          </w:pPr>
          <w:hyperlink w:anchor="_Toc482376076" w:history="1">
            <w:r w:rsidR="0091025E" w:rsidRPr="0045224E">
              <w:rPr>
                <w:rStyle w:val="Hypertextovodkaz"/>
                <w:noProof/>
              </w:rPr>
              <w:t>3.3.8.</w:t>
            </w:r>
            <w:r w:rsidR="0091025E">
              <w:rPr>
                <w:noProof/>
              </w:rPr>
              <w:tab/>
            </w:r>
            <w:r w:rsidR="0091025E" w:rsidRPr="0045224E">
              <w:rPr>
                <w:rStyle w:val="Hypertextovodkaz"/>
                <w:noProof/>
              </w:rPr>
              <w:t>Financování rozvoje VaVaI v krajích</w:t>
            </w:r>
            <w:r w:rsidR="0091025E">
              <w:rPr>
                <w:noProof/>
                <w:webHidden/>
              </w:rPr>
              <w:tab/>
            </w:r>
            <w:r w:rsidR="0091025E">
              <w:rPr>
                <w:noProof/>
                <w:webHidden/>
              </w:rPr>
              <w:fldChar w:fldCharType="begin"/>
            </w:r>
            <w:r w:rsidR="0091025E">
              <w:rPr>
                <w:noProof/>
                <w:webHidden/>
              </w:rPr>
              <w:instrText xml:space="preserve"> PAGEREF _Toc482376076 \h </w:instrText>
            </w:r>
            <w:r w:rsidR="0091025E">
              <w:rPr>
                <w:noProof/>
                <w:webHidden/>
              </w:rPr>
            </w:r>
            <w:r w:rsidR="0091025E">
              <w:rPr>
                <w:noProof/>
                <w:webHidden/>
              </w:rPr>
              <w:fldChar w:fldCharType="separate"/>
            </w:r>
            <w:r w:rsidR="0091025E">
              <w:rPr>
                <w:noProof/>
                <w:webHidden/>
              </w:rPr>
              <w:t>44</w:t>
            </w:r>
            <w:r w:rsidR="0091025E">
              <w:rPr>
                <w:noProof/>
                <w:webHidden/>
              </w:rPr>
              <w:fldChar w:fldCharType="end"/>
            </w:r>
          </w:hyperlink>
        </w:p>
        <w:p w:rsidR="0091025E" w:rsidRDefault="00A36980">
          <w:pPr>
            <w:pStyle w:val="Obsah1"/>
            <w:tabs>
              <w:tab w:val="left" w:pos="440"/>
              <w:tab w:val="right" w:leader="dot" w:pos="9019"/>
            </w:tabs>
            <w:rPr>
              <w:noProof/>
            </w:rPr>
          </w:pPr>
          <w:hyperlink w:anchor="_Toc482376077" w:history="1">
            <w:r w:rsidR="0091025E" w:rsidRPr="0045224E">
              <w:rPr>
                <w:rStyle w:val="Hypertextovodkaz"/>
                <w:rFonts w:eastAsia="Times New Roman"/>
                <w:noProof/>
              </w:rPr>
              <w:t>4.</w:t>
            </w:r>
            <w:r w:rsidR="0091025E">
              <w:rPr>
                <w:noProof/>
              </w:rPr>
              <w:tab/>
            </w:r>
            <w:r w:rsidR="0091025E" w:rsidRPr="0045224E">
              <w:rPr>
                <w:rStyle w:val="Hypertextovodkaz"/>
                <w:rFonts w:eastAsia="Times New Roman"/>
                <w:noProof/>
              </w:rPr>
              <w:t>Zhodnocení pokroku v realizaci Národní RIS3 strategie</w:t>
            </w:r>
            <w:r w:rsidR="0091025E">
              <w:rPr>
                <w:noProof/>
                <w:webHidden/>
              </w:rPr>
              <w:tab/>
            </w:r>
            <w:r w:rsidR="0091025E">
              <w:rPr>
                <w:noProof/>
                <w:webHidden/>
              </w:rPr>
              <w:fldChar w:fldCharType="begin"/>
            </w:r>
            <w:r w:rsidR="0091025E">
              <w:rPr>
                <w:noProof/>
                <w:webHidden/>
              </w:rPr>
              <w:instrText xml:space="preserve"> PAGEREF _Toc482376077 \h </w:instrText>
            </w:r>
            <w:r w:rsidR="0091025E">
              <w:rPr>
                <w:noProof/>
                <w:webHidden/>
              </w:rPr>
            </w:r>
            <w:r w:rsidR="0091025E">
              <w:rPr>
                <w:noProof/>
                <w:webHidden/>
              </w:rPr>
              <w:fldChar w:fldCharType="separate"/>
            </w:r>
            <w:r w:rsidR="0091025E">
              <w:rPr>
                <w:noProof/>
                <w:webHidden/>
              </w:rPr>
              <w:t>45</w:t>
            </w:r>
            <w:r w:rsidR="0091025E">
              <w:rPr>
                <w:noProof/>
                <w:webHidden/>
              </w:rPr>
              <w:fldChar w:fldCharType="end"/>
            </w:r>
          </w:hyperlink>
        </w:p>
        <w:p w:rsidR="0091025E" w:rsidRDefault="00A36980">
          <w:pPr>
            <w:pStyle w:val="Obsah2"/>
            <w:tabs>
              <w:tab w:val="left" w:pos="880"/>
              <w:tab w:val="right" w:leader="dot" w:pos="9019"/>
            </w:tabs>
            <w:rPr>
              <w:noProof/>
            </w:rPr>
          </w:pPr>
          <w:hyperlink w:anchor="_Toc482376078" w:history="1">
            <w:r w:rsidR="0091025E" w:rsidRPr="0045224E">
              <w:rPr>
                <w:rStyle w:val="Hypertextovodkaz"/>
                <w:rFonts w:eastAsia="Times New Roman"/>
                <w:noProof/>
              </w:rPr>
              <w:t>4.1.</w:t>
            </w:r>
            <w:r w:rsidR="0091025E">
              <w:rPr>
                <w:noProof/>
              </w:rPr>
              <w:tab/>
            </w:r>
            <w:r w:rsidR="0091025E" w:rsidRPr="0045224E">
              <w:rPr>
                <w:rStyle w:val="Hypertextovodkaz"/>
                <w:rFonts w:eastAsia="Times New Roman"/>
                <w:noProof/>
              </w:rPr>
              <w:t>Vývoj potřeb a změny prostředí</w:t>
            </w:r>
            <w:r w:rsidR="0091025E">
              <w:rPr>
                <w:noProof/>
                <w:webHidden/>
              </w:rPr>
              <w:tab/>
            </w:r>
            <w:r w:rsidR="0091025E">
              <w:rPr>
                <w:noProof/>
                <w:webHidden/>
              </w:rPr>
              <w:fldChar w:fldCharType="begin"/>
            </w:r>
            <w:r w:rsidR="0091025E">
              <w:rPr>
                <w:noProof/>
                <w:webHidden/>
              </w:rPr>
              <w:instrText xml:space="preserve"> PAGEREF _Toc482376078 \h </w:instrText>
            </w:r>
            <w:r w:rsidR="0091025E">
              <w:rPr>
                <w:noProof/>
                <w:webHidden/>
              </w:rPr>
            </w:r>
            <w:r w:rsidR="0091025E">
              <w:rPr>
                <w:noProof/>
                <w:webHidden/>
              </w:rPr>
              <w:fldChar w:fldCharType="separate"/>
            </w:r>
            <w:r w:rsidR="0091025E">
              <w:rPr>
                <w:noProof/>
                <w:webHidden/>
              </w:rPr>
              <w:t>45</w:t>
            </w:r>
            <w:r w:rsidR="0091025E">
              <w:rPr>
                <w:noProof/>
                <w:webHidden/>
              </w:rPr>
              <w:fldChar w:fldCharType="end"/>
            </w:r>
          </w:hyperlink>
        </w:p>
        <w:p w:rsidR="0091025E" w:rsidRDefault="00A36980">
          <w:pPr>
            <w:pStyle w:val="Obsah2"/>
            <w:tabs>
              <w:tab w:val="left" w:pos="880"/>
              <w:tab w:val="right" w:leader="dot" w:pos="9019"/>
            </w:tabs>
            <w:rPr>
              <w:noProof/>
            </w:rPr>
          </w:pPr>
          <w:hyperlink w:anchor="_Toc482376079" w:history="1">
            <w:r w:rsidR="0091025E" w:rsidRPr="0045224E">
              <w:rPr>
                <w:rStyle w:val="Hypertextovodkaz"/>
                <w:rFonts w:eastAsia="Times New Roman"/>
                <w:noProof/>
              </w:rPr>
              <w:t>4.2.</w:t>
            </w:r>
            <w:r w:rsidR="0091025E">
              <w:rPr>
                <w:noProof/>
              </w:rPr>
              <w:tab/>
            </w:r>
            <w:r w:rsidR="0091025E" w:rsidRPr="0045224E">
              <w:rPr>
                <w:rStyle w:val="Hypertextovodkaz"/>
                <w:rFonts w:eastAsia="Times New Roman"/>
                <w:noProof/>
              </w:rPr>
              <w:t>Zacilování výzev ve sledovaném období 2015-2016</w:t>
            </w:r>
            <w:r w:rsidR="0091025E">
              <w:rPr>
                <w:noProof/>
                <w:webHidden/>
              </w:rPr>
              <w:tab/>
            </w:r>
            <w:r w:rsidR="0091025E">
              <w:rPr>
                <w:noProof/>
                <w:webHidden/>
              </w:rPr>
              <w:fldChar w:fldCharType="begin"/>
            </w:r>
            <w:r w:rsidR="0091025E">
              <w:rPr>
                <w:noProof/>
                <w:webHidden/>
              </w:rPr>
              <w:instrText xml:space="preserve"> PAGEREF _Toc482376079 \h </w:instrText>
            </w:r>
            <w:r w:rsidR="0091025E">
              <w:rPr>
                <w:noProof/>
                <w:webHidden/>
              </w:rPr>
            </w:r>
            <w:r w:rsidR="0091025E">
              <w:rPr>
                <w:noProof/>
                <w:webHidden/>
              </w:rPr>
              <w:fldChar w:fldCharType="separate"/>
            </w:r>
            <w:r w:rsidR="0091025E">
              <w:rPr>
                <w:noProof/>
                <w:webHidden/>
              </w:rPr>
              <w:t>45</w:t>
            </w:r>
            <w:r w:rsidR="0091025E">
              <w:rPr>
                <w:noProof/>
                <w:webHidden/>
              </w:rPr>
              <w:fldChar w:fldCharType="end"/>
            </w:r>
          </w:hyperlink>
        </w:p>
        <w:p w:rsidR="0091025E" w:rsidRDefault="00A36980">
          <w:pPr>
            <w:pStyle w:val="Obsah2"/>
            <w:tabs>
              <w:tab w:val="left" w:pos="880"/>
              <w:tab w:val="right" w:leader="dot" w:pos="9019"/>
            </w:tabs>
            <w:rPr>
              <w:noProof/>
            </w:rPr>
          </w:pPr>
          <w:hyperlink w:anchor="_Toc482376080" w:history="1">
            <w:r w:rsidR="0091025E" w:rsidRPr="0045224E">
              <w:rPr>
                <w:rStyle w:val="Hypertextovodkaz"/>
                <w:rFonts w:eastAsia="Times New Roman"/>
                <w:noProof/>
              </w:rPr>
              <w:t>4.3.</w:t>
            </w:r>
            <w:r w:rsidR="0091025E">
              <w:rPr>
                <w:noProof/>
              </w:rPr>
              <w:tab/>
            </w:r>
            <w:r w:rsidR="0091025E" w:rsidRPr="0045224E">
              <w:rPr>
                <w:rStyle w:val="Hypertextovodkaz"/>
                <w:rFonts w:eastAsia="Times New Roman"/>
                <w:noProof/>
              </w:rPr>
              <w:t>Zhodnocení plnění Národní RIS3 strategie na národní úrovni</w:t>
            </w:r>
            <w:r w:rsidR="0091025E">
              <w:rPr>
                <w:noProof/>
                <w:webHidden/>
              </w:rPr>
              <w:tab/>
            </w:r>
            <w:r w:rsidR="0091025E">
              <w:rPr>
                <w:noProof/>
                <w:webHidden/>
              </w:rPr>
              <w:fldChar w:fldCharType="begin"/>
            </w:r>
            <w:r w:rsidR="0091025E">
              <w:rPr>
                <w:noProof/>
                <w:webHidden/>
              </w:rPr>
              <w:instrText xml:space="preserve"> PAGEREF _Toc482376080 \h </w:instrText>
            </w:r>
            <w:r w:rsidR="0091025E">
              <w:rPr>
                <w:noProof/>
                <w:webHidden/>
              </w:rPr>
            </w:r>
            <w:r w:rsidR="0091025E">
              <w:rPr>
                <w:noProof/>
                <w:webHidden/>
              </w:rPr>
              <w:fldChar w:fldCharType="separate"/>
            </w:r>
            <w:r w:rsidR="0091025E">
              <w:rPr>
                <w:noProof/>
                <w:webHidden/>
              </w:rPr>
              <w:t>46</w:t>
            </w:r>
            <w:r w:rsidR="0091025E">
              <w:rPr>
                <w:noProof/>
                <w:webHidden/>
              </w:rPr>
              <w:fldChar w:fldCharType="end"/>
            </w:r>
          </w:hyperlink>
        </w:p>
        <w:p w:rsidR="0091025E" w:rsidRDefault="00A36980">
          <w:pPr>
            <w:pStyle w:val="Obsah2"/>
            <w:tabs>
              <w:tab w:val="left" w:pos="880"/>
              <w:tab w:val="right" w:leader="dot" w:pos="9019"/>
            </w:tabs>
            <w:rPr>
              <w:noProof/>
            </w:rPr>
          </w:pPr>
          <w:hyperlink w:anchor="_Toc482376081" w:history="1">
            <w:r w:rsidR="0091025E" w:rsidRPr="0045224E">
              <w:rPr>
                <w:rStyle w:val="Hypertextovodkaz"/>
                <w:rFonts w:eastAsia="Times New Roman"/>
                <w:noProof/>
              </w:rPr>
              <w:t>4.4.</w:t>
            </w:r>
            <w:r w:rsidR="0091025E">
              <w:rPr>
                <w:noProof/>
              </w:rPr>
              <w:tab/>
            </w:r>
            <w:r w:rsidR="0091025E" w:rsidRPr="0045224E">
              <w:rPr>
                <w:rStyle w:val="Hypertextovodkaz"/>
                <w:rFonts w:eastAsia="Times New Roman"/>
                <w:noProof/>
              </w:rPr>
              <w:t>Dosažení pokroku v klíčových oblastech změn Národní RIS3 strategie</w:t>
            </w:r>
            <w:r w:rsidR="0091025E">
              <w:rPr>
                <w:noProof/>
                <w:webHidden/>
              </w:rPr>
              <w:tab/>
            </w:r>
            <w:r w:rsidR="0091025E">
              <w:rPr>
                <w:noProof/>
                <w:webHidden/>
              </w:rPr>
              <w:fldChar w:fldCharType="begin"/>
            </w:r>
            <w:r w:rsidR="0091025E">
              <w:rPr>
                <w:noProof/>
                <w:webHidden/>
              </w:rPr>
              <w:instrText xml:space="preserve"> PAGEREF _Toc482376081 \h </w:instrText>
            </w:r>
            <w:r w:rsidR="0091025E">
              <w:rPr>
                <w:noProof/>
                <w:webHidden/>
              </w:rPr>
            </w:r>
            <w:r w:rsidR="0091025E">
              <w:rPr>
                <w:noProof/>
                <w:webHidden/>
              </w:rPr>
              <w:fldChar w:fldCharType="separate"/>
            </w:r>
            <w:r w:rsidR="0091025E">
              <w:rPr>
                <w:noProof/>
                <w:webHidden/>
              </w:rPr>
              <w:t>47</w:t>
            </w:r>
            <w:r w:rsidR="0091025E">
              <w:rPr>
                <w:noProof/>
                <w:webHidden/>
              </w:rPr>
              <w:fldChar w:fldCharType="end"/>
            </w:r>
          </w:hyperlink>
        </w:p>
        <w:p w:rsidR="0091025E" w:rsidRDefault="00A36980">
          <w:pPr>
            <w:pStyle w:val="Obsah2"/>
            <w:tabs>
              <w:tab w:val="left" w:pos="1100"/>
              <w:tab w:val="right" w:leader="dot" w:pos="9019"/>
            </w:tabs>
            <w:rPr>
              <w:noProof/>
            </w:rPr>
          </w:pPr>
          <w:hyperlink w:anchor="_Toc482376082" w:history="1">
            <w:r w:rsidR="0091025E" w:rsidRPr="0045224E">
              <w:rPr>
                <w:rStyle w:val="Hypertextovodkaz"/>
                <w:rFonts w:eastAsia="Times New Roman"/>
                <w:noProof/>
              </w:rPr>
              <w:t>4.4.1.</w:t>
            </w:r>
            <w:r w:rsidR="0091025E">
              <w:rPr>
                <w:noProof/>
              </w:rPr>
              <w:tab/>
            </w:r>
            <w:r w:rsidR="0091025E" w:rsidRPr="0045224E">
              <w:rPr>
                <w:rStyle w:val="Hypertextovodkaz"/>
                <w:rFonts w:eastAsia="Times New Roman"/>
                <w:noProof/>
              </w:rPr>
              <w:t>Klíčová oblast změn A</w:t>
            </w:r>
            <w:r w:rsidR="0091025E">
              <w:rPr>
                <w:noProof/>
                <w:webHidden/>
              </w:rPr>
              <w:tab/>
            </w:r>
            <w:r w:rsidR="0091025E">
              <w:rPr>
                <w:noProof/>
                <w:webHidden/>
              </w:rPr>
              <w:fldChar w:fldCharType="begin"/>
            </w:r>
            <w:r w:rsidR="0091025E">
              <w:rPr>
                <w:noProof/>
                <w:webHidden/>
              </w:rPr>
              <w:instrText xml:space="preserve"> PAGEREF _Toc482376082 \h </w:instrText>
            </w:r>
            <w:r w:rsidR="0091025E">
              <w:rPr>
                <w:noProof/>
                <w:webHidden/>
              </w:rPr>
            </w:r>
            <w:r w:rsidR="0091025E">
              <w:rPr>
                <w:noProof/>
                <w:webHidden/>
              </w:rPr>
              <w:fldChar w:fldCharType="separate"/>
            </w:r>
            <w:r w:rsidR="0091025E">
              <w:rPr>
                <w:noProof/>
                <w:webHidden/>
              </w:rPr>
              <w:t>47</w:t>
            </w:r>
            <w:r w:rsidR="0091025E">
              <w:rPr>
                <w:noProof/>
                <w:webHidden/>
              </w:rPr>
              <w:fldChar w:fldCharType="end"/>
            </w:r>
          </w:hyperlink>
        </w:p>
        <w:p w:rsidR="0091025E" w:rsidRDefault="00A36980">
          <w:pPr>
            <w:pStyle w:val="Obsah2"/>
            <w:tabs>
              <w:tab w:val="left" w:pos="1100"/>
              <w:tab w:val="right" w:leader="dot" w:pos="9019"/>
            </w:tabs>
            <w:rPr>
              <w:noProof/>
            </w:rPr>
          </w:pPr>
          <w:hyperlink w:anchor="_Toc482376083" w:history="1">
            <w:r w:rsidR="0091025E" w:rsidRPr="0045224E">
              <w:rPr>
                <w:rStyle w:val="Hypertextovodkaz"/>
                <w:rFonts w:eastAsia="Times New Roman"/>
                <w:noProof/>
              </w:rPr>
              <w:t>4.4.2.</w:t>
            </w:r>
            <w:r w:rsidR="0091025E">
              <w:rPr>
                <w:noProof/>
              </w:rPr>
              <w:tab/>
            </w:r>
            <w:r w:rsidR="0091025E" w:rsidRPr="0045224E">
              <w:rPr>
                <w:rStyle w:val="Hypertextovodkaz"/>
                <w:rFonts w:eastAsia="Times New Roman"/>
                <w:noProof/>
              </w:rPr>
              <w:t>Klíčová oblast změn B</w:t>
            </w:r>
            <w:r w:rsidR="0091025E">
              <w:rPr>
                <w:noProof/>
                <w:webHidden/>
              </w:rPr>
              <w:tab/>
            </w:r>
            <w:r w:rsidR="0091025E">
              <w:rPr>
                <w:noProof/>
                <w:webHidden/>
              </w:rPr>
              <w:fldChar w:fldCharType="begin"/>
            </w:r>
            <w:r w:rsidR="0091025E">
              <w:rPr>
                <w:noProof/>
                <w:webHidden/>
              </w:rPr>
              <w:instrText xml:space="preserve"> PAGEREF _Toc482376083 \h </w:instrText>
            </w:r>
            <w:r w:rsidR="0091025E">
              <w:rPr>
                <w:noProof/>
                <w:webHidden/>
              </w:rPr>
            </w:r>
            <w:r w:rsidR="0091025E">
              <w:rPr>
                <w:noProof/>
                <w:webHidden/>
              </w:rPr>
              <w:fldChar w:fldCharType="separate"/>
            </w:r>
            <w:r w:rsidR="0091025E">
              <w:rPr>
                <w:noProof/>
                <w:webHidden/>
              </w:rPr>
              <w:t>49</w:t>
            </w:r>
            <w:r w:rsidR="0091025E">
              <w:rPr>
                <w:noProof/>
                <w:webHidden/>
              </w:rPr>
              <w:fldChar w:fldCharType="end"/>
            </w:r>
          </w:hyperlink>
        </w:p>
        <w:p w:rsidR="0091025E" w:rsidRDefault="00A36980">
          <w:pPr>
            <w:pStyle w:val="Obsah2"/>
            <w:tabs>
              <w:tab w:val="left" w:pos="1100"/>
              <w:tab w:val="right" w:leader="dot" w:pos="9019"/>
            </w:tabs>
            <w:rPr>
              <w:noProof/>
            </w:rPr>
          </w:pPr>
          <w:hyperlink w:anchor="_Toc482376084" w:history="1">
            <w:r w:rsidR="0091025E" w:rsidRPr="0045224E">
              <w:rPr>
                <w:rStyle w:val="Hypertextovodkaz"/>
                <w:rFonts w:eastAsia="Times New Roman"/>
                <w:noProof/>
              </w:rPr>
              <w:t>4.4.3.</w:t>
            </w:r>
            <w:r w:rsidR="0091025E">
              <w:rPr>
                <w:noProof/>
              </w:rPr>
              <w:tab/>
            </w:r>
            <w:r w:rsidR="0091025E" w:rsidRPr="0045224E">
              <w:rPr>
                <w:rStyle w:val="Hypertextovodkaz"/>
                <w:rFonts w:eastAsia="Times New Roman"/>
                <w:noProof/>
              </w:rPr>
              <w:t>Klíčová oblast změn C</w:t>
            </w:r>
            <w:r w:rsidR="0091025E">
              <w:rPr>
                <w:noProof/>
                <w:webHidden/>
              </w:rPr>
              <w:tab/>
            </w:r>
            <w:r w:rsidR="0091025E">
              <w:rPr>
                <w:noProof/>
                <w:webHidden/>
              </w:rPr>
              <w:fldChar w:fldCharType="begin"/>
            </w:r>
            <w:r w:rsidR="0091025E">
              <w:rPr>
                <w:noProof/>
                <w:webHidden/>
              </w:rPr>
              <w:instrText xml:space="preserve"> PAGEREF _Toc482376084 \h </w:instrText>
            </w:r>
            <w:r w:rsidR="0091025E">
              <w:rPr>
                <w:noProof/>
                <w:webHidden/>
              </w:rPr>
            </w:r>
            <w:r w:rsidR="0091025E">
              <w:rPr>
                <w:noProof/>
                <w:webHidden/>
              </w:rPr>
              <w:fldChar w:fldCharType="separate"/>
            </w:r>
            <w:r w:rsidR="0091025E">
              <w:rPr>
                <w:noProof/>
                <w:webHidden/>
              </w:rPr>
              <w:t>52</w:t>
            </w:r>
            <w:r w:rsidR="0091025E">
              <w:rPr>
                <w:noProof/>
                <w:webHidden/>
              </w:rPr>
              <w:fldChar w:fldCharType="end"/>
            </w:r>
          </w:hyperlink>
        </w:p>
        <w:p w:rsidR="0091025E" w:rsidRDefault="00A36980">
          <w:pPr>
            <w:pStyle w:val="Obsah2"/>
            <w:tabs>
              <w:tab w:val="left" w:pos="1100"/>
              <w:tab w:val="right" w:leader="dot" w:pos="9019"/>
            </w:tabs>
            <w:rPr>
              <w:noProof/>
            </w:rPr>
          </w:pPr>
          <w:hyperlink w:anchor="_Toc482376085" w:history="1">
            <w:r w:rsidR="0091025E" w:rsidRPr="0045224E">
              <w:rPr>
                <w:rStyle w:val="Hypertextovodkaz"/>
                <w:rFonts w:eastAsia="Times New Roman"/>
                <w:noProof/>
              </w:rPr>
              <w:t>4.4.4.</w:t>
            </w:r>
            <w:r w:rsidR="0091025E">
              <w:rPr>
                <w:noProof/>
              </w:rPr>
              <w:tab/>
            </w:r>
            <w:r w:rsidR="0091025E" w:rsidRPr="0045224E">
              <w:rPr>
                <w:rStyle w:val="Hypertextovodkaz"/>
                <w:rFonts w:eastAsia="Times New Roman"/>
                <w:noProof/>
              </w:rPr>
              <w:t>Klíčová oblast změn D</w:t>
            </w:r>
            <w:r w:rsidR="0091025E">
              <w:rPr>
                <w:noProof/>
                <w:webHidden/>
              </w:rPr>
              <w:tab/>
            </w:r>
            <w:r w:rsidR="0091025E">
              <w:rPr>
                <w:noProof/>
                <w:webHidden/>
              </w:rPr>
              <w:fldChar w:fldCharType="begin"/>
            </w:r>
            <w:r w:rsidR="0091025E">
              <w:rPr>
                <w:noProof/>
                <w:webHidden/>
              </w:rPr>
              <w:instrText xml:space="preserve"> PAGEREF _Toc482376085 \h </w:instrText>
            </w:r>
            <w:r w:rsidR="0091025E">
              <w:rPr>
                <w:noProof/>
                <w:webHidden/>
              </w:rPr>
            </w:r>
            <w:r w:rsidR="0091025E">
              <w:rPr>
                <w:noProof/>
                <w:webHidden/>
              </w:rPr>
              <w:fldChar w:fldCharType="separate"/>
            </w:r>
            <w:r w:rsidR="0091025E">
              <w:rPr>
                <w:noProof/>
                <w:webHidden/>
              </w:rPr>
              <w:t>55</w:t>
            </w:r>
            <w:r w:rsidR="0091025E">
              <w:rPr>
                <w:noProof/>
                <w:webHidden/>
              </w:rPr>
              <w:fldChar w:fldCharType="end"/>
            </w:r>
          </w:hyperlink>
        </w:p>
        <w:p w:rsidR="0091025E" w:rsidRDefault="00A36980">
          <w:pPr>
            <w:pStyle w:val="Obsah2"/>
            <w:tabs>
              <w:tab w:val="left" w:pos="1100"/>
              <w:tab w:val="right" w:leader="dot" w:pos="9019"/>
            </w:tabs>
            <w:rPr>
              <w:noProof/>
            </w:rPr>
          </w:pPr>
          <w:hyperlink w:anchor="_Toc482376086" w:history="1">
            <w:r w:rsidR="0091025E" w:rsidRPr="0045224E">
              <w:rPr>
                <w:rStyle w:val="Hypertextovodkaz"/>
                <w:rFonts w:eastAsia="Times New Roman"/>
                <w:noProof/>
              </w:rPr>
              <w:t>4.4.5.</w:t>
            </w:r>
            <w:r w:rsidR="0091025E">
              <w:rPr>
                <w:noProof/>
              </w:rPr>
              <w:tab/>
            </w:r>
            <w:r w:rsidR="0091025E" w:rsidRPr="0045224E">
              <w:rPr>
                <w:rStyle w:val="Hypertextovodkaz"/>
                <w:rFonts w:eastAsia="Times New Roman"/>
                <w:noProof/>
              </w:rPr>
              <w:t>Klíčová oblast změn E</w:t>
            </w:r>
            <w:r w:rsidR="0091025E">
              <w:rPr>
                <w:noProof/>
                <w:webHidden/>
              </w:rPr>
              <w:tab/>
            </w:r>
            <w:r w:rsidR="0091025E">
              <w:rPr>
                <w:noProof/>
                <w:webHidden/>
              </w:rPr>
              <w:fldChar w:fldCharType="begin"/>
            </w:r>
            <w:r w:rsidR="0091025E">
              <w:rPr>
                <w:noProof/>
                <w:webHidden/>
              </w:rPr>
              <w:instrText xml:space="preserve"> PAGEREF _Toc482376086 \h </w:instrText>
            </w:r>
            <w:r w:rsidR="0091025E">
              <w:rPr>
                <w:noProof/>
                <w:webHidden/>
              </w:rPr>
            </w:r>
            <w:r w:rsidR="0091025E">
              <w:rPr>
                <w:noProof/>
                <w:webHidden/>
              </w:rPr>
              <w:fldChar w:fldCharType="separate"/>
            </w:r>
            <w:r w:rsidR="0091025E">
              <w:rPr>
                <w:noProof/>
                <w:webHidden/>
              </w:rPr>
              <w:t>58</w:t>
            </w:r>
            <w:r w:rsidR="0091025E">
              <w:rPr>
                <w:noProof/>
                <w:webHidden/>
              </w:rPr>
              <w:fldChar w:fldCharType="end"/>
            </w:r>
          </w:hyperlink>
        </w:p>
        <w:p w:rsidR="0091025E" w:rsidRDefault="00A36980">
          <w:pPr>
            <w:pStyle w:val="Obsah2"/>
            <w:tabs>
              <w:tab w:val="left" w:pos="1100"/>
              <w:tab w:val="right" w:leader="dot" w:pos="9019"/>
            </w:tabs>
            <w:rPr>
              <w:noProof/>
            </w:rPr>
          </w:pPr>
          <w:hyperlink w:anchor="_Toc482376087" w:history="1">
            <w:r w:rsidR="0091025E" w:rsidRPr="0045224E">
              <w:rPr>
                <w:rStyle w:val="Hypertextovodkaz"/>
                <w:rFonts w:eastAsia="Times New Roman"/>
                <w:noProof/>
              </w:rPr>
              <w:t>4.4.6.</w:t>
            </w:r>
            <w:r w:rsidR="0091025E">
              <w:rPr>
                <w:noProof/>
              </w:rPr>
              <w:tab/>
            </w:r>
            <w:r w:rsidR="0091025E" w:rsidRPr="0045224E">
              <w:rPr>
                <w:rStyle w:val="Hypertextovodkaz"/>
                <w:rFonts w:eastAsia="Times New Roman"/>
                <w:noProof/>
              </w:rPr>
              <w:t>Klíčová oblast změn F</w:t>
            </w:r>
            <w:r w:rsidR="0091025E">
              <w:rPr>
                <w:noProof/>
                <w:webHidden/>
              </w:rPr>
              <w:tab/>
            </w:r>
            <w:r w:rsidR="0091025E">
              <w:rPr>
                <w:noProof/>
                <w:webHidden/>
              </w:rPr>
              <w:fldChar w:fldCharType="begin"/>
            </w:r>
            <w:r w:rsidR="0091025E">
              <w:rPr>
                <w:noProof/>
                <w:webHidden/>
              </w:rPr>
              <w:instrText xml:space="preserve"> PAGEREF _Toc482376087 \h </w:instrText>
            </w:r>
            <w:r w:rsidR="0091025E">
              <w:rPr>
                <w:noProof/>
                <w:webHidden/>
              </w:rPr>
            </w:r>
            <w:r w:rsidR="0091025E">
              <w:rPr>
                <w:noProof/>
                <w:webHidden/>
              </w:rPr>
              <w:fldChar w:fldCharType="separate"/>
            </w:r>
            <w:r w:rsidR="0091025E">
              <w:rPr>
                <w:noProof/>
                <w:webHidden/>
              </w:rPr>
              <w:t>59</w:t>
            </w:r>
            <w:r w:rsidR="0091025E">
              <w:rPr>
                <w:noProof/>
                <w:webHidden/>
              </w:rPr>
              <w:fldChar w:fldCharType="end"/>
            </w:r>
          </w:hyperlink>
        </w:p>
        <w:p w:rsidR="0091025E" w:rsidRDefault="00A36980">
          <w:pPr>
            <w:pStyle w:val="Obsah2"/>
            <w:tabs>
              <w:tab w:val="left" w:pos="880"/>
              <w:tab w:val="right" w:leader="dot" w:pos="9019"/>
            </w:tabs>
            <w:rPr>
              <w:noProof/>
            </w:rPr>
          </w:pPr>
          <w:hyperlink w:anchor="_Toc482376088" w:history="1">
            <w:r w:rsidR="0091025E" w:rsidRPr="0045224E">
              <w:rPr>
                <w:rStyle w:val="Hypertextovodkaz"/>
                <w:rFonts w:eastAsia="Times New Roman"/>
                <w:noProof/>
              </w:rPr>
              <w:t>4.5.</w:t>
            </w:r>
            <w:r w:rsidR="0091025E">
              <w:rPr>
                <w:noProof/>
              </w:rPr>
              <w:tab/>
            </w:r>
            <w:r w:rsidR="0091025E" w:rsidRPr="0045224E">
              <w:rPr>
                <w:rStyle w:val="Hypertextovodkaz"/>
                <w:rFonts w:eastAsia="Times New Roman"/>
                <w:noProof/>
              </w:rPr>
              <w:t>Zhodnocení plnění Národní RIS3 strategie na krajské úrovni</w:t>
            </w:r>
            <w:r w:rsidR="0091025E">
              <w:rPr>
                <w:noProof/>
                <w:webHidden/>
              </w:rPr>
              <w:tab/>
            </w:r>
            <w:r w:rsidR="0091025E">
              <w:rPr>
                <w:noProof/>
                <w:webHidden/>
              </w:rPr>
              <w:fldChar w:fldCharType="begin"/>
            </w:r>
            <w:r w:rsidR="0091025E">
              <w:rPr>
                <w:noProof/>
                <w:webHidden/>
              </w:rPr>
              <w:instrText xml:space="preserve"> PAGEREF _Toc482376088 \h </w:instrText>
            </w:r>
            <w:r w:rsidR="0091025E">
              <w:rPr>
                <w:noProof/>
                <w:webHidden/>
              </w:rPr>
            </w:r>
            <w:r w:rsidR="0091025E">
              <w:rPr>
                <w:noProof/>
                <w:webHidden/>
              </w:rPr>
              <w:fldChar w:fldCharType="separate"/>
            </w:r>
            <w:r w:rsidR="0091025E">
              <w:rPr>
                <w:noProof/>
                <w:webHidden/>
              </w:rPr>
              <w:t>60</w:t>
            </w:r>
            <w:r w:rsidR="0091025E">
              <w:rPr>
                <w:noProof/>
                <w:webHidden/>
              </w:rPr>
              <w:fldChar w:fldCharType="end"/>
            </w:r>
          </w:hyperlink>
        </w:p>
        <w:p w:rsidR="0091025E" w:rsidRDefault="00A36980">
          <w:pPr>
            <w:pStyle w:val="Obsah2"/>
            <w:tabs>
              <w:tab w:val="left" w:pos="1100"/>
              <w:tab w:val="right" w:leader="dot" w:pos="9019"/>
            </w:tabs>
            <w:rPr>
              <w:noProof/>
            </w:rPr>
          </w:pPr>
          <w:hyperlink w:anchor="_Toc482376089" w:history="1">
            <w:r w:rsidR="0091025E" w:rsidRPr="0045224E">
              <w:rPr>
                <w:rStyle w:val="Hypertextovodkaz"/>
                <w:rFonts w:eastAsia="Times New Roman"/>
                <w:noProof/>
              </w:rPr>
              <w:t>4.5.1.</w:t>
            </w:r>
            <w:r w:rsidR="0091025E">
              <w:rPr>
                <w:noProof/>
              </w:rPr>
              <w:tab/>
            </w:r>
            <w:r w:rsidR="0091025E" w:rsidRPr="0045224E">
              <w:rPr>
                <w:rStyle w:val="Hypertextovodkaz"/>
                <w:rFonts w:eastAsia="Times New Roman"/>
                <w:noProof/>
              </w:rPr>
              <w:t>Krajské přílohy RIS3 strategie</w:t>
            </w:r>
            <w:r w:rsidR="0091025E">
              <w:rPr>
                <w:noProof/>
                <w:webHidden/>
              </w:rPr>
              <w:tab/>
            </w:r>
            <w:r w:rsidR="0091025E">
              <w:rPr>
                <w:noProof/>
                <w:webHidden/>
              </w:rPr>
              <w:fldChar w:fldCharType="begin"/>
            </w:r>
            <w:r w:rsidR="0091025E">
              <w:rPr>
                <w:noProof/>
                <w:webHidden/>
              </w:rPr>
              <w:instrText xml:space="preserve"> PAGEREF _Toc482376089 \h </w:instrText>
            </w:r>
            <w:r w:rsidR="0091025E">
              <w:rPr>
                <w:noProof/>
                <w:webHidden/>
              </w:rPr>
            </w:r>
            <w:r w:rsidR="0091025E">
              <w:rPr>
                <w:noProof/>
                <w:webHidden/>
              </w:rPr>
              <w:fldChar w:fldCharType="separate"/>
            </w:r>
            <w:r w:rsidR="0091025E">
              <w:rPr>
                <w:noProof/>
                <w:webHidden/>
              </w:rPr>
              <w:t>60</w:t>
            </w:r>
            <w:r w:rsidR="0091025E">
              <w:rPr>
                <w:noProof/>
                <w:webHidden/>
              </w:rPr>
              <w:fldChar w:fldCharType="end"/>
            </w:r>
          </w:hyperlink>
        </w:p>
        <w:p w:rsidR="0091025E" w:rsidRDefault="00A36980">
          <w:pPr>
            <w:pStyle w:val="Obsah2"/>
            <w:tabs>
              <w:tab w:val="left" w:pos="1100"/>
              <w:tab w:val="right" w:leader="dot" w:pos="9019"/>
            </w:tabs>
            <w:rPr>
              <w:noProof/>
            </w:rPr>
          </w:pPr>
          <w:hyperlink w:anchor="_Toc482376090" w:history="1">
            <w:r w:rsidR="0091025E" w:rsidRPr="0045224E">
              <w:rPr>
                <w:rStyle w:val="Hypertextovodkaz"/>
                <w:rFonts w:eastAsia="Times New Roman"/>
                <w:noProof/>
              </w:rPr>
              <w:t>4.5.2.</w:t>
            </w:r>
            <w:r w:rsidR="0091025E">
              <w:rPr>
                <w:noProof/>
              </w:rPr>
              <w:tab/>
            </w:r>
            <w:r w:rsidR="0091025E" w:rsidRPr="0045224E">
              <w:rPr>
                <w:rStyle w:val="Hypertextovodkaz"/>
                <w:rFonts w:eastAsia="Times New Roman"/>
                <w:noProof/>
              </w:rPr>
              <w:t>Krajské akční plány</w:t>
            </w:r>
            <w:r w:rsidR="0091025E">
              <w:rPr>
                <w:noProof/>
                <w:webHidden/>
              </w:rPr>
              <w:tab/>
            </w:r>
            <w:r w:rsidR="0091025E">
              <w:rPr>
                <w:noProof/>
                <w:webHidden/>
              </w:rPr>
              <w:fldChar w:fldCharType="begin"/>
            </w:r>
            <w:r w:rsidR="0091025E">
              <w:rPr>
                <w:noProof/>
                <w:webHidden/>
              </w:rPr>
              <w:instrText xml:space="preserve"> PAGEREF _Toc482376090 \h </w:instrText>
            </w:r>
            <w:r w:rsidR="0091025E">
              <w:rPr>
                <w:noProof/>
                <w:webHidden/>
              </w:rPr>
            </w:r>
            <w:r w:rsidR="0091025E">
              <w:rPr>
                <w:noProof/>
                <w:webHidden/>
              </w:rPr>
              <w:fldChar w:fldCharType="separate"/>
            </w:r>
            <w:r w:rsidR="0091025E">
              <w:rPr>
                <w:noProof/>
                <w:webHidden/>
              </w:rPr>
              <w:t>60</w:t>
            </w:r>
            <w:r w:rsidR="0091025E">
              <w:rPr>
                <w:noProof/>
                <w:webHidden/>
              </w:rPr>
              <w:fldChar w:fldCharType="end"/>
            </w:r>
          </w:hyperlink>
        </w:p>
        <w:p w:rsidR="0091025E" w:rsidRDefault="00A36980">
          <w:pPr>
            <w:pStyle w:val="Obsah2"/>
            <w:tabs>
              <w:tab w:val="left" w:pos="1100"/>
              <w:tab w:val="right" w:leader="dot" w:pos="9019"/>
            </w:tabs>
            <w:rPr>
              <w:noProof/>
            </w:rPr>
          </w:pPr>
          <w:hyperlink w:anchor="_Toc482376091" w:history="1">
            <w:r w:rsidR="0091025E" w:rsidRPr="0045224E">
              <w:rPr>
                <w:rStyle w:val="Hypertextovodkaz"/>
                <w:rFonts w:eastAsia="Times New Roman"/>
                <w:noProof/>
              </w:rPr>
              <w:t>4.5.3.</w:t>
            </w:r>
            <w:r w:rsidR="0091025E">
              <w:rPr>
                <w:noProof/>
              </w:rPr>
              <w:tab/>
            </w:r>
            <w:r w:rsidR="0091025E" w:rsidRPr="0045224E">
              <w:rPr>
                <w:rStyle w:val="Hypertextovodkaz"/>
                <w:rFonts w:eastAsia="Times New Roman"/>
                <w:noProof/>
              </w:rPr>
              <w:t>Krajské rady pro inovace</w:t>
            </w:r>
            <w:r w:rsidR="0091025E">
              <w:rPr>
                <w:noProof/>
                <w:webHidden/>
              </w:rPr>
              <w:tab/>
            </w:r>
            <w:r w:rsidR="0091025E">
              <w:rPr>
                <w:noProof/>
                <w:webHidden/>
              </w:rPr>
              <w:fldChar w:fldCharType="begin"/>
            </w:r>
            <w:r w:rsidR="0091025E">
              <w:rPr>
                <w:noProof/>
                <w:webHidden/>
              </w:rPr>
              <w:instrText xml:space="preserve"> PAGEREF _Toc482376091 \h </w:instrText>
            </w:r>
            <w:r w:rsidR="0091025E">
              <w:rPr>
                <w:noProof/>
                <w:webHidden/>
              </w:rPr>
            </w:r>
            <w:r w:rsidR="0091025E">
              <w:rPr>
                <w:noProof/>
                <w:webHidden/>
              </w:rPr>
              <w:fldChar w:fldCharType="separate"/>
            </w:r>
            <w:r w:rsidR="0091025E">
              <w:rPr>
                <w:noProof/>
                <w:webHidden/>
              </w:rPr>
              <w:t>61</w:t>
            </w:r>
            <w:r w:rsidR="0091025E">
              <w:rPr>
                <w:noProof/>
                <w:webHidden/>
              </w:rPr>
              <w:fldChar w:fldCharType="end"/>
            </w:r>
          </w:hyperlink>
        </w:p>
        <w:p w:rsidR="0091025E" w:rsidRDefault="00A36980">
          <w:pPr>
            <w:pStyle w:val="Obsah2"/>
            <w:tabs>
              <w:tab w:val="left" w:pos="1100"/>
              <w:tab w:val="right" w:leader="dot" w:pos="9019"/>
            </w:tabs>
            <w:rPr>
              <w:noProof/>
            </w:rPr>
          </w:pPr>
          <w:hyperlink w:anchor="_Toc482376092" w:history="1">
            <w:r w:rsidR="0091025E" w:rsidRPr="0045224E">
              <w:rPr>
                <w:rStyle w:val="Hypertextovodkaz"/>
                <w:rFonts w:eastAsia="Times New Roman"/>
                <w:noProof/>
              </w:rPr>
              <w:t>4.5.4.</w:t>
            </w:r>
            <w:r w:rsidR="0091025E">
              <w:rPr>
                <w:noProof/>
              </w:rPr>
              <w:tab/>
            </w:r>
            <w:r w:rsidR="0091025E" w:rsidRPr="0045224E">
              <w:rPr>
                <w:rStyle w:val="Hypertextovodkaz"/>
                <w:rFonts w:eastAsia="Times New Roman"/>
                <w:noProof/>
              </w:rPr>
              <w:t>Krajské inovační platformy</w:t>
            </w:r>
            <w:r w:rsidR="0091025E">
              <w:rPr>
                <w:noProof/>
                <w:webHidden/>
              </w:rPr>
              <w:tab/>
            </w:r>
            <w:r w:rsidR="0091025E">
              <w:rPr>
                <w:noProof/>
                <w:webHidden/>
              </w:rPr>
              <w:fldChar w:fldCharType="begin"/>
            </w:r>
            <w:r w:rsidR="0091025E">
              <w:rPr>
                <w:noProof/>
                <w:webHidden/>
              </w:rPr>
              <w:instrText xml:space="preserve"> PAGEREF _Toc482376092 \h </w:instrText>
            </w:r>
            <w:r w:rsidR="0091025E">
              <w:rPr>
                <w:noProof/>
                <w:webHidden/>
              </w:rPr>
            </w:r>
            <w:r w:rsidR="0091025E">
              <w:rPr>
                <w:noProof/>
                <w:webHidden/>
              </w:rPr>
              <w:fldChar w:fldCharType="separate"/>
            </w:r>
            <w:r w:rsidR="0091025E">
              <w:rPr>
                <w:noProof/>
                <w:webHidden/>
              </w:rPr>
              <w:t>61</w:t>
            </w:r>
            <w:r w:rsidR="0091025E">
              <w:rPr>
                <w:noProof/>
                <w:webHidden/>
              </w:rPr>
              <w:fldChar w:fldCharType="end"/>
            </w:r>
          </w:hyperlink>
        </w:p>
        <w:p w:rsidR="0091025E" w:rsidRDefault="00A36980">
          <w:pPr>
            <w:pStyle w:val="Obsah2"/>
            <w:tabs>
              <w:tab w:val="left" w:pos="1100"/>
              <w:tab w:val="right" w:leader="dot" w:pos="9019"/>
            </w:tabs>
            <w:rPr>
              <w:noProof/>
            </w:rPr>
          </w:pPr>
          <w:hyperlink w:anchor="_Toc482376093" w:history="1">
            <w:r w:rsidR="0091025E" w:rsidRPr="0045224E">
              <w:rPr>
                <w:rStyle w:val="Hypertextovodkaz"/>
                <w:rFonts w:eastAsia="Times New Roman"/>
                <w:noProof/>
              </w:rPr>
              <w:t>4.5.5.</w:t>
            </w:r>
            <w:r w:rsidR="0091025E">
              <w:rPr>
                <w:noProof/>
              </w:rPr>
              <w:tab/>
            </w:r>
            <w:r w:rsidR="0091025E" w:rsidRPr="0045224E">
              <w:rPr>
                <w:rStyle w:val="Hypertextovodkaz"/>
                <w:rFonts w:eastAsia="Times New Roman"/>
                <w:noProof/>
              </w:rPr>
              <w:t>Smart Akcelerátor</w:t>
            </w:r>
            <w:r w:rsidR="0091025E">
              <w:rPr>
                <w:noProof/>
                <w:webHidden/>
              </w:rPr>
              <w:tab/>
            </w:r>
            <w:r w:rsidR="0091025E">
              <w:rPr>
                <w:noProof/>
                <w:webHidden/>
              </w:rPr>
              <w:fldChar w:fldCharType="begin"/>
            </w:r>
            <w:r w:rsidR="0091025E">
              <w:rPr>
                <w:noProof/>
                <w:webHidden/>
              </w:rPr>
              <w:instrText xml:space="preserve"> PAGEREF _Toc482376093 \h </w:instrText>
            </w:r>
            <w:r w:rsidR="0091025E">
              <w:rPr>
                <w:noProof/>
                <w:webHidden/>
              </w:rPr>
            </w:r>
            <w:r w:rsidR="0091025E">
              <w:rPr>
                <w:noProof/>
                <w:webHidden/>
              </w:rPr>
              <w:fldChar w:fldCharType="separate"/>
            </w:r>
            <w:r w:rsidR="0091025E">
              <w:rPr>
                <w:noProof/>
                <w:webHidden/>
              </w:rPr>
              <w:t>61</w:t>
            </w:r>
            <w:r w:rsidR="0091025E">
              <w:rPr>
                <w:noProof/>
                <w:webHidden/>
              </w:rPr>
              <w:fldChar w:fldCharType="end"/>
            </w:r>
          </w:hyperlink>
        </w:p>
        <w:p w:rsidR="0091025E" w:rsidRDefault="00A36980">
          <w:pPr>
            <w:pStyle w:val="Obsah2"/>
            <w:tabs>
              <w:tab w:val="left" w:pos="880"/>
              <w:tab w:val="right" w:leader="dot" w:pos="9019"/>
            </w:tabs>
            <w:rPr>
              <w:noProof/>
            </w:rPr>
          </w:pPr>
          <w:hyperlink w:anchor="_Toc482376094" w:history="1">
            <w:r w:rsidR="0091025E" w:rsidRPr="0045224E">
              <w:rPr>
                <w:rStyle w:val="Hypertextovodkaz"/>
                <w:rFonts w:eastAsia="Times New Roman"/>
                <w:noProof/>
              </w:rPr>
              <w:t>4.6.</w:t>
            </w:r>
            <w:r w:rsidR="0091025E">
              <w:rPr>
                <w:noProof/>
              </w:rPr>
              <w:tab/>
            </w:r>
            <w:r w:rsidR="0091025E" w:rsidRPr="0045224E">
              <w:rPr>
                <w:rStyle w:val="Hypertextovodkaz"/>
                <w:rFonts w:eastAsia="Times New Roman"/>
                <w:noProof/>
              </w:rPr>
              <w:t>Doporučení pro další období realizace Národní RIS3 strategie</w:t>
            </w:r>
            <w:r w:rsidR="0091025E">
              <w:rPr>
                <w:noProof/>
                <w:webHidden/>
              </w:rPr>
              <w:tab/>
            </w:r>
            <w:r w:rsidR="0091025E">
              <w:rPr>
                <w:noProof/>
                <w:webHidden/>
              </w:rPr>
              <w:fldChar w:fldCharType="begin"/>
            </w:r>
            <w:r w:rsidR="0091025E">
              <w:rPr>
                <w:noProof/>
                <w:webHidden/>
              </w:rPr>
              <w:instrText xml:space="preserve"> PAGEREF _Toc482376094 \h </w:instrText>
            </w:r>
            <w:r w:rsidR="0091025E">
              <w:rPr>
                <w:noProof/>
                <w:webHidden/>
              </w:rPr>
            </w:r>
            <w:r w:rsidR="0091025E">
              <w:rPr>
                <w:noProof/>
                <w:webHidden/>
              </w:rPr>
              <w:fldChar w:fldCharType="separate"/>
            </w:r>
            <w:r w:rsidR="0091025E">
              <w:rPr>
                <w:noProof/>
                <w:webHidden/>
              </w:rPr>
              <w:t>62</w:t>
            </w:r>
            <w:r w:rsidR="0091025E">
              <w:rPr>
                <w:noProof/>
                <w:webHidden/>
              </w:rPr>
              <w:fldChar w:fldCharType="end"/>
            </w:r>
          </w:hyperlink>
        </w:p>
        <w:p w:rsidR="00EA7F8F" w:rsidRPr="00265345" w:rsidRDefault="00777A2C">
          <w:r w:rsidRPr="00F14E4B">
            <w:rPr>
              <w:b/>
              <w:bCs/>
            </w:rPr>
            <w:fldChar w:fldCharType="end"/>
          </w:r>
        </w:p>
      </w:sdtContent>
    </w:sdt>
    <w:p w:rsidR="004D0BEF" w:rsidRPr="00F14E4B" w:rsidRDefault="004D0BEF">
      <w:pPr>
        <w:rPr>
          <w:rFonts w:eastAsia="Calibri"/>
          <w:u w:val="single"/>
        </w:rPr>
      </w:pPr>
    </w:p>
    <w:p w:rsidR="004D0BEF" w:rsidRPr="00F14E4B" w:rsidRDefault="004D0BEF">
      <w:pPr>
        <w:rPr>
          <w:rFonts w:eastAsia="Calibri"/>
          <w:u w:val="single"/>
        </w:rPr>
      </w:pPr>
      <w:r w:rsidRPr="00F14E4B">
        <w:rPr>
          <w:rFonts w:eastAsia="Calibri"/>
          <w:u w:val="single"/>
        </w:rPr>
        <w:br w:type="page"/>
      </w:r>
    </w:p>
    <w:p w:rsidR="009028A4" w:rsidRPr="004E6238" w:rsidRDefault="009028A4" w:rsidP="004E6238">
      <w:pPr>
        <w:keepNext/>
        <w:keepLines/>
        <w:spacing w:before="480"/>
        <w:rPr>
          <w:b/>
          <w:color w:val="366091"/>
          <w:sz w:val="24"/>
        </w:rPr>
      </w:pPr>
      <w:r w:rsidRPr="004E6238">
        <w:rPr>
          <w:b/>
          <w:color w:val="366091"/>
          <w:sz w:val="24"/>
        </w:rPr>
        <w:lastRenderedPageBreak/>
        <w:t>Seznam tabulek</w:t>
      </w:r>
    </w:p>
    <w:p w:rsidR="00391E87" w:rsidRDefault="00391E87" w:rsidP="00391E87">
      <w:pPr>
        <w:pStyle w:val="Seznamobrzk"/>
        <w:tabs>
          <w:tab w:val="right" w:leader="dot" w:pos="9019"/>
        </w:tabs>
        <w:spacing w:line="240" w:lineRule="auto"/>
        <w:jc w:val="both"/>
        <w:rPr>
          <w:rFonts w:eastAsia="Calibri"/>
        </w:rPr>
      </w:pPr>
    </w:p>
    <w:p w:rsidR="0091025E" w:rsidRDefault="00F14E4B" w:rsidP="0091025E">
      <w:pPr>
        <w:pStyle w:val="Seznamobrzk"/>
        <w:tabs>
          <w:tab w:val="right" w:leader="dot" w:pos="9019"/>
        </w:tabs>
        <w:jc w:val="both"/>
        <w:rPr>
          <w:rFonts w:asciiTheme="minorHAnsi" w:eastAsiaTheme="minorEastAsia" w:hAnsiTheme="minorHAnsi" w:cstheme="minorBidi"/>
          <w:noProof/>
          <w:color w:val="auto"/>
        </w:rPr>
      </w:pPr>
      <w:r w:rsidRPr="00F14E4B">
        <w:rPr>
          <w:rFonts w:eastAsia="Calibri"/>
        </w:rPr>
        <w:fldChar w:fldCharType="begin"/>
      </w:r>
      <w:r w:rsidRPr="00F14E4B">
        <w:rPr>
          <w:rFonts w:eastAsia="Calibri"/>
        </w:rPr>
        <w:instrText xml:space="preserve"> TOC \h \z \c "Tabulka" </w:instrText>
      </w:r>
      <w:r w:rsidRPr="00F14E4B">
        <w:rPr>
          <w:rFonts w:eastAsia="Calibri"/>
        </w:rPr>
        <w:fldChar w:fldCharType="separate"/>
      </w:r>
      <w:hyperlink w:anchor="_Toc482376095" w:history="1">
        <w:r w:rsidR="0091025E" w:rsidRPr="009133D5">
          <w:rPr>
            <w:rStyle w:val="Hypertextovodkaz"/>
            <w:noProof/>
          </w:rPr>
          <w:t>Tabulka 1: NIP a jejich vazby na národní znalostní domény</w:t>
        </w:r>
        <w:r w:rsidR="0091025E" w:rsidRPr="009133D5">
          <w:rPr>
            <w:rStyle w:val="Hypertextovodkaz"/>
            <w:rFonts w:eastAsia="Calibri"/>
            <w:noProof/>
          </w:rPr>
          <w:t xml:space="preserve"> </w:t>
        </w:r>
        <w:r w:rsidR="0091025E" w:rsidRPr="009133D5">
          <w:rPr>
            <w:rStyle w:val="Hypertextovodkaz"/>
            <w:noProof/>
          </w:rPr>
          <w:t>Národní RIS3 strategie</w:t>
        </w:r>
        <w:r w:rsidR="0091025E">
          <w:rPr>
            <w:noProof/>
            <w:webHidden/>
          </w:rPr>
          <w:tab/>
        </w:r>
        <w:r w:rsidR="0091025E">
          <w:rPr>
            <w:noProof/>
            <w:webHidden/>
          </w:rPr>
          <w:fldChar w:fldCharType="begin"/>
        </w:r>
        <w:r w:rsidR="0091025E">
          <w:rPr>
            <w:noProof/>
            <w:webHidden/>
          </w:rPr>
          <w:instrText xml:space="preserve"> PAGEREF _Toc482376095 \h </w:instrText>
        </w:r>
        <w:r w:rsidR="0091025E">
          <w:rPr>
            <w:noProof/>
            <w:webHidden/>
          </w:rPr>
        </w:r>
        <w:r w:rsidR="0091025E">
          <w:rPr>
            <w:noProof/>
            <w:webHidden/>
          </w:rPr>
          <w:fldChar w:fldCharType="separate"/>
        </w:r>
        <w:r w:rsidR="0091025E">
          <w:rPr>
            <w:noProof/>
            <w:webHidden/>
          </w:rPr>
          <w:t>19</w:t>
        </w:r>
        <w:r w:rsidR="0091025E">
          <w:rPr>
            <w:noProof/>
            <w:webHidden/>
          </w:rPr>
          <w:fldChar w:fldCharType="end"/>
        </w:r>
      </w:hyperlink>
    </w:p>
    <w:p w:rsidR="0091025E" w:rsidRDefault="00A36980" w:rsidP="0091025E">
      <w:pPr>
        <w:pStyle w:val="Seznamobrzk"/>
        <w:tabs>
          <w:tab w:val="right" w:leader="dot" w:pos="9019"/>
        </w:tabs>
        <w:jc w:val="both"/>
        <w:rPr>
          <w:rFonts w:asciiTheme="minorHAnsi" w:eastAsiaTheme="minorEastAsia" w:hAnsiTheme="minorHAnsi" w:cstheme="minorBidi"/>
          <w:noProof/>
          <w:color w:val="auto"/>
        </w:rPr>
      </w:pPr>
      <w:hyperlink w:anchor="_Toc482376096" w:history="1">
        <w:r w:rsidR="0091025E" w:rsidRPr="009133D5">
          <w:rPr>
            <w:rStyle w:val="Hypertextovodkaz"/>
            <w:rFonts w:eastAsia="Times New Roman"/>
            <w:i/>
            <w:iCs/>
            <w:noProof/>
          </w:rPr>
          <w:t>Tabulka 2: Úrovně zacílení/vertikalizace výzev a programů</w:t>
        </w:r>
        <w:r w:rsidR="0091025E">
          <w:rPr>
            <w:noProof/>
            <w:webHidden/>
          </w:rPr>
          <w:tab/>
        </w:r>
        <w:r w:rsidR="0091025E">
          <w:rPr>
            <w:noProof/>
            <w:webHidden/>
          </w:rPr>
          <w:fldChar w:fldCharType="begin"/>
        </w:r>
        <w:r w:rsidR="0091025E">
          <w:rPr>
            <w:noProof/>
            <w:webHidden/>
          </w:rPr>
          <w:instrText xml:space="preserve"> PAGEREF _Toc482376096 \h </w:instrText>
        </w:r>
        <w:r w:rsidR="0091025E">
          <w:rPr>
            <w:noProof/>
            <w:webHidden/>
          </w:rPr>
        </w:r>
        <w:r w:rsidR="0091025E">
          <w:rPr>
            <w:noProof/>
            <w:webHidden/>
          </w:rPr>
          <w:fldChar w:fldCharType="separate"/>
        </w:r>
        <w:r w:rsidR="0091025E">
          <w:rPr>
            <w:noProof/>
            <w:webHidden/>
          </w:rPr>
          <w:t>25</w:t>
        </w:r>
        <w:r w:rsidR="0091025E">
          <w:rPr>
            <w:noProof/>
            <w:webHidden/>
          </w:rPr>
          <w:fldChar w:fldCharType="end"/>
        </w:r>
      </w:hyperlink>
    </w:p>
    <w:p w:rsidR="0091025E" w:rsidRDefault="00A36980" w:rsidP="0091025E">
      <w:pPr>
        <w:pStyle w:val="Seznamobrzk"/>
        <w:tabs>
          <w:tab w:val="right" w:leader="dot" w:pos="9019"/>
        </w:tabs>
        <w:jc w:val="both"/>
        <w:rPr>
          <w:rFonts w:asciiTheme="minorHAnsi" w:eastAsiaTheme="minorEastAsia" w:hAnsiTheme="minorHAnsi" w:cstheme="minorBidi"/>
          <w:noProof/>
          <w:color w:val="auto"/>
        </w:rPr>
      </w:pPr>
      <w:hyperlink w:anchor="_Toc482376097" w:history="1">
        <w:r w:rsidR="0091025E" w:rsidRPr="009133D5">
          <w:rPr>
            <w:rStyle w:val="Hypertextovodkaz"/>
            <w:rFonts w:eastAsia="Times New Roman"/>
            <w:i/>
            <w:iCs/>
            <w:noProof/>
          </w:rPr>
          <w:t>Tabulka 3: Programy OP PIK vyhlášené v roce 2015 s identifikovanou vazbou na specifické cíle Národní RIS3 strategie a relevantní úrovní vertikalizace</w:t>
        </w:r>
        <w:r w:rsidR="0091025E">
          <w:rPr>
            <w:noProof/>
            <w:webHidden/>
          </w:rPr>
          <w:tab/>
        </w:r>
        <w:r w:rsidR="0091025E">
          <w:rPr>
            <w:noProof/>
            <w:webHidden/>
          </w:rPr>
          <w:fldChar w:fldCharType="begin"/>
        </w:r>
        <w:r w:rsidR="0091025E">
          <w:rPr>
            <w:noProof/>
            <w:webHidden/>
          </w:rPr>
          <w:instrText xml:space="preserve"> PAGEREF _Toc482376097 \h </w:instrText>
        </w:r>
        <w:r w:rsidR="0091025E">
          <w:rPr>
            <w:noProof/>
            <w:webHidden/>
          </w:rPr>
        </w:r>
        <w:r w:rsidR="0091025E">
          <w:rPr>
            <w:noProof/>
            <w:webHidden/>
          </w:rPr>
          <w:fldChar w:fldCharType="separate"/>
        </w:r>
        <w:r w:rsidR="0091025E">
          <w:rPr>
            <w:noProof/>
            <w:webHidden/>
          </w:rPr>
          <w:t>26</w:t>
        </w:r>
        <w:r w:rsidR="0091025E">
          <w:rPr>
            <w:noProof/>
            <w:webHidden/>
          </w:rPr>
          <w:fldChar w:fldCharType="end"/>
        </w:r>
      </w:hyperlink>
    </w:p>
    <w:p w:rsidR="0091025E" w:rsidRDefault="00A36980" w:rsidP="0091025E">
      <w:pPr>
        <w:pStyle w:val="Seznamobrzk"/>
        <w:tabs>
          <w:tab w:val="right" w:leader="dot" w:pos="9019"/>
        </w:tabs>
        <w:jc w:val="both"/>
        <w:rPr>
          <w:rFonts w:asciiTheme="minorHAnsi" w:eastAsiaTheme="minorEastAsia" w:hAnsiTheme="minorHAnsi" w:cstheme="minorBidi"/>
          <w:noProof/>
          <w:color w:val="auto"/>
        </w:rPr>
      </w:pPr>
      <w:hyperlink w:anchor="_Toc482376098" w:history="1">
        <w:r w:rsidR="0091025E" w:rsidRPr="009133D5">
          <w:rPr>
            <w:rStyle w:val="Hypertextovodkaz"/>
            <w:rFonts w:eastAsia="Times New Roman"/>
            <w:i/>
            <w:iCs/>
            <w:noProof/>
          </w:rPr>
          <w:t>Tabulka 4: Programy OP PIK vyhlášené v roce 2016 s identifikovanou vazbou na specifické cíle Národní RIS3 strategie</w:t>
        </w:r>
        <w:r w:rsidR="0091025E">
          <w:rPr>
            <w:noProof/>
            <w:webHidden/>
          </w:rPr>
          <w:tab/>
        </w:r>
        <w:r w:rsidR="0091025E">
          <w:rPr>
            <w:noProof/>
            <w:webHidden/>
          </w:rPr>
          <w:fldChar w:fldCharType="begin"/>
        </w:r>
        <w:r w:rsidR="0091025E">
          <w:rPr>
            <w:noProof/>
            <w:webHidden/>
          </w:rPr>
          <w:instrText xml:space="preserve"> PAGEREF _Toc482376098 \h </w:instrText>
        </w:r>
        <w:r w:rsidR="0091025E">
          <w:rPr>
            <w:noProof/>
            <w:webHidden/>
          </w:rPr>
        </w:r>
        <w:r w:rsidR="0091025E">
          <w:rPr>
            <w:noProof/>
            <w:webHidden/>
          </w:rPr>
          <w:fldChar w:fldCharType="separate"/>
        </w:r>
        <w:r w:rsidR="0091025E">
          <w:rPr>
            <w:noProof/>
            <w:webHidden/>
          </w:rPr>
          <w:t>27</w:t>
        </w:r>
        <w:r w:rsidR="0091025E">
          <w:rPr>
            <w:noProof/>
            <w:webHidden/>
          </w:rPr>
          <w:fldChar w:fldCharType="end"/>
        </w:r>
      </w:hyperlink>
    </w:p>
    <w:p w:rsidR="0091025E" w:rsidRDefault="00A36980" w:rsidP="0091025E">
      <w:pPr>
        <w:pStyle w:val="Seznamobrzk"/>
        <w:tabs>
          <w:tab w:val="right" w:leader="dot" w:pos="9019"/>
        </w:tabs>
        <w:jc w:val="both"/>
        <w:rPr>
          <w:rFonts w:asciiTheme="minorHAnsi" w:eastAsiaTheme="minorEastAsia" w:hAnsiTheme="minorHAnsi" w:cstheme="minorBidi"/>
          <w:noProof/>
          <w:color w:val="auto"/>
        </w:rPr>
      </w:pPr>
      <w:hyperlink w:anchor="_Toc482376099" w:history="1">
        <w:r w:rsidR="0091025E" w:rsidRPr="009133D5">
          <w:rPr>
            <w:rStyle w:val="Hypertextovodkaz"/>
            <w:rFonts w:eastAsia="Times New Roman"/>
            <w:i/>
            <w:iCs/>
            <w:noProof/>
          </w:rPr>
          <w:t>Tabulka 5: Přehled programů OP PIK – projekty s vydaným Rozhodnutím o poskytnutí dotace</w:t>
        </w:r>
        <w:r w:rsidR="0091025E">
          <w:rPr>
            <w:noProof/>
            <w:webHidden/>
          </w:rPr>
          <w:tab/>
        </w:r>
        <w:r w:rsidR="0091025E">
          <w:rPr>
            <w:noProof/>
            <w:webHidden/>
          </w:rPr>
          <w:fldChar w:fldCharType="begin"/>
        </w:r>
        <w:r w:rsidR="0091025E">
          <w:rPr>
            <w:noProof/>
            <w:webHidden/>
          </w:rPr>
          <w:instrText xml:space="preserve"> PAGEREF _Toc482376099 \h </w:instrText>
        </w:r>
        <w:r w:rsidR="0091025E">
          <w:rPr>
            <w:noProof/>
            <w:webHidden/>
          </w:rPr>
        </w:r>
        <w:r w:rsidR="0091025E">
          <w:rPr>
            <w:noProof/>
            <w:webHidden/>
          </w:rPr>
          <w:fldChar w:fldCharType="separate"/>
        </w:r>
        <w:r w:rsidR="0091025E">
          <w:rPr>
            <w:noProof/>
            <w:webHidden/>
          </w:rPr>
          <w:t>28</w:t>
        </w:r>
        <w:r w:rsidR="0091025E">
          <w:rPr>
            <w:noProof/>
            <w:webHidden/>
          </w:rPr>
          <w:fldChar w:fldCharType="end"/>
        </w:r>
      </w:hyperlink>
    </w:p>
    <w:p w:rsidR="0091025E" w:rsidRDefault="00A36980" w:rsidP="0091025E">
      <w:pPr>
        <w:pStyle w:val="Seznamobrzk"/>
        <w:tabs>
          <w:tab w:val="right" w:leader="dot" w:pos="9019"/>
        </w:tabs>
        <w:jc w:val="both"/>
        <w:rPr>
          <w:rFonts w:asciiTheme="minorHAnsi" w:eastAsiaTheme="minorEastAsia" w:hAnsiTheme="minorHAnsi" w:cstheme="minorBidi"/>
          <w:noProof/>
          <w:color w:val="auto"/>
        </w:rPr>
      </w:pPr>
      <w:hyperlink w:anchor="_Toc482376100" w:history="1">
        <w:r w:rsidR="0091025E" w:rsidRPr="009133D5">
          <w:rPr>
            <w:rStyle w:val="Hypertextovodkaz"/>
            <w:rFonts w:eastAsia="Times New Roman"/>
            <w:i/>
            <w:iCs/>
            <w:noProof/>
          </w:rPr>
          <w:t>Tabulka 6: Výzvy OP VVV vyhlášené v roce 2015 s identifikovanou vazbou na specifické cíle Národní RIS3 strategie</w:t>
        </w:r>
        <w:r w:rsidR="0091025E">
          <w:rPr>
            <w:noProof/>
            <w:webHidden/>
          </w:rPr>
          <w:tab/>
        </w:r>
        <w:r w:rsidR="0091025E">
          <w:rPr>
            <w:noProof/>
            <w:webHidden/>
          </w:rPr>
          <w:fldChar w:fldCharType="begin"/>
        </w:r>
        <w:r w:rsidR="0091025E">
          <w:rPr>
            <w:noProof/>
            <w:webHidden/>
          </w:rPr>
          <w:instrText xml:space="preserve"> PAGEREF _Toc482376100 \h </w:instrText>
        </w:r>
        <w:r w:rsidR="0091025E">
          <w:rPr>
            <w:noProof/>
            <w:webHidden/>
          </w:rPr>
        </w:r>
        <w:r w:rsidR="0091025E">
          <w:rPr>
            <w:noProof/>
            <w:webHidden/>
          </w:rPr>
          <w:fldChar w:fldCharType="separate"/>
        </w:r>
        <w:r w:rsidR="0091025E">
          <w:rPr>
            <w:noProof/>
            <w:webHidden/>
          </w:rPr>
          <w:t>30</w:t>
        </w:r>
        <w:r w:rsidR="0091025E">
          <w:rPr>
            <w:noProof/>
            <w:webHidden/>
          </w:rPr>
          <w:fldChar w:fldCharType="end"/>
        </w:r>
      </w:hyperlink>
    </w:p>
    <w:p w:rsidR="0091025E" w:rsidRDefault="00A36980" w:rsidP="0091025E">
      <w:pPr>
        <w:pStyle w:val="Seznamobrzk"/>
        <w:tabs>
          <w:tab w:val="right" w:leader="dot" w:pos="9019"/>
        </w:tabs>
        <w:jc w:val="both"/>
        <w:rPr>
          <w:rFonts w:asciiTheme="minorHAnsi" w:eastAsiaTheme="minorEastAsia" w:hAnsiTheme="minorHAnsi" w:cstheme="minorBidi"/>
          <w:noProof/>
          <w:color w:val="auto"/>
        </w:rPr>
      </w:pPr>
      <w:hyperlink w:anchor="_Toc482376101" w:history="1">
        <w:r w:rsidR="0091025E" w:rsidRPr="009133D5">
          <w:rPr>
            <w:rStyle w:val="Hypertextovodkaz"/>
            <w:rFonts w:eastAsia="Times New Roman"/>
            <w:i/>
            <w:iCs/>
            <w:noProof/>
          </w:rPr>
          <w:t>Tabulka 7: Přehled výzev OP VVV vyhlášených v roce 2015 – projekty s vydaným Rozhodnutím o poskytnutí dotace</w:t>
        </w:r>
        <w:r w:rsidR="0091025E">
          <w:rPr>
            <w:noProof/>
            <w:webHidden/>
          </w:rPr>
          <w:tab/>
        </w:r>
        <w:r w:rsidR="0091025E">
          <w:rPr>
            <w:noProof/>
            <w:webHidden/>
          </w:rPr>
          <w:fldChar w:fldCharType="begin"/>
        </w:r>
        <w:r w:rsidR="0091025E">
          <w:rPr>
            <w:noProof/>
            <w:webHidden/>
          </w:rPr>
          <w:instrText xml:space="preserve"> PAGEREF _Toc482376101 \h </w:instrText>
        </w:r>
        <w:r w:rsidR="0091025E">
          <w:rPr>
            <w:noProof/>
            <w:webHidden/>
          </w:rPr>
        </w:r>
        <w:r w:rsidR="0091025E">
          <w:rPr>
            <w:noProof/>
            <w:webHidden/>
          </w:rPr>
          <w:fldChar w:fldCharType="separate"/>
        </w:r>
        <w:r w:rsidR="0091025E">
          <w:rPr>
            <w:noProof/>
            <w:webHidden/>
          </w:rPr>
          <w:t>31</w:t>
        </w:r>
        <w:r w:rsidR="0091025E">
          <w:rPr>
            <w:noProof/>
            <w:webHidden/>
          </w:rPr>
          <w:fldChar w:fldCharType="end"/>
        </w:r>
      </w:hyperlink>
    </w:p>
    <w:p w:rsidR="0091025E" w:rsidRDefault="00A36980" w:rsidP="0091025E">
      <w:pPr>
        <w:pStyle w:val="Seznamobrzk"/>
        <w:tabs>
          <w:tab w:val="right" w:leader="dot" w:pos="9019"/>
        </w:tabs>
        <w:jc w:val="both"/>
        <w:rPr>
          <w:rFonts w:asciiTheme="minorHAnsi" w:eastAsiaTheme="minorEastAsia" w:hAnsiTheme="minorHAnsi" w:cstheme="minorBidi"/>
          <w:noProof/>
          <w:color w:val="auto"/>
        </w:rPr>
      </w:pPr>
      <w:hyperlink w:anchor="_Toc482376102" w:history="1">
        <w:r w:rsidR="0091025E" w:rsidRPr="009133D5">
          <w:rPr>
            <w:rStyle w:val="Hypertextovodkaz"/>
            <w:rFonts w:eastAsia="Times New Roman"/>
            <w:i/>
            <w:iCs/>
            <w:noProof/>
          </w:rPr>
          <w:t>Tabulka 8: Výzvy OP VVV vyhlášené v roce 2016 s identifikovanou vazbou na specifické cíle Národní RIS3 strategie (ve smyslu předběžné podmínky)</w:t>
        </w:r>
        <w:r w:rsidR="0091025E">
          <w:rPr>
            <w:noProof/>
            <w:webHidden/>
          </w:rPr>
          <w:tab/>
        </w:r>
        <w:r w:rsidR="0091025E">
          <w:rPr>
            <w:noProof/>
            <w:webHidden/>
          </w:rPr>
          <w:fldChar w:fldCharType="begin"/>
        </w:r>
        <w:r w:rsidR="0091025E">
          <w:rPr>
            <w:noProof/>
            <w:webHidden/>
          </w:rPr>
          <w:instrText xml:space="preserve"> PAGEREF _Toc482376102 \h </w:instrText>
        </w:r>
        <w:r w:rsidR="0091025E">
          <w:rPr>
            <w:noProof/>
            <w:webHidden/>
          </w:rPr>
        </w:r>
        <w:r w:rsidR="0091025E">
          <w:rPr>
            <w:noProof/>
            <w:webHidden/>
          </w:rPr>
          <w:fldChar w:fldCharType="separate"/>
        </w:r>
        <w:r w:rsidR="0091025E">
          <w:rPr>
            <w:noProof/>
            <w:webHidden/>
          </w:rPr>
          <w:t>31</w:t>
        </w:r>
        <w:r w:rsidR="0091025E">
          <w:rPr>
            <w:noProof/>
            <w:webHidden/>
          </w:rPr>
          <w:fldChar w:fldCharType="end"/>
        </w:r>
      </w:hyperlink>
    </w:p>
    <w:p w:rsidR="0091025E" w:rsidRDefault="00A36980" w:rsidP="0091025E">
      <w:pPr>
        <w:pStyle w:val="Seznamobrzk"/>
        <w:tabs>
          <w:tab w:val="right" w:leader="dot" w:pos="9019"/>
        </w:tabs>
        <w:jc w:val="both"/>
        <w:rPr>
          <w:rFonts w:asciiTheme="minorHAnsi" w:eastAsiaTheme="minorEastAsia" w:hAnsiTheme="minorHAnsi" w:cstheme="minorBidi"/>
          <w:noProof/>
          <w:color w:val="auto"/>
        </w:rPr>
      </w:pPr>
      <w:hyperlink w:anchor="_Toc482376103" w:history="1">
        <w:r w:rsidR="0091025E" w:rsidRPr="009133D5">
          <w:rPr>
            <w:rStyle w:val="Hypertextovodkaz"/>
            <w:rFonts w:eastAsia="Times New Roman"/>
            <w:i/>
            <w:iCs/>
            <w:noProof/>
          </w:rPr>
          <w:t>Tabulka 9: Přehled výzev OP VVV vyhlášených v roce 2016 – projekty s vydaným Rozhodnutím o poskytnutí dotace</w:t>
        </w:r>
        <w:r w:rsidR="0091025E">
          <w:rPr>
            <w:noProof/>
            <w:webHidden/>
          </w:rPr>
          <w:tab/>
        </w:r>
        <w:r w:rsidR="0091025E">
          <w:rPr>
            <w:noProof/>
            <w:webHidden/>
          </w:rPr>
          <w:fldChar w:fldCharType="begin"/>
        </w:r>
        <w:r w:rsidR="0091025E">
          <w:rPr>
            <w:noProof/>
            <w:webHidden/>
          </w:rPr>
          <w:instrText xml:space="preserve"> PAGEREF _Toc482376103 \h </w:instrText>
        </w:r>
        <w:r w:rsidR="0091025E">
          <w:rPr>
            <w:noProof/>
            <w:webHidden/>
          </w:rPr>
        </w:r>
        <w:r w:rsidR="0091025E">
          <w:rPr>
            <w:noProof/>
            <w:webHidden/>
          </w:rPr>
          <w:fldChar w:fldCharType="separate"/>
        </w:r>
        <w:r w:rsidR="0091025E">
          <w:rPr>
            <w:noProof/>
            <w:webHidden/>
          </w:rPr>
          <w:t>32</w:t>
        </w:r>
        <w:r w:rsidR="0091025E">
          <w:rPr>
            <w:noProof/>
            <w:webHidden/>
          </w:rPr>
          <w:fldChar w:fldCharType="end"/>
        </w:r>
      </w:hyperlink>
    </w:p>
    <w:p w:rsidR="0091025E" w:rsidRDefault="00A36980" w:rsidP="0091025E">
      <w:pPr>
        <w:pStyle w:val="Seznamobrzk"/>
        <w:tabs>
          <w:tab w:val="right" w:leader="dot" w:pos="9019"/>
        </w:tabs>
        <w:jc w:val="both"/>
        <w:rPr>
          <w:rFonts w:asciiTheme="minorHAnsi" w:eastAsiaTheme="minorEastAsia" w:hAnsiTheme="minorHAnsi" w:cstheme="minorBidi"/>
          <w:noProof/>
          <w:color w:val="auto"/>
        </w:rPr>
      </w:pPr>
      <w:hyperlink w:anchor="_Toc482376104" w:history="1">
        <w:r w:rsidR="0091025E" w:rsidRPr="009133D5">
          <w:rPr>
            <w:rStyle w:val="Hypertextovodkaz"/>
            <w:rFonts w:eastAsia="Times New Roman"/>
            <w:i/>
            <w:iCs/>
            <w:noProof/>
          </w:rPr>
          <w:t>Tabulka 10: Výzvy OP PPR vyhlášené v roce 2016 s identifikovanou vazbou na specifické cíle Národní RIS3 strategie</w:t>
        </w:r>
        <w:r w:rsidR="0091025E">
          <w:rPr>
            <w:noProof/>
            <w:webHidden/>
          </w:rPr>
          <w:tab/>
        </w:r>
        <w:r w:rsidR="0091025E">
          <w:rPr>
            <w:noProof/>
            <w:webHidden/>
          </w:rPr>
          <w:fldChar w:fldCharType="begin"/>
        </w:r>
        <w:r w:rsidR="0091025E">
          <w:rPr>
            <w:noProof/>
            <w:webHidden/>
          </w:rPr>
          <w:instrText xml:space="preserve"> PAGEREF _Toc482376104 \h </w:instrText>
        </w:r>
        <w:r w:rsidR="0091025E">
          <w:rPr>
            <w:noProof/>
            <w:webHidden/>
          </w:rPr>
        </w:r>
        <w:r w:rsidR="0091025E">
          <w:rPr>
            <w:noProof/>
            <w:webHidden/>
          </w:rPr>
          <w:fldChar w:fldCharType="separate"/>
        </w:r>
        <w:r w:rsidR="0091025E">
          <w:rPr>
            <w:noProof/>
            <w:webHidden/>
          </w:rPr>
          <w:t>34</w:t>
        </w:r>
        <w:r w:rsidR="0091025E">
          <w:rPr>
            <w:noProof/>
            <w:webHidden/>
          </w:rPr>
          <w:fldChar w:fldCharType="end"/>
        </w:r>
      </w:hyperlink>
    </w:p>
    <w:p w:rsidR="0091025E" w:rsidRDefault="00A36980" w:rsidP="0091025E">
      <w:pPr>
        <w:pStyle w:val="Seznamobrzk"/>
        <w:tabs>
          <w:tab w:val="right" w:leader="dot" w:pos="9019"/>
        </w:tabs>
        <w:jc w:val="both"/>
        <w:rPr>
          <w:rFonts w:asciiTheme="minorHAnsi" w:eastAsiaTheme="minorEastAsia" w:hAnsiTheme="minorHAnsi" w:cstheme="minorBidi"/>
          <w:noProof/>
          <w:color w:val="auto"/>
        </w:rPr>
      </w:pPr>
      <w:hyperlink w:anchor="_Toc482376105" w:history="1">
        <w:r w:rsidR="0091025E" w:rsidRPr="009133D5">
          <w:rPr>
            <w:rStyle w:val="Hypertextovodkaz"/>
            <w:rFonts w:eastAsia="Times New Roman"/>
            <w:i/>
            <w:iCs/>
            <w:noProof/>
          </w:rPr>
          <w:t>Tabulka 11: Výzvy OP Z vyhlášené v roce 2015 s identifikovanou vazbou na specifické cíle Národní RIS3 strategie</w:t>
        </w:r>
        <w:r w:rsidR="0091025E">
          <w:rPr>
            <w:noProof/>
            <w:webHidden/>
          </w:rPr>
          <w:tab/>
        </w:r>
        <w:r w:rsidR="0091025E">
          <w:rPr>
            <w:noProof/>
            <w:webHidden/>
          </w:rPr>
          <w:fldChar w:fldCharType="begin"/>
        </w:r>
        <w:r w:rsidR="0091025E">
          <w:rPr>
            <w:noProof/>
            <w:webHidden/>
          </w:rPr>
          <w:instrText xml:space="preserve"> PAGEREF _Toc482376105 \h </w:instrText>
        </w:r>
        <w:r w:rsidR="0091025E">
          <w:rPr>
            <w:noProof/>
            <w:webHidden/>
          </w:rPr>
        </w:r>
        <w:r w:rsidR="0091025E">
          <w:rPr>
            <w:noProof/>
            <w:webHidden/>
          </w:rPr>
          <w:fldChar w:fldCharType="separate"/>
        </w:r>
        <w:r w:rsidR="0091025E">
          <w:rPr>
            <w:noProof/>
            <w:webHidden/>
          </w:rPr>
          <w:t>35</w:t>
        </w:r>
        <w:r w:rsidR="0091025E">
          <w:rPr>
            <w:noProof/>
            <w:webHidden/>
          </w:rPr>
          <w:fldChar w:fldCharType="end"/>
        </w:r>
      </w:hyperlink>
    </w:p>
    <w:p w:rsidR="0091025E" w:rsidRDefault="00A36980" w:rsidP="0091025E">
      <w:pPr>
        <w:pStyle w:val="Seznamobrzk"/>
        <w:tabs>
          <w:tab w:val="right" w:leader="dot" w:pos="9019"/>
        </w:tabs>
        <w:jc w:val="both"/>
        <w:rPr>
          <w:rFonts w:asciiTheme="minorHAnsi" w:eastAsiaTheme="minorEastAsia" w:hAnsiTheme="minorHAnsi" w:cstheme="minorBidi"/>
          <w:noProof/>
          <w:color w:val="auto"/>
        </w:rPr>
      </w:pPr>
      <w:hyperlink w:anchor="_Toc482376106" w:history="1">
        <w:r w:rsidR="0091025E" w:rsidRPr="009133D5">
          <w:rPr>
            <w:rStyle w:val="Hypertextovodkaz"/>
            <w:rFonts w:eastAsia="Times New Roman"/>
            <w:i/>
            <w:iCs/>
            <w:noProof/>
          </w:rPr>
          <w:t>Tabulka 12: Přehled výzev OP Z vyhlášených v roce 2015 – projekty s vydaným Rozhodnutím o poskytnutí dotace</w:t>
        </w:r>
        <w:r w:rsidR="0091025E">
          <w:rPr>
            <w:noProof/>
            <w:webHidden/>
          </w:rPr>
          <w:tab/>
        </w:r>
        <w:r w:rsidR="0091025E">
          <w:rPr>
            <w:noProof/>
            <w:webHidden/>
          </w:rPr>
          <w:fldChar w:fldCharType="begin"/>
        </w:r>
        <w:r w:rsidR="0091025E">
          <w:rPr>
            <w:noProof/>
            <w:webHidden/>
          </w:rPr>
          <w:instrText xml:space="preserve"> PAGEREF _Toc482376106 \h </w:instrText>
        </w:r>
        <w:r w:rsidR="0091025E">
          <w:rPr>
            <w:noProof/>
            <w:webHidden/>
          </w:rPr>
        </w:r>
        <w:r w:rsidR="0091025E">
          <w:rPr>
            <w:noProof/>
            <w:webHidden/>
          </w:rPr>
          <w:fldChar w:fldCharType="separate"/>
        </w:r>
        <w:r w:rsidR="0091025E">
          <w:rPr>
            <w:noProof/>
            <w:webHidden/>
          </w:rPr>
          <w:t>35</w:t>
        </w:r>
        <w:r w:rsidR="0091025E">
          <w:rPr>
            <w:noProof/>
            <w:webHidden/>
          </w:rPr>
          <w:fldChar w:fldCharType="end"/>
        </w:r>
      </w:hyperlink>
    </w:p>
    <w:p w:rsidR="0091025E" w:rsidRDefault="00A36980" w:rsidP="0091025E">
      <w:pPr>
        <w:pStyle w:val="Seznamobrzk"/>
        <w:tabs>
          <w:tab w:val="right" w:leader="dot" w:pos="9019"/>
        </w:tabs>
        <w:jc w:val="both"/>
        <w:rPr>
          <w:rFonts w:asciiTheme="minorHAnsi" w:eastAsiaTheme="minorEastAsia" w:hAnsiTheme="minorHAnsi" w:cstheme="minorBidi"/>
          <w:noProof/>
          <w:color w:val="auto"/>
        </w:rPr>
      </w:pPr>
      <w:hyperlink w:anchor="_Toc482376107" w:history="1">
        <w:r w:rsidR="0091025E" w:rsidRPr="009133D5">
          <w:rPr>
            <w:rStyle w:val="Hypertextovodkaz"/>
            <w:rFonts w:eastAsia="Times New Roman"/>
            <w:i/>
            <w:iCs/>
            <w:noProof/>
          </w:rPr>
          <w:t>Tabulka 13: Výzvy OP Z vyhlášené v roce 2016 s identifikovanou vazbou na specifické cíle Národní RIS3 strategie</w:t>
        </w:r>
        <w:r w:rsidR="0091025E">
          <w:rPr>
            <w:noProof/>
            <w:webHidden/>
          </w:rPr>
          <w:tab/>
        </w:r>
        <w:r w:rsidR="0091025E">
          <w:rPr>
            <w:noProof/>
            <w:webHidden/>
          </w:rPr>
          <w:fldChar w:fldCharType="begin"/>
        </w:r>
        <w:r w:rsidR="0091025E">
          <w:rPr>
            <w:noProof/>
            <w:webHidden/>
          </w:rPr>
          <w:instrText xml:space="preserve"> PAGEREF _Toc482376107 \h </w:instrText>
        </w:r>
        <w:r w:rsidR="0091025E">
          <w:rPr>
            <w:noProof/>
            <w:webHidden/>
          </w:rPr>
        </w:r>
        <w:r w:rsidR="0091025E">
          <w:rPr>
            <w:noProof/>
            <w:webHidden/>
          </w:rPr>
          <w:fldChar w:fldCharType="separate"/>
        </w:r>
        <w:r w:rsidR="0091025E">
          <w:rPr>
            <w:noProof/>
            <w:webHidden/>
          </w:rPr>
          <w:t>36</w:t>
        </w:r>
        <w:r w:rsidR="0091025E">
          <w:rPr>
            <w:noProof/>
            <w:webHidden/>
          </w:rPr>
          <w:fldChar w:fldCharType="end"/>
        </w:r>
      </w:hyperlink>
    </w:p>
    <w:p w:rsidR="0091025E" w:rsidRDefault="00A36980" w:rsidP="0091025E">
      <w:pPr>
        <w:pStyle w:val="Seznamobrzk"/>
        <w:tabs>
          <w:tab w:val="right" w:leader="dot" w:pos="9019"/>
        </w:tabs>
        <w:jc w:val="both"/>
        <w:rPr>
          <w:rFonts w:asciiTheme="minorHAnsi" w:eastAsiaTheme="minorEastAsia" w:hAnsiTheme="minorHAnsi" w:cstheme="minorBidi"/>
          <w:noProof/>
          <w:color w:val="auto"/>
        </w:rPr>
      </w:pPr>
      <w:hyperlink w:anchor="_Toc482376108" w:history="1">
        <w:r w:rsidR="0091025E" w:rsidRPr="009133D5">
          <w:rPr>
            <w:rStyle w:val="Hypertextovodkaz"/>
            <w:rFonts w:eastAsia="Times New Roman"/>
            <w:i/>
            <w:iCs/>
            <w:noProof/>
          </w:rPr>
          <w:t>Tabulka 14: Výzvy IROP vyhlášené v roce 2015 s identifikovanou vazbou na specifické cíle Národní RIS3 strategie</w:t>
        </w:r>
        <w:r w:rsidR="0091025E">
          <w:rPr>
            <w:noProof/>
            <w:webHidden/>
          </w:rPr>
          <w:tab/>
        </w:r>
        <w:r w:rsidR="0091025E">
          <w:rPr>
            <w:noProof/>
            <w:webHidden/>
          </w:rPr>
          <w:fldChar w:fldCharType="begin"/>
        </w:r>
        <w:r w:rsidR="0091025E">
          <w:rPr>
            <w:noProof/>
            <w:webHidden/>
          </w:rPr>
          <w:instrText xml:space="preserve"> PAGEREF _Toc482376108 \h </w:instrText>
        </w:r>
        <w:r w:rsidR="0091025E">
          <w:rPr>
            <w:noProof/>
            <w:webHidden/>
          </w:rPr>
        </w:r>
        <w:r w:rsidR="0091025E">
          <w:rPr>
            <w:noProof/>
            <w:webHidden/>
          </w:rPr>
          <w:fldChar w:fldCharType="separate"/>
        </w:r>
        <w:r w:rsidR="0091025E">
          <w:rPr>
            <w:noProof/>
            <w:webHidden/>
          </w:rPr>
          <w:t>37</w:t>
        </w:r>
        <w:r w:rsidR="0091025E">
          <w:rPr>
            <w:noProof/>
            <w:webHidden/>
          </w:rPr>
          <w:fldChar w:fldCharType="end"/>
        </w:r>
      </w:hyperlink>
    </w:p>
    <w:p w:rsidR="0091025E" w:rsidRDefault="00A36980" w:rsidP="0091025E">
      <w:pPr>
        <w:pStyle w:val="Seznamobrzk"/>
        <w:tabs>
          <w:tab w:val="right" w:leader="dot" w:pos="9019"/>
        </w:tabs>
        <w:jc w:val="both"/>
        <w:rPr>
          <w:rFonts w:asciiTheme="minorHAnsi" w:eastAsiaTheme="minorEastAsia" w:hAnsiTheme="minorHAnsi" w:cstheme="minorBidi"/>
          <w:noProof/>
          <w:color w:val="auto"/>
        </w:rPr>
      </w:pPr>
      <w:hyperlink w:anchor="_Toc482376109" w:history="1">
        <w:r w:rsidR="0091025E" w:rsidRPr="009133D5">
          <w:rPr>
            <w:rStyle w:val="Hypertextovodkaz"/>
            <w:rFonts w:eastAsia="Times New Roman"/>
            <w:i/>
            <w:iCs/>
            <w:noProof/>
          </w:rPr>
          <w:t>Tabulka 15: Výzvy IROP vyhlášené v roce 2016 s identifikovanou vazbou na specifické cíle Národní RIS3 strategie</w:t>
        </w:r>
        <w:r w:rsidR="0091025E">
          <w:rPr>
            <w:noProof/>
            <w:webHidden/>
          </w:rPr>
          <w:tab/>
        </w:r>
        <w:r w:rsidR="0091025E">
          <w:rPr>
            <w:noProof/>
            <w:webHidden/>
          </w:rPr>
          <w:fldChar w:fldCharType="begin"/>
        </w:r>
        <w:r w:rsidR="0091025E">
          <w:rPr>
            <w:noProof/>
            <w:webHidden/>
          </w:rPr>
          <w:instrText xml:space="preserve"> PAGEREF _Toc482376109 \h </w:instrText>
        </w:r>
        <w:r w:rsidR="0091025E">
          <w:rPr>
            <w:noProof/>
            <w:webHidden/>
          </w:rPr>
        </w:r>
        <w:r w:rsidR="0091025E">
          <w:rPr>
            <w:noProof/>
            <w:webHidden/>
          </w:rPr>
          <w:fldChar w:fldCharType="separate"/>
        </w:r>
        <w:r w:rsidR="0091025E">
          <w:rPr>
            <w:noProof/>
            <w:webHidden/>
          </w:rPr>
          <w:t>38</w:t>
        </w:r>
        <w:r w:rsidR="0091025E">
          <w:rPr>
            <w:noProof/>
            <w:webHidden/>
          </w:rPr>
          <w:fldChar w:fldCharType="end"/>
        </w:r>
      </w:hyperlink>
    </w:p>
    <w:p w:rsidR="0091025E" w:rsidRDefault="00A36980" w:rsidP="0091025E">
      <w:pPr>
        <w:pStyle w:val="Seznamobrzk"/>
        <w:tabs>
          <w:tab w:val="right" w:leader="dot" w:pos="9019"/>
        </w:tabs>
        <w:jc w:val="both"/>
        <w:rPr>
          <w:rFonts w:asciiTheme="minorHAnsi" w:eastAsiaTheme="minorEastAsia" w:hAnsiTheme="minorHAnsi" w:cstheme="minorBidi"/>
          <w:noProof/>
          <w:color w:val="auto"/>
        </w:rPr>
      </w:pPr>
      <w:hyperlink w:anchor="_Toc482376110" w:history="1">
        <w:r w:rsidR="0091025E" w:rsidRPr="009133D5">
          <w:rPr>
            <w:rStyle w:val="Hypertextovodkaz"/>
            <w:rFonts w:eastAsia="Times New Roman"/>
            <w:i/>
            <w:iCs/>
            <w:noProof/>
          </w:rPr>
          <w:t>Tabulka 16: Program podpory TRIO vyhlášený v roce 2015 s identifikovanou vazbou na specifické cíle Národní RIS3 strategie</w:t>
        </w:r>
        <w:r w:rsidR="0091025E">
          <w:rPr>
            <w:noProof/>
            <w:webHidden/>
          </w:rPr>
          <w:tab/>
        </w:r>
        <w:r w:rsidR="0091025E">
          <w:rPr>
            <w:noProof/>
            <w:webHidden/>
          </w:rPr>
          <w:fldChar w:fldCharType="begin"/>
        </w:r>
        <w:r w:rsidR="0091025E">
          <w:rPr>
            <w:noProof/>
            <w:webHidden/>
          </w:rPr>
          <w:instrText xml:space="preserve"> PAGEREF _Toc482376110 \h </w:instrText>
        </w:r>
        <w:r w:rsidR="0091025E">
          <w:rPr>
            <w:noProof/>
            <w:webHidden/>
          </w:rPr>
        </w:r>
        <w:r w:rsidR="0091025E">
          <w:rPr>
            <w:noProof/>
            <w:webHidden/>
          </w:rPr>
          <w:fldChar w:fldCharType="separate"/>
        </w:r>
        <w:r w:rsidR="0091025E">
          <w:rPr>
            <w:noProof/>
            <w:webHidden/>
          </w:rPr>
          <w:t>39</w:t>
        </w:r>
        <w:r w:rsidR="0091025E">
          <w:rPr>
            <w:noProof/>
            <w:webHidden/>
          </w:rPr>
          <w:fldChar w:fldCharType="end"/>
        </w:r>
      </w:hyperlink>
    </w:p>
    <w:p w:rsidR="0091025E" w:rsidRDefault="00A36980" w:rsidP="0091025E">
      <w:pPr>
        <w:pStyle w:val="Seznamobrzk"/>
        <w:tabs>
          <w:tab w:val="right" w:leader="dot" w:pos="9019"/>
        </w:tabs>
        <w:jc w:val="both"/>
        <w:rPr>
          <w:rFonts w:asciiTheme="minorHAnsi" w:eastAsiaTheme="minorEastAsia" w:hAnsiTheme="minorHAnsi" w:cstheme="minorBidi"/>
          <w:noProof/>
          <w:color w:val="auto"/>
        </w:rPr>
      </w:pPr>
      <w:hyperlink w:anchor="_Toc482376111" w:history="1">
        <w:r w:rsidR="0091025E" w:rsidRPr="009133D5">
          <w:rPr>
            <w:rStyle w:val="Hypertextovodkaz"/>
            <w:rFonts w:eastAsia="Times New Roman"/>
            <w:i/>
            <w:iCs/>
            <w:noProof/>
          </w:rPr>
          <w:t>Tabulka 17: Rok založení krajské rady pro inovace</w:t>
        </w:r>
        <w:r w:rsidR="0091025E">
          <w:rPr>
            <w:noProof/>
            <w:webHidden/>
          </w:rPr>
          <w:tab/>
        </w:r>
        <w:r w:rsidR="0091025E">
          <w:rPr>
            <w:noProof/>
            <w:webHidden/>
          </w:rPr>
          <w:fldChar w:fldCharType="begin"/>
        </w:r>
        <w:r w:rsidR="0091025E">
          <w:rPr>
            <w:noProof/>
            <w:webHidden/>
          </w:rPr>
          <w:instrText xml:space="preserve"> PAGEREF _Toc482376111 \h </w:instrText>
        </w:r>
        <w:r w:rsidR="0091025E">
          <w:rPr>
            <w:noProof/>
            <w:webHidden/>
          </w:rPr>
        </w:r>
        <w:r w:rsidR="0091025E">
          <w:rPr>
            <w:noProof/>
            <w:webHidden/>
          </w:rPr>
          <w:fldChar w:fldCharType="separate"/>
        </w:r>
        <w:r w:rsidR="0091025E">
          <w:rPr>
            <w:noProof/>
            <w:webHidden/>
          </w:rPr>
          <w:t>42</w:t>
        </w:r>
        <w:r w:rsidR="0091025E">
          <w:rPr>
            <w:noProof/>
            <w:webHidden/>
          </w:rPr>
          <w:fldChar w:fldCharType="end"/>
        </w:r>
      </w:hyperlink>
    </w:p>
    <w:p w:rsidR="0091025E" w:rsidRDefault="00A36980" w:rsidP="0091025E">
      <w:pPr>
        <w:pStyle w:val="Seznamobrzk"/>
        <w:tabs>
          <w:tab w:val="right" w:leader="dot" w:pos="9019"/>
        </w:tabs>
        <w:jc w:val="both"/>
        <w:rPr>
          <w:rFonts w:asciiTheme="minorHAnsi" w:eastAsiaTheme="minorEastAsia" w:hAnsiTheme="minorHAnsi" w:cstheme="minorBidi"/>
          <w:noProof/>
          <w:color w:val="auto"/>
        </w:rPr>
      </w:pPr>
      <w:hyperlink w:anchor="_Toc482376112" w:history="1">
        <w:r w:rsidR="0091025E" w:rsidRPr="009133D5">
          <w:rPr>
            <w:rStyle w:val="Hypertextovodkaz"/>
            <w:rFonts w:eastAsia="Times New Roman"/>
            <w:i/>
            <w:iCs/>
            <w:noProof/>
          </w:rPr>
          <w:t>Tabulka 18: Indikativní přičlenění finančních prostředků Operačního programu Podnikání a inovace pro konkurenceschopnost ke klíčové oblasti změn A Národní RIS3 strategie</w:t>
        </w:r>
        <w:r w:rsidR="0091025E">
          <w:rPr>
            <w:noProof/>
            <w:webHidden/>
          </w:rPr>
          <w:tab/>
        </w:r>
        <w:r w:rsidR="0091025E">
          <w:rPr>
            <w:noProof/>
            <w:webHidden/>
          </w:rPr>
          <w:fldChar w:fldCharType="begin"/>
        </w:r>
        <w:r w:rsidR="0091025E">
          <w:rPr>
            <w:noProof/>
            <w:webHidden/>
          </w:rPr>
          <w:instrText xml:space="preserve"> PAGEREF _Toc482376112 \h </w:instrText>
        </w:r>
        <w:r w:rsidR="0091025E">
          <w:rPr>
            <w:noProof/>
            <w:webHidden/>
          </w:rPr>
        </w:r>
        <w:r w:rsidR="0091025E">
          <w:rPr>
            <w:noProof/>
            <w:webHidden/>
          </w:rPr>
          <w:fldChar w:fldCharType="separate"/>
        </w:r>
        <w:r w:rsidR="0091025E">
          <w:rPr>
            <w:noProof/>
            <w:webHidden/>
          </w:rPr>
          <w:t>47</w:t>
        </w:r>
        <w:r w:rsidR="0091025E">
          <w:rPr>
            <w:noProof/>
            <w:webHidden/>
          </w:rPr>
          <w:fldChar w:fldCharType="end"/>
        </w:r>
      </w:hyperlink>
    </w:p>
    <w:p w:rsidR="0091025E" w:rsidRDefault="00A36980" w:rsidP="0091025E">
      <w:pPr>
        <w:pStyle w:val="Seznamobrzk"/>
        <w:tabs>
          <w:tab w:val="right" w:leader="dot" w:pos="9019"/>
        </w:tabs>
        <w:jc w:val="both"/>
        <w:rPr>
          <w:rFonts w:asciiTheme="minorHAnsi" w:eastAsiaTheme="minorEastAsia" w:hAnsiTheme="minorHAnsi" w:cstheme="minorBidi"/>
          <w:noProof/>
          <w:color w:val="auto"/>
        </w:rPr>
      </w:pPr>
      <w:hyperlink w:anchor="_Toc482376113" w:history="1">
        <w:r w:rsidR="0091025E" w:rsidRPr="009133D5">
          <w:rPr>
            <w:rStyle w:val="Hypertextovodkaz"/>
            <w:rFonts w:eastAsia="Times New Roman"/>
            <w:i/>
            <w:iCs/>
            <w:noProof/>
          </w:rPr>
          <w:t>Tabulka 19: Indikativní přičlenění finančních prostředků Operačního programu Praha-pól růstu ČR ke klíčové oblasti změn A Národní RIS3 strategie</w:t>
        </w:r>
        <w:r w:rsidR="0091025E">
          <w:rPr>
            <w:noProof/>
            <w:webHidden/>
          </w:rPr>
          <w:tab/>
        </w:r>
        <w:r w:rsidR="0091025E">
          <w:rPr>
            <w:noProof/>
            <w:webHidden/>
          </w:rPr>
          <w:fldChar w:fldCharType="begin"/>
        </w:r>
        <w:r w:rsidR="0091025E">
          <w:rPr>
            <w:noProof/>
            <w:webHidden/>
          </w:rPr>
          <w:instrText xml:space="preserve"> PAGEREF _Toc482376113 \h </w:instrText>
        </w:r>
        <w:r w:rsidR="0091025E">
          <w:rPr>
            <w:noProof/>
            <w:webHidden/>
          </w:rPr>
        </w:r>
        <w:r w:rsidR="0091025E">
          <w:rPr>
            <w:noProof/>
            <w:webHidden/>
          </w:rPr>
          <w:fldChar w:fldCharType="separate"/>
        </w:r>
        <w:r w:rsidR="0091025E">
          <w:rPr>
            <w:noProof/>
            <w:webHidden/>
          </w:rPr>
          <w:t>48</w:t>
        </w:r>
        <w:r w:rsidR="0091025E">
          <w:rPr>
            <w:noProof/>
            <w:webHidden/>
          </w:rPr>
          <w:fldChar w:fldCharType="end"/>
        </w:r>
      </w:hyperlink>
    </w:p>
    <w:p w:rsidR="0091025E" w:rsidRDefault="00A36980" w:rsidP="0091025E">
      <w:pPr>
        <w:pStyle w:val="Seznamobrzk"/>
        <w:tabs>
          <w:tab w:val="right" w:leader="dot" w:pos="9019"/>
        </w:tabs>
        <w:jc w:val="both"/>
        <w:rPr>
          <w:rFonts w:asciiTheme="minorHAnsi" w:eastAsiaTheme="minorEastAsia" w:hAnsiTheme="minorHAnsi" w:cstheme="minorBidi"/>
          <w:noProof/>
          <w:color w:val="auto"/>
        </w:rPr>
      </w:pPr>
      <w:hyperlink w:anchor="_Toc482376114" w:history="1">
        <w:r w:rsidR="0091025E" w:rsidRPr="009133D5">
          <w:rPr>
            <w:rStyle w:val="Hypertextovodkaz"/>
            <w:rFonts w:eastAsia="Times New Roman"/>
            <w:i/>
            <w:iCs/>
            <w:noProof/>
          </w:rPr>
          <w:t>Tabulka 20: Indikativní přičlenění finančních prostředků vyhlášených výzev OP PPR ČR s podanými žádostmi ke klíčovým oblastem změn</w:t>
        </w:r>
        <w:r w:rsidR="0091025E">
          <w:rPr>
            <w:noProof/>
            <w:webHidden/>
          </w:rPr>
          <w:tab/>
        </w:r>
        <w:r w:rsidR="0091025E">
          <w:rPr>
            <w:noProof/>
            <w:webHidden/>
          </w:rPr>
          <w:fldChar w:fldCharType="begin"/>
        </w:r>
        <w:r w:rsidR="0091025E">
          <w:rPr>
            <w:noProof/>
            <w:webHidden/>
          </w:rPr>
          <w:instrText xml:space="preserve"> PAGEREF _Toc482376114 \h </w:instrText>
        </w:r>
        <w:r w:rsidR="0091025E">
          <w:rPr>
            <w:noProof/>
            <w:webHidden/>
          </w:rPr>
        </w:r>
        <w:r w:rsidR="0091025E">
          <w:rPr>
            <w:noProof/>
            <w:webHidden/>
          </w:rPr>
          <w:fldChar w:fldCharType="separate"/>
        </w:r>
        <w:r w:rsidR="0091025E">
          <w:rPr>
            <w:noProof/>
            <w:webHidden/>
          </w:rPr>
          <w:t>49</w:t>
        </w:r>
        <w:r w:rsidR="0091025E">
          <w:rPr>
            <w:noProof/>
            <w:webHidden/>
          </w:rPr>
          <w:fldChar w:fldCharType="end"/>
        </w:r>
      </w:hyperlink>
    </w:p>
    <w:p w:rsidR="0091025E" w:rsidRDefault="00A36980" w:rsidP="0091025E">
      <w:pPr>
        <w:pStyle w:val="Seznamobrzk"/>
        <w:tabs>
          <w:tab w:val="right" w:leader="dot" w:pos="9019"/>
        </w:tabs>
        <w:jc w:val="both"/>
        <w:rPr>
          <w:rFonts w:asciiTheme="minorHAnsi" w:eastAsiaTheme="minorEastAsia" w:hAnsiTheme="minorHAnsi" w:cstheme="minorBidi"/>
          <w:noProof/>
          <w:color w:val="auto"/>
        </w:rPr>
      </w:pPr>
      <w:hyperlink w:anchor="_Toc482376115" w:history="1">
        <w:r w:rsidR="0091025E" w:rsidRPr="009133D5">
          <w:rPr>
            <w:rStyle w:val="Hypertextovodkaz"/>
            <w:rFonts w:eastAsia="Times New Roman"/>
            <w:i/>
            <w:iCs/>
            <w:noProof/>
          </w:rPr>
          <w:t>Tabulka 21: Indikativní přičlenění finančních prostředků Operačního programu Výzkum, vývoj a vzdělávání ke klíčové oblasti změn B Národní RIS3 strategie</w:t>
        </w:r>
        <w:r w:rsidR="0091025E">
          <w:rPr>
            <w:noProof/>
            <w:webHidden/>
          </w:rPr>
          <w:tab/>
        </w:r>
        <w:r w:rsidR="0091025E">
          <w:rPr>
            <w:noProof/>
            <w:webHidden/>
          </w:rPr>
          <w:fldChar w:fldCharType="begin"/>
        </w:r>
        <w:r w:rsidR="0091025E">
          <w:rPr>
            <w:noProof/>
            <w:webHidden/>
          </w:rPr>
          <w:instrText xml:space="preserve"> PAGEREF _Toc482376115 \h </w:instrText>
        </w:r>
        <w:r w:rsidR="0091025E">
          <w:rPr>
            <w:noProof/>
            <w:webHidden/>
          </w:rPr>
        </w:r>
        <w:r w:rsidR="0091025E">
          <w:rPr>
            <w:noProof/>
            <w:webHidden/>
          </w:rPr>
          <w:fldChar w:fldCharType="separate"/>
        </w:r>
        <w:r w:rsidR="0091025E">
          <w:rPr>
            <w:noProof/>
            <w:webHidden/>
          </w:rPr>
          <w:t>50</w:t>
        </w:r>
        <w:r w:rsidR="0091025E">
          <w:rPr>
            <w:noProof/>
            <w:webHidden/>
          </w:rPr>
          <w:fldChar w:fldCharType="end"/>
        </w:r>
      </w:hyperlink>
    </w:p>
    <w:p w:rsidR="0091025E" w:rsidRDefault="00A36980" w:rsidP="0091025E">
      <w:pPr>
        <w:pStyle w:val="Seznamobrzk"/>
        <w:tabs>
          <w:tab w:val="right" w:leader="dot" w:pos="9019"/>
        </w:tabs>
        <w:jc w:val="both"/>
        <w:rPr>
          <w:rFonts w:asciiTheme="minorHAnsi" w:eastAsiaTheme="minorEastAsia" w:hAnsiTheme="minorHAnsi" w:cstheme="minorBidi"/>
          <w:noProof/>
          <w:color w:val="auto"/>
        </w:rPr>
      </w:pPr>
      <w:hyperlink w:anchor="_Toc482376116" w:history="1">
        <w:r w:rsidR="0091025E" w:rsidRPr="009133D5">
          <w:rPr>
            <w:rStyle w:val="Hypertextovodkaz"/>
            <w:rFonts w:eastAsia="Times New Roman"/>
            <w:i/>
            <w:iCs/>
            <w:noProof/>
          </w:rPr>
          <w:t>Tabulka 22: Přehled vyhlášených výzev v OP VVV s podanými žádostmi do hodnocené klíčové oblasti změn B naplňující cíle i dalších oblastí změn</w:t>
        </w:r>
        <w:r w:rsidR="0091025E">
          <w:rPr>
            <w:noProof/>
            <w:webHidden/>
          </w:rPr>
          <w:tab/>
        </w:r>
        <w:r w:rsidR="0091025E">
          <w:rPr>
            <w:noProof/>
            <w:webHidden/>
          </w:rPr>
          <w:fldChar w:fldCharType="begin"/>
        </w:r>
        <w:r w:rsidR="0091025E">
          <w:rPr>
            <w:noProof/>
            <w:webHidden/>
          </w:rPr>
          <w:instrText xml:space="preserve"> PAGEREF _Toc482376116 \h </w:instrText>
        </w:r>
        <w:r w:rsidR="0091025E">
          <w:rPr>
            <w:noProof/>
            <w:webHidden/>
          </w:rPr>
        </w:r>
        <w:r w:rsidR="0091025E">
          <w:rPr>
            <w:noProof/>
            <w:webHidden/>
          </w:rPr>
          <w:fldChar w:fldCharType="separate"/>
        </w:r>
        <w:r w:rsidR="0091025E">
          <w:rPr>
            <w:noProof/>
            <w:webHidden/>
          </w:rPr>
          <w:t>51</w:t>
        </w:r>
        <w:r w:rsidR="0091025E">
          <w:rPr>
            <w:noProof/>
            <w:webHidden/>
          </w:rPr>
          <w:fldChar w:fldCharType="end"/>
        </w:r>
      </w:hyperlink>
    </w:p>
    <w:p w:rsidR="0091025E" w:rsidRDefault="00A36980" w:rsidP="0091025E">
      <w:pPr>
        <w:pStyle w:val="Seznamobrzk"/>
        <w:tabs>
          <w:tab w:val="right" w:leader="dot" w:pos="9019"/>
        </w:tabs>
        <w:jc w:val="both"/>
        <w:rPr>
          <w:rFonts w:asciiTheme="minorHAnsi" w:eastAsiaTheme="minorEastAsia" w:hAnsiTheme="minorHAnsi" w:cstheme="minorBidi"/>
          <w:noProof/>
          <w:color w:val="auto"/>
        </w:rPr>
      </w:pPr>
      <w:hyperlink w:anchor="_Toc482376117" w:history="1">
        <w:r w:rsidR="0091025E" w:rsidRPr="009133D5">
          <w:rPr>
            <w:rStyle w:val="Hypertextovodkaz"/>
            <w:rFonts w:eastAsia="Times New Roman"/>
            <w:i/>
            <w:iCs/>
            <w:noProof/>
          </w:rPr>
          <w:t>Tabulka 23: Indikativní přičlenění finančních prostředků Operačního programu Podnikání a inovace pro konkurenceschopnost ke klíčové oblasti změn C Národní RIS3 strategie</w:t>
        </w:r>
        <w:r w:rsidR="0091025E">
          <w:rPr>
            <w:noProof/>
            <w:webHidden/>
          </w:rPr>
          <w:tab/>
        </w:r>
        <w:r w:rsidR="0091025E">
          <w:rPr>
            <w:noProof/>
            <w:webHidden/>
          </w:rPr>
          <w:fldChar w:fldCharType="begin"/>
        </w:r>
        <w:r w:rsidR="0091025E">
          <w:rPr>
            <w:noProof/>
            <w:webHidden/>
          </w:rPr>
          <w:instrText xml:space="preserve"> PAGEREF _Toc482376117 \h </w:instrText>
        </w:r>
        <w:r w:rsidR="0091025E">
          <w:rPr>
            <w:noProof/>
            <w:webHidden/>
          </w:rPr>
        </w:r>
        <w:r w:rsidR="0091025E">
          <w:rPr>
            <w:noProof/>
            <w:webHidden/>
          </w:rPr>
          <w:fldChar w:fldCharType="separate"/>
        </w:r>
        <w:r w:rsidR="0091025E">
          <w:rPr>
            <w:noProof/>
            <w:webHidden/>
          </w:rPr>
          <w:t>52</w:t>
        </w:r>
        <w:r w:rsidR="0091025E">
          <w:rPr>
            <w:noProof/>
            <w:webHidden/>
          </w:rPr>
          <w:fldChar w:fldCharType="end"/>
        </w:r>
      </w:hyperlink>
    </w:p>
    <w:p w:rsidR="0091025E" w:rsidRDefault="00A36980" w:rsidP="0091025E">
      <w:pPr>
        <w:pStyle w:val="Seznamobrzk"/>
        <w:tabs>
          <w:tab w:val="right" w:leader="dot" w:pos="9019"/>
        </w:tabs>
        <w:jc w:val="both"/>
        <w:rPr>
          <w:rFonts w:asciiTheme="minorHAnsi" w:eastAsiaTheme="minorEastAsia" w:hAnsiTheme="minorHAnsi" w:cstheme="minorBidi"/>
          <w:noProof/>
          <w:color w:val="auto"/>
        </w:rPr>
      </w:pPr>
      <w:hyperlink w:anchor="_Toc482376118" w:history="1">
        <w:r w:rsidR="0091025E" w:rsidRPr="009133D5">
          <w:rPr>
            <w:rStyle w:val="Hypertextovodkaz"/>
            <w:rFonts w:eastAsia="Times New Roman"/>
            <w:i/>
            <w:iCs/>
            <w:noProof/>
          </w:rPr>
          <w:t>Tabulka 24: Indikativní přičlenění finančních prostředků Operačního programu Výzkum, vývoj a vzdělávání ke klíčové oblasti změn C Národní RIS3 strategie</w:t>
        </w:r>
        <w:r w:rsidR="0091025E">
          <w:rPr>
            <w:noProof/>
            <w:webHidden/>
          </w:rPr>
          <w:tab/>
        </w:r>
        <w:r w:rsidR="0091025E">
          <w:rPr>
            <w:noProof/>
            <w:webHidden/>
          </w:rPr>
          <w:fldChar w:fldCharType="begin"/>
        </w:r>
        <w:r w:rsidR="0091025E">
          <w:rPr>
            <w:noProof/>
            <w:webHidden/>
          </w:rPr>
          <w:instrText xml:space="preserve"> PAGEREF _Toc482376118 \h </w:instrText>
        </w:r>
        <w:r w:rsidR="0091025E">
          <w:rPr>
            <w:noProof/>
            <w:webHidden/>
          </w:rPr>
        </w:r>
        <w:r w:rsidR="0091025E">
          <w:rPr>
            <w:noProof/>
            <w:webHidden/>
          </w:rPr>
          <w:fldChar w:fldCharType="separate"/>
        </w:r>
        <w:r w:rsidR="0091025E">
          <w:rPr>
            <w:noProof/>
            <w:webHidden/>
          </w:rPr>
          <w:t>53</w:t>
        </w:r>
        <w:r w:rsidR="0091025E">
          <w:rPr>
            <w:noProof/>
            <w:webHidden/>
          </w:rPr>
          <w:fldChar w:fldCharType="end"/>
        </w:r>
      </w:hyperlink>
    </w:p>
    <w:p w:rsidR="0091025E" w:rsidRDefault="00A36980" w:rsidP="0091025E">
      <w:pPr>
        <w:pStyle w:val="Seznamobrzk"/>
        <w:tabs>
          <w:tab w:val="right" w:leader="dot" w:pos="9019"/>
        </w:tabs>
        <w:jc w:val="both"/>
        <w:rPr>
          <w:rFonts w:asciiTheme="minorHAnsi" w:eastAsiaTheme="minorEastAsia" w:hAnsiTheme="minorHAnsi" w:cstheme="minorBidi"/>
          <w:noProof/>
          <w:color w:val="auto"/>
        </w:rPr>
      </w:pPr>
      <w:hyperlink w:anchor="_Toc482376119" w:history="1">
        <w:r w:rsidR="0091025E" w:rsidRPr="009133D5">
          <w:rPr>
            <w:rStyle w:val="Hypertextovodkaz"/>
            <w:rFonts w:eastAsia="Times New Roman"/>
            <w:i/>
            <w:iCs/>
            <w:noProof/>
          </w:rPr>
          <w:t>Tabulka 25: Přehled vyhlášených výzev v OP VVV s podanými žádostmi do hodnocené klíčové oblasti změn C naplňující cíle i dalších oblastí změn</w:t>
        </w:r>
        <w:r w:rsidR="0091025E">
          <w:rPr>
            <w:noProof/>
            <w:webHidden/>
          </w:rPr>
          <w:tab/>
        </w:r>
        <w:r w:rsidR="0091025E">
          <w:rPr>
            <w:noProof/>
            <w:webHidden/>
          </w:rPr>
          <w:fldChar w:fldCharType="begin"/>
        </w:r>
        <w:r w:rsidR="0091025E">
          <w:rPr>
            <w:noProof/>
            <w:webHidden/>
          </w:rPr>
          <w:instrText xml:space="preserve"> PAGEREF _Toc482376119 \h </w:instrText>
        </w:r>
        <w:r w:rsidR="0091025E">
          <w:rPr>
            <w:noProof/>
            <w:webHidden/>
          </w:rPr>
        </w:r>
        <w:r w:rsidR="0091025E">
          <w:rPr>
            <w:noProof/>
            <w:webHidden/>
          </w:rPr>
          <w:fldChar w:fldCharType="separate"/>
        </w:r>
        <w:r w:rsidR="0091025E">
          <w:rPr>
            <w:noProof/>
            <w:webHidden/>
          </w:rPr>
          <w:t>54</w:t>
        </w:r>
        <w:r w:rsidR="0091025E">
          <w:rPr>
            <w:noProof/>
            <w:webHidden/>
          </w:rPr>
          <w:fldChar w:fldCharType="end"/>
        </w:r>
      </w:hyperlink>
    </w:p>
    <w:p w:rsidR="0091025E" w:rsidRDefault="00A36980" w:rsidP="0091025E">
      <w:pPr>
        <w:pStyle w:val="Seznamobrzk"/>
        <w:tabs>
          <w:tab w:val="right" w:leader="dot" w:pos="9019"/>
        </w:tabs>
        <w:jc w:val="both"/>
        <w:rPr>
          <w:rFonts w:asciiTheme="minorHAnsi" w:eastAsiaTheme="minorEastAsia" w:hAnsiTheme="minorHAnsi" w:cstheme="minorBidi"/>
          <w:noProof/>
          <w:color w:val="auto"/>
        </w:rPr>
      </w:pPr>
      <w:hyperlink w:anchor="_Toc482376120" w:history="1">
        <w:r w:rsidR="0091025E" w:rsidRPr="009133D5">
          <w:rPr>
            <w:rStyle w:val="Hypertextovodkaz"/>
            <w:rFonts w:eastAsia="Times New Roman"/>
            <w:i/>
            <w:iCs/>
            <w:noProof/>
          </w:rPr>
          <w:t>Tabulka 26: Indikativní přičlenění finančních prostředků vyhlášených výzev OP PPR ČR s identifikovanou vazbou na klíčovou oblast změn A i C</w:t>
        </w:r>
        <w:r w:rsidR="0091025E">
          <w:rPr>
            <w:noProof/>
            <w:webHidden/>
          </w:rPr>
          <w:tab/>
        </w:r>
        <w:r w:rsidR="0091025E">
          <w:rPr>
            <w:noProof/>
            <w:webHidden/>
          </w:rPr>
          <w:fldChar w:fldCharType="begin"/>
        </w:r>
        <w:r w:rsidR="0091025E">
          <w:rPr>
            <w:noProof/>
            <w:webHidden/>
          </w:rPr>
          <w:instrText xml:space="preserve"> PAGEREF _Toc482376120 \h </w:instrText>
        </w:r>
        <w:r w:rsidR="0091025E">
          <w:rPr>
            <w:noProof/>
            <w:webHidden/>
          </w:rPr>
        </w:r>
        <w:r w:rsidR="0091025E">
          <w:rPr>
            <w:noProof/>
            <w:webHidden/>
          </w:rPr>
          <w:fldChar w:fldCharType="separate"/>
        </w:r>
        <w:r w:rsidR="0091025E">
          <w:rPr>
            <w:noProof/>
            <w:webHidden/>
          </w:rPr>
          <w:t>54</w:t>
        </w:r>
        <w:r w:rsidR="0091025E">
          <w:rPr>
            <w:noProof/>
            <w:webHidden/>
          </w:rPr>
          <w:fldChar w:fldCharType="end"/>
        </w:r>
      </w:hyperlink>
    </w:p>
    <w:p w:rsidR="0091025E" w:rsidRDefault="00A36980" w:rsidP="0091025E">
      <w:pPr>
        <w:pStyle w:val="Seznamobrzk"/>
        <w:tabs>
          <w:tab w:val="right" w:leader="dot" w:pos="9019"/>
        </w:tabs>
        <w:jc w:val="both"/>
        <w:rPr>
          <w:rFonts w:asciiTheme="minorHAnsi" w:eastAsiaTheme="minorEastAsia" w:hAnsiTheme="minorHAnsi" w:cstheme="minorBidi"/>
          <w:noProof/>
          <w:color w:val="auto"/>
        </w:rPr>
      </w:pPr>
      <w:hyperlink w:anchor="_Toc482376121" w:history="1">
        <w:r w:rsidR="0091025E" w:rsidRPr="009133D5">
          <w:rPr>
            <w:rStyle w:val="Hypertextovodkaz"/>
            <w:rFonts w:eastAsia="Times New Roman"/>
            <w:i/>
            <w:iCs/>
            <w:noProof/>
          </w:rPr>
          <w:t>Tabulka 27: Indikativní přičlenění finančních prostředků Operačního programu Výzkum, vývoj a vzdělávání ke klíčové oblasti změn D Národní RIS3 strategie</w:t>
        </w:r>
        <w:r w:rsidR="0091025E">
          <w:rPr>
            <w:noProof/>
            <w:webHidden/>
          </w:rPr>
          <w:tab/>
        </w:r>
        <w:r w:rsidR="0091025E">
          <w:rPr>
            <w:noProof/>
            <w:webHidden/>
          </w:rPr>
          <w:fldChar w:fldCharType="begin"/>
        </w:r>
        <w:r w:rsidR="0091025E">
          <w:rPr>
            <w:noProof/>
            <w:webHidden/>
          </w:rPr>
          <w:instrText xml:space="preserve"> PAGEREF _Toc482376121 \h </w:instrText>
        </w:r>
        <w:r w:rsidR="0091025E">
          <w:rPr>
            <w:noProof/>
            <w:webHidden/>
          </w:rPr>
        </w:r>
        <w:r w:rsidR="0091025E">
          <w:rPr>
            <w:noProof/>
            <w:webHidden/>
          </w:rPr>
          <w:fldChar w:fldCharType="separate"/>
        </w:r>
        <w:r w:rsidR="0091025E">
          <w:rPr>
            <w:noProof/>
            <w:webHidden/>
          </w:rPr>
          <w:t>56</w:t>
        </w:r>
        <w:r w:rsidR="0091025E">
          <w:rPr>
            <w:noProof/>
            <w:webHidden/>
          </w:rPr>
          <w:fldChar w:fldCharType="end"/>
        </w:r>
      </w:hyperlink>
    </w:p>
    <w:p w:rsidR="0091025E" w:rsidRDefault="00A36980" w:rsidP="0091025E">
      <w:pPr>
        <w:pStyle w:val="Seznamobrzk"/>
        <w:tabs>
          <w:tab w:val="right" w:leader="dot" w:pos="9019"/>
        </w:tabs>
        <w:jc w:val="both"/>
        <w:rPr>
          <w:rFonts w:asciiTheme="minorHAnsi" w:eastAsiaTheme="minorEastAsia" w:hAnsiTheme="minorHAnsi" w:cstheme="minorBidi"/>
          <w:noProof/>
          <w:color w:val="auto"/>
        </w:rPr>
      </w:pPr>
      <w:hyperlink w:anchor="_Toc482376122" w:history="1">
        <w:r w:rsidR="0091025E" w:rsidRPr="009133D5">
          <w:rPr>
            <w:rStyle w:val="Hypertextovodkaz"/>
            <w:rFonts w:eastAsia="Times New Roman"/>
            <w:i/>
            <w:iCs/>
            <w:noProof/>
          </w:rPr>
          <w:t>Tabulka 28: Přehled vyhlášených výzev Operačního programu Výzkum, vývoj a vzdělávání naplňující specifické cíle klíčové oblasti změn D Národní RIS3 strategie</w:t>
        </w:r>
        <w:r w:rsidR="0091025E">
          <w:rPr>
            <w:noProof/>
            <w:webHidden/>
          </w:rPr>
          <w:tab/>
        </w:r>
        <w:r w:rsidR="0091025E">
          <w:rPr>
            <w:noProof/>
            <w:webHidden/>
          </w:rPr>
          <w:fldChar w:fldCharType="begin"/>
        </w:r>
        <w:r w:rsidR="0091025E">
          <w:rPr>
            <w:noProof/>
            <w:webHidden/>
          </w:rPr>
          <w:instrText xml:space="preserve"> PAGEREF _Toc482376122 \h </w:instrText>
        </w:r>
        <w:r w:rsidR="0091025E">
          <w:rPr>
            <w:noProof/>
            <w:webHidden/>
          </w:rPr>
        </w:r>
        <w:r w:rsidR="0091025E">
          <w:rPr>
            <w:noProof/>
            <w:webHidden/>
          </w:rPr>
          <w:fldChar w:fldCharType="separate"/>
        </w:r>
        <w:r w:rsidR="0091025E">
          <w:rPr>
            <w:noProof/>
            <w:webHidden/>
          </w:rPr>
          <w:t>57</w:t>
        </w:r>
        <w:r w:rsidR="0091025E">
          <w:rPr>
            <w:noProof/>
            <w:webHidden/>
          </w:rPr>
          <w:fldChar w:fldCharType="end"/>
        </w:r>
      </w:hyperlink>
    </w:p>
    <w:p w:rsidR="0091025E" w:rsidRDefault="00A36980" w:rsidP="0091025E">
      <w:pPr>
        <w:pStyle w:val="Seznamobrzk"/>
        <w:tabs>
          <w:tab w:val="right" w:leader="dot" w:pos="9019"/>
        </w:tabs>
        <w:jc w:val="both"/>
        <w:rPr>
          <w:rFonts w:asciiTheme="minorHAnsi" w:eastAsiaTheme="minorEastAsia" w:hAnsiTheme="minorHAnsi" w:cstheme="minorBidi"/>
          <w:noProof/>
          <w:color w:val="auto"/>
        </w:rPr>
      </w:pPr>
      <w:hyperlink w:anchor="_Toc482376123" w:history="1">
        <w:r w:rsidR="0091025E" w:rsidRPr="009133D5">
          <w:rPr>
            <w:rStyle w:val="Hypertextovodkaz"/>
            <w:rFonts w:eastAsia="Times New Roman"/>
            <w:i/>
            <w:iCs/>
            <w:noProof/>
          </w:rPr>
          <w:t>Tabulka 29: Indikativní přičlenění finančních prostředků Operačního programu Podnikání a inovace pro konkurenceschopnost ke klíčové oblasti změn E Národní RIS3 strategie</w:t>
        </w:r>
        <w:r w:rsidR="0091025E">
          <w:rPr>
            <w:noProof/>
            <w:webHidden/>
          </w:rPr>
          <w:tab/>
        </w:r>
        <w:r w:rsidR="0091025E">
          <w:rPr>
            <w:noProof/>
            <w:webHidden/>
          </w:rPr>
          <w:fldChar w:fldCharType="begin"/>
        </w:r>
        <w:r w:rsidR="0091025E">
          <w:rPr>
            <w:noProof/>
            <w:webHidden/>
          </w:rPr>
          <w:instrText xml:space="preserve"> PAGEREF _Toc482376123 \h </w:instrText>
        </w:r>
        <w:r w:rsidR="0091025E">
          <w:rPr>
            <w:noProof/>
            <w:webHidden/>
          </w:rPr>
        </w:r>
        <w:r w:rsidR="0091025E">
          <w:rPr>
            <w:noProof/>
            <w:webHidden/>
          </w:rPr>
          <w:fldChar w:fldCharType="separate"/>
        </w:r>
        <w:r w:rsidR="0091025E">
          <w:rPr>
            <w:noProof/>
            <w:webHidden/>
          </w:rPr>
          <w:t>58</w:t>
        </w:r>
        <w:r w:rsidR="0091025E">
          <w:rPr>
            <w:noProof/>
            <w:webHidden/>
          </w:rPr>
          <w:fldChar w:fldCharType="end"/>
        </w:r>
      </w:hyperlink>
    </w:p>
    <w:p w:rsidR="0091025E" w:rsidRDefault="00A36980" w:rsidP="0091025E">
      <w:pPr>
        <w:pStyle w:val="Seznamobrzk"/>
        <w:tabs>
          <w:tab w:val="right" w:leader="dot" w:pos="9019"/>
        </w:tabs>
        <w:jc w:val="both"/>
        <w:rPr>
          <w:rFonts w:asciiTheme="minorHAnsi" w:eastAsiaTheme="minorEastAsia" w:hAnsiTheme="minorHAnsi" w:cstheme="minorBidi"/>
          <w:noProof/>
          <w:color w:val="auto"/>
        </w:rPr>
      </w:pPr>
      <w:hyperlink w:anchor="_Toc482376124" w:history="1">
        <w:r w:rsidR="0091025E" w:rsidRPr="009133D5">
          <w:rPr>
            <w:rStyle w:val="Hypertextovodkaz"/>
            <w:rFonts w:eastAsia="Times New Roman"/>
            <w:i/>
            <w:iCs/>
            <w:noProof/>
          </w:rPr>
          <w:t>Tabulka 30: Indikativní přičlenění finančních prostředků Integrovaného regionálního operačního programu ke klíčové oblasti změn E Národní RIS3 strategie</w:t>
        </w:r>
        <w:r w:rsidR="0091025E">
          <w:rPr>
            <w:noProof/>
            <w:webHidden/>
          </w:rPr>
          <w:tab/>
        </w:r>
        <w:r w:rsidR="0091025E">
          <w:rPr>
            <w:noProof/>
            <w:webHidden/>
          </w:rPr>
          <w:fldChar w:fldCharType="begin"/>
        </w:r>
        <w:r w:rsidR="0091025E">
          <w:rPr>
            <w:noProof/>
            <w:webHidden/>
          </w:rPr>
          <w:instrText xml:space="preserve"> PAGEREF _Toc482376124 \h </w:instrText>
        </w:r>
        <w:r w:rsidR="0091025E">
          <w:rPr>
            <w:noProof/>
            <w:webHidden/>
          </w:rPr>
        </w:r>
        <w:r w:rsidR="0091025E">
          <w:rPr>
            <w:noProof/>
            <w:webHidden/>
          </w:rPr>
          <w:fldChar w:fldCharType="separate"/>
        </w:r>
        <w:r w:rsidR="0091025E">
          <w:rPr>
            <w:noProof/>
            <w:webHidden/>
          </w:rPr>
          <w:t>59</w:t>
        </w:r>
        <w:r w:rsidR="0091025E">
          <w:rPr>
            <w:noProof/>
            <w:webHidden/>
          </w:rPr>
          <w:fldChar w:fldCharType="end"/>
        </w:r>
      </w:hyperlink>
    </w:p>
    <w:p w:rsidR="0091025E" w:rsidRDefault="00A36980" w:rsidP="0091025E">
      <w:pPr>
        <w:pStyle w:val="Seznamobrzk"/>
        <w:tabs>
          <w:tab w:val="right" w:leader="dot" w:pos="9019"/>
        </w:tabs>
        <w:jc w:val="both"/>
        <w:rPr>
          <w:rFonts w:asciiTheme="minorHAnsi" w:eastAsiaTheme="minorEastAsia" w:hAnsiTheme="minorHAnsi" w:cstheme="minorBidi"/>
          <w:noProof/>
          <w:color w:val="auto"/>
        </w:rPr>
      </w:pPr>
      <w:hyperlink w:anchor="_Toc482376125" w:history="1">
        <w:r w:rsidR="0091025E" w:rsidRPr="009133D5">
          <w:rPr>
            <w:rStyle w:val="Hypertextovodkaz"/>
            <w:rFonts w:eastAsia="Times New Roman"/>
            <w:i/>
            <w:iCs/>
            <w:noProof/>
          </w:rPr>
          <w:t>Tabulka 31: Indikativní přičlenění finančních prostředků Operačního programu Zaměstnanost ke klíčové oblasti změn F Národní RIS3 strategie</w:t>
        </w:r>
        <w:r w:rsidR="0091025E">
          <w:rPr>
            <w:noProof/>
            <w:webHidden/>
          </w:rPr>
          <w:tab/>
        </w:r>
        <w:r w:rsidR="0091025E">
          <w:rPr>
            <w:noProof/>
            <w:webHidden/>
          </w:rPr>
          <w:fldChar w:fldCharType="begin"/>
        </w:r>
        <w:r w:rsidR="0091025E">
          <w:rPr>
            <w:noProof/>
            <w:webHidden/>
          </w:rPr>
          <w:instrText xml:space="preserve"> PAGEREF _Toc482376125 \h </w:instrText>
        </w:r>
        <w:r w:rsidR="0091025E">
          <w:rPr>
            <w:noProof/>
            <w:webHidden/>
          </w:rPr>
        </w:r>
        <w:r w:rsidR="0091025E">
          <w:rPr>
            <w:noProof/>
            <w:webHidden/>
          </w:rPr>
          <w:fldChar w:fldCharType="separate"/>
        </w:r>
        <w:r w:rsidR="0091025E">
          <w:rPr>
            <w:noProof/>
            <w:webHidden/>
          </w:rPr>
          <w:t>60</w:t>
        </w:r>
        <w:r w:rsidR="0091025E">
          <w:rPr>
            <w:noProof/>
            <w:webHidden/>
          </w:rPr>
          <w:fldChar w:fldCharType="end"/>
        </w:r>
      </w:hyperlink>
    </w:p>
    <w:p w:rsidR="0091025E" w:rsidRDefault="00A36980" w:rsidP="0091025E">
      <w:pPr>
        <w:pStyle w:val="Seznamobrzk"/>
        <w:tabs>
          <w:tab w:val="right" w:leader="dot" w:pos="9019"/>
        </w:tabs>
        <w:jc w:val="both"/>
        <w:rPr>
          <w:rFonts w:asciiTheme="minorHAnsi" w:eastAsiaTheme="minorEastAsia" w:hAnsiTheme="minorHAnsi" w:cstheme="minorBidi"/>
          <w:noProof/>
          <w:color w:val="auto"/>
        </w:rPr>
      </w:pPr>
      <w:hyperlink w:anchor="_Toc482376126" w:history="1">
        <w:r w:rsidR="0091025E" w:rsidRPr="009133D5">
          <w:rPr>
            <w:rStyle w:val="Hypertextovodkaz"/>
            <w:rFonts w:eastAsia="Times New Roman"/>
            <w:i/>
            <w:iCs/>
            <w:noProof/>
          </w:rPr>
          <w:t>Tabulka 32: Přehled indikativního přičlenění finančních prostředků intervencím Národní RIS3 strategie na období 2016-2018 a míra jejich zazávazkování</w:t>
        </w:r>
        <w:r w:rsidR="0091025E">
          <w:rPr>
            <w:noProof/>
            <w:webHidden/>
          </w:rPr>
          <w:tab/>
        </w:r>
        <w:r w:rsidR="0091025E">
          <w:rPr>
            <w:noProof/>
            <w:webHidden/>
          </w:rPr>
          <w:fldChar w:fldCharType="begin"/>
        </w:r>
        <w:r w:rsidR="0091025E">
          <w:rPr>
            <w:noProof/>
            <w:webHidden/>
          </w:rPr>
          <w:instrText xml:space="preserve"> PAGEREF _Toc482376126 \h </w:instrText>
        </w:r>
        <w:r w:rsidR="0091025E">
          <w:rPr>
            <w:noProof/>
            <w:webHidden/>
          </w:rPr>
        </w:r>
        <w:r w:rsidR="0091025E">
          <w:rPr>
            <w:noProof/>
            <w:webHidden/>
          </w:rPr>
          <w:fldChar w:fldCharType="separate"/>
        </w:r>
        <w:r w:rsidR="0091025E">
          <w:rPr>
            <w:noProof/>
            <w:webHidden/>
          </w:rPr>
          <w:t>64</w:t>
        </w:r>
        <w:r w:rsidR="0091025E">
          <w:rPr>
            <w:noProof/>
            <w:webHidden/>
          </w:rPr>
          <w:fldChar w:fldCharType="end"/>
        </w:r>
      </w:hyperlink>
    </w:p>
    <w:p w:rsidR="006B5466" w:rsidRPr="00F14E4B" w:rsidRDefault="00F14E4B" w:rsidP="0091025E">
      <w:pPr>
        <w:pStyle w:val="Titulek"/>
        <w:keepNext/>
        <w:jc w:val="both"/>
        <w:rPr>
          <w:rFonts w:eastAsia="Calibri"/>
          <w:color w:val="auto"/>
        </w:rPr>
      </w:pPr>
      <w:r w:rsidRPr="00F14E4B">
        <w:rPr>
          <w:rFonts w:eastAsia="Calibri"/>
        </w:rPr>
        <w:fldChar w:fldCharType="end"/>
      </w:r>
      <w:r w:rsidR="006B5466" w:rsidRPr="00F14E4B">
        <w:rPr>
          <w:rFonts w:eastAsia="Calibri"/>
          <w:color w:val="auto"/>
        </w:rPr>
        <w:t xml:space="preserve"> </w:t>
      </w:r>
    </w:p>
    <w:p w:rsidR="009028A4" w:rsidRPr="00F14E4B" w:rsidRDefault="009028A4" w:rsidP="00F14E4B">
      <w:pPr>
        <w:jc w:val="both"/>
        <w:rPr>
          <w:rFonts w:eastAsia="Calibri"/>
          <w:color w:val="auto"/>
        </w:rPr>
      </w:pPr>
    </w:p>
    <w:p w:rsidR="009028A4" w:rsidRPr="004E6238" w:rsidRDefault="009028A4" w:rsidP="004E6238">
      <w:pPr>
        <w:keepNext/>
        <w:keepLines/>
        <w:spacing w:before="480"/>
        <w:rPr>
          <w:b/>
          <w:color w:val="366091"/>
          <w:sz w:val="24"/>
        </w:rPr>
      </w:pPr>
      <w:r w:rsidRPr="004E6238">
        <w:rPr>
          <w:b/>
          <w:color w:val="366091"/>
          <w:sz w:val="24"/>
        </w:rPr>
        <w:t>Seznam grafů</w:t>
      </w:r>
    </w:p>
    <w:p w:rsidR="00391E87" w:rsidRDefault="00391E87" w:rsidP="00391E87">
      <w:pPr>
        <w:pStyle w:val="Seznamobrzk"/>
        <w:tabs>
          <w:tab w:val="right" w:leader="dot" w:pos="9019"/>
        </w:tabs>
        <w:spacing w:line="240" w:lineRule="auto"/>
        <w:jc w:val="both"/>
        <w:rPr>
          <w:rFonts w:eastAsia="Calibri"/>
        </w:rPr>
      </w:pPr>
    </w:p>
    <w:p w:rsidR="0091025E" w:rsidRDefault="00777A2C" w:rsidP="0091025E">
      <w:pPr>
        <w:pStyle w:val="Seznamobrzk"/>
        <w:tabs>
          <w:tab w:val="right" w:leader="dot" w:pos="9019"/>
        </w:tabs>
        <w:jc w:val="both"/>
        <w:rPr>
          <w:rFonts w:asciiTheme="minorHAnsi" w:eastAsiaTheme="minorEastAsia" w:hAnsiTheme="minorHAnsi" w:cstheme="minorBidi"/>
          <w:noProof/>
          <w:color w:val="auto"/>
        </w:rPr>
      </w:pPr>
      <w:r w:rsidRPr="00391E87">
        <w:rPr>
          <w:rFonts w:eastAsia="Calibri"/>
        </w:rPr>
        <w:fldChar w:fldCharType="begin"/>
      </w:r>
      <w:r w:rsidR="009028A4" w:rsidRPr="00391E87">
        <w:rPr>
          <w:rFonts w:eastAsia="Calibri"/>
        </w:rPr>
        <w:instrText xml:space="preserve"> TOC \h \z \c "Graf č." </w:instrText>
      </w:r>
      <w:r w:rsidRPr="00391E87">
        <w:rPr>
          <w:rFonts w:eastAsia="Calibri"/>
        </w:rPr>
        <w:fldChar w:fldCharType="separate"/>
      </w:r>
      <w:hyperlink w:anchor="_Toc482376127" w:history="1">
        <w:r w:rsidR="0091025E" w:rsidRPr="00A278D8">
          <w:rPr>
            <w:rStyle w:val="Hypertextovodkaz"/>
            <w:rFonts w:eastAsia="Times New Roman"/>
            <w:i/>
            <w:iCs/>
            <w:noProof/>
          </w:rPr>
          <w:t>Graf č. 1: OP PIK - objem finančních prostředků zazávazkovaných v právních aktech (2015-2016)</w:t>
        </w:r>
        <w:r w:rsidR="0091025E">
          <w:rPr>
            <w:noProof/>
            <w:webHidden/>
          </w:rPr>
          <w:tab/>
        </w:r>
        <w:r w:rsidR="0091025E">
          <w:rPr>
            <w:noProof/>
            <w:webHidden/>
          </w:rPr>
          <w:fldChar w:fldCharType="begin"/>
        </w:r>
        <w:r w:rsidR="0091025E">
          <w:rPr>
            <w:noProof/>
            <w:webHidden/>
          </w:rPr>
          <w:instrText xml:space="preserve"> PAGEREF _Toc482376127 \h </w:instrText>
        </w:r>
        <w:r w:rsidR="0091025E">
          <w:rPr>
            <w:noProof/>
            <w:webHidden/>
          </w:rPr>
        </w:r>
        <w:r w:rsidR="0091025E">
          <w:rPr>
            <w:noProof/>
            <w:webHidden/>
          </w:rPr>
          <w:fldChar w:fldCharType="separate"/>
        </w:r>
        <w:r w:rsidR="0091025E">
          <w:rPr>
            <w:noProof/>
            <w:webHidden/>
          </w:rPr>
          <w:t>29</w:t>
        </w:r>
        <w:r w:rsidR="0091025E">
          <w:rPr>
            <w:noProof/>
            <w:webHidden/>
          </w:rPr>
          <w:fldChar w:fldCharType="end"/>
        </w:r>
      </w:hyperlink>
    </w:p>
    <w:p w:rsidR="0091025E" w:rsidRDefault="00A36980" w:rsidP="0091025E">
      <w:pPr>
        <w:pStyle w:val="Seznamobrzk"/>
        <w:tabs>
          <w:tab w:val="right" w:leader="dot" w:pos="9019"/>
        </w:tabs>
        <w:jc w:val="both"/>
        <w:rPr>
          <w:rFonts w:asciiTheme="minorHAnsi" w:eastAsiaTheme="minorEastAsia" w:hAnsiTheme="minorHAnsi" w:cstheme="minorBidi"/>
          <w:noProof/>
          <w:color w:val="auto"/>
        </w:rPr>
      </w:pPr>
      <w:hyperlink w:anchor="_Toc482376128" w:history="1">
        <w:r w:rsidR="0091025E" w:rsidRPr="00A278D8">
          <w:rPr>
            <w:rStyle w:val="Hypertextovodkaz"/>
            <w:rFonts w:eastAsia="Times New Roman"/>
            <w:i/>
            <w:iCs/>
            <w:noProof/>
          </w:rPr>
          <w:t>Graf č. 2: PO VVV - objem finančních prostředků schválených projektů a projektů s vydaným právním aktem (2015-2016)</w:t>
        </w:r>
        <w:r w:rsidR="0091025E">
          <w:rPr>
            <w:noProof/>
            <w:webHidden/>
          </w:rPr>
          <w:tab/>
        </w:r>
        <w:r w:rsidR="0091025E">
          <w:rPr>
            <w:noProof/>
            <w:webHidden/>
          </w:rPr>
          <w:fldChar w:fldCharType="begin"/>
        </w:r>
        <w:r w:rsidR="0091025E">
          <w:rPr>
            <w:noProof/>
            <w:webHidden/>
          </w:rPr>
          <w:instrText xml:space="preserve"> PAGEREF _Toc482376128 \h </w:instrText>
        </w:r>
        <w:r w:rsidR="0091025E">
          <w:rPr>
            <w:noProof/>
            <w:webHidden/>
          </w:rPr>
        </w:r>
        <w:r w:rsidR="0091025E">
          <w:rPr>
            <w:noProof/>
            <w:webHidden/>
          </w:rPr>
          <w:fldChar w:fldCharType="separate"/>
        </w:r>
        <w:r w:rsidR="0091025E">
          <w:rPr>
            <w:noProof/>
            <w:webHidden/>
          </w:rPr>
          <w:t>33</w:t>
        </w:r>
        <w:r w:rsidR="0091025E">
          <w:rPr>
            <w:noProof/>
            <w:webHidden/>
          </w:rPr>
          <w:fldChar w:fldCharType="end"/>
        </w:r>
      </w:hyperlink>
    </w:p>
    <w:p w:rsidR="0091025E" w:rsidRDefault="00A36980" w:rsidP="0091025E">
      <w:pPr>
        <w:pStyle w:val="Seznamobrzk"/>
        <w:tabs>
          <w:tab w:val="right" w:leader="dot" w:pos="9019"/>
        </w:tabs>
        <w:jc w:val="both"/>
        <w:rPr>
          <w:rFonts w:asciiTheme="minorHAnsi" w:eastAsiaTheme="minorEastAsia" w:hAnsiTheme="minorHAnsi" w:cstheme="minorBidi"/>
          <w:noProof/>
          <w:color w:val="auto"/>
        </w:rPr>
      </w:pPr>
      <w:hyperlink w:anchor="_Toc482376129" w:history="1">
        <w:r w:rsidR="0091025E" w:rsidRPr="00A278D8">
          <w:rPr>
            <w:rStyle w:val="Hypertextovodkaz"/>
            <w:rFonts w:eastAsia="Times New Roman"/>
            <w:i/>
            <w:iCs/>
            <w:noProof/>
          </w:rPr>
          <w:t>Graf č. 3: OP Z - objem finančních prostředků schválených projektů a projektů s vydaným právním aktem (2015-2016)</w:t>
        </w:r>
        <w:r w:rsidR="0091025E">
          <w:rPr>
            <w:noProof/>
            <w:webHidden/>
          </w:rPr>
          <w:tab/>
        </w:r>
        <w:r w:rsidR="0091025E">
          <w:rPr>
            <w:noProof/>
            <w:webHidden/>
          </w:rPr>
          <w:fldChar w:fldCharType="begin"/>
        </w:r>
        <w:r w:rsidR="0091025E">
          <w:rPr>
            <w:noProof/>
            <w:webHidden/>
          </w:rPr>
          <w:instrText xml:space="preserve"> PAGEREF _Toc482376129 \h </w:instrText>
        </w:r>
        <w:r w:rsidR="0091025E">
          <w:rPr>
            <w:noProof/>
            <w:webHidden/>
          </w:rPr>
        </w:r>
        <w:r w:rsidR="0091025E">
          <w:rPr>
            <w:noProof/>
            <w:webHidden/>
          </w:rPr>
          <w:fldChar w:fldCharType="separate"/>
        </w:r>
        <w:r w:rsidR="0091025E">
          <w:rPr>
            <w:noProof/>
            <w:webHidden/>
          </w:rPr>
          <w:t>37</w:t>
        </w:r>
        <w:r w:rsidR="0091025E">
          <w:rPr>
            <w:noProof/>
            <w:webHidden/>
          </w:rPr>
          <w:fldChar w:fldCharType="end"/>
        </w:r>
      </w:hyperlink>
    </w:p>
    <w:p w:rsidR="009028A4" w:rsidRDefault="00777A2C" w:rsidP="009028A4">
      <w:pPr>
        <w:rPr>
          <w:rFonts w:eastAsia="Calibri"/>
        </w:rPr>
      </w:pPr>
      <w:r w:rsidRPr="00391E87">
        <w:rPr>
          <w:rFonts w:eastAsia="Calibri"/>
        </w:rPr>
        <w:fldChar w:fldCharType="end"/>
      </w:r>
    </w:p>
    <w:p w:rsidR="00391E87" w:rsidRPr="004E6238" w:rsidRDefault="009028A4" w:rsidP="004E6238">
      <w:pPr>
        <w:keepNext/>
        <w:keepLines/>
        <w:spacing w:before="480"/>
        <w:rPr>
          <w:b/>
          <w:color w:val="366091"/>
          <w:sz w:val="24"/>
        </w:rPr>
      </w:pPr>
      <w:r w:rsidRPr="004E6238">
        <w:rPr>
          <w:b/>
          <w:color w:val="366091"/>
          <w:sz w:val="24"/>
        </w:rPr>
        <w:t>Seznam obrázků</w:t>
      </w:r>
    </w:p>
    <w:p w:rsidR="00391E87" w:rsidRDefault="00391E87" w:rsidP="00391E87">
      <w:pPr>
        <w:pStyle w:val="Seznamobrzk"/>
        <w:tabs>
          <w:tab w:val="right" w:leader="dot" w:pos="9019"/>
        </w:tabs>
        <w:spacing w:line="240" w:lineRule="auto"/>
        <w:jc w:val="both"/>
        <w:rPr>
          <w:rFonts w:eastAsia="Calibri"/>
          <w:sz w:val="28"/>
          <w:szCs w:val="28"/>
        </w:rPr>
      </w:pPr>
    </w:p>
    <w:p w:rsidR="00273D20" w:rsidRDefault="00777A2C" w:rsidP="00273D20">
      <w:pPr>
        <w:pStyle w:val="Seznamobrzk"/>
        <w:tabs>
          <w:tab w:val="right" w:leader="dot" w:pos="9019"/>
        </w:tabs>
        <w:jc w:val="both"/>
        <w:rPr>
          <w:rFonts w:asciiTheme="minorHAnsi" w:eastAsiaTheme="minorEastAsia" w:hAnsiTheme="minorHAnsi" w:cstheme="minorBidi"/>
          <w:noProof/>
          <w:color w:val="auto"/>
        </w:rPr>
      </w:pPr>
      <w:r>
        <w:rPr>
          <w:rFonts w:eastAsia="Calibri"/>
          <w:sz w:val="28"/>
          <w:szCs w:val="28"/>
        </w:rPr>
        <w:fldChar w:fldCharType="begin"/>
      </w:r>
      <w:r w:rsidR="009028A4">
        <w:rPr>
          <w:rFonts w:eastAsia="Calibri"/>
          <w:sz w:val="28"/>
          <w:szCs w:val="28"/>
        </w:rPr>
        <w:instrText xml:space="preserve"> TOC \h \z \c "Obrázek" </w:instrText>
      </w:r>
      <w:r>
        <w:rPr>
          <w:rFonts w:eastAsia="Calibri"/>
          <w:sz w:val="28"/>
          <w:szCs w:val="28"/>
        </w:rPr>
        <w:fldChar w:fldCharType="separate"/>
      </w:r>
      <w:hyperlink w:anchor="_Toc482370568" w:history="1">
        <w:r w:rsidR="00273D20" w:rsidRPr="00BF0A24">
          <w:rPr>
            <w:rStyle w:val="Hypertextovodkaz"/>
            <w:rFonts w:eastAsia="Calibri"/>
            <w:noProof/>
          </w:rPr>
          <w:t>Obrázek č. 1: Koordinace implementace Národní RIS3 strategie v ČR</w:t>
        </w:r>
        <w:r w:rsidR="00273D20">
          <w:rPr>
            <w:noProof/>
            <w:webHidden/>
          </w:rPr>
          <w:tab/>
        </w:r>
        <w:r w:rsidR="00273D20">
          <w:rPr>
            <w:noProof/>
            <w:webHidden/>
          </w:rPr>
          <w:fldChar w:fldCharType="begin"/>
        </w:r>
        <w:r w:rsidR="00273D20">
          <w:rPr>
            <w:noProof/>
            <w:webHidden/>
          </w:rPr>
          <w:instrText xml:space="preserve"> PAGEREF _Toc482370568 \h </w:instrText>
        </w:r>
        <w:r w:rsidR="00273D20">
          <w:rPr>
            <w:noProof/>
            <w:webHidden/>
          </w:rPr>
        </w:r>
        <w:r w:rsidR="00273D20">
          <w:rPr>
            <w:noProof/>
            <w:webHidden/>
          </w:rPr>
          <w:fldChar w:fldCharType="separate"/>
        </w:r>
        <w:r w:rsidR="0091025E">
          <w:rPr>
            <w:noProof/>
            <w:webHidden/>
          </w:rPr>
          <w:t>12</w:t>
        </w:r>
        <w:r w:rsidR="00273D20">
          <w:rPr>
            <w:noProof/>
            <w:webHidden/>
          </w:rPr>
          <w:fldChar w:fldCharType="end"/>
        </w:r>
      </w:hyperlink>
    </w:p>
    <w:p w:rsidR="009028A4" w:rsidRDefault="00777A2C" w:rsidP="009028A4">
      <w:pPr>
        <w:spacing w:after="160"/>
        <w:rPr>
          <w:rFonts w:eastAsia="Calibri"/>
          <w:sz w:val="28"/>
          <w:szCs w:val="28"/>
        </w:rPr>
      </w:pPr>
      <w:r>
        <w:rPr>
          <w:rFonts w:eastAsia="Calibri"/>
          <w:sz w:val="28"/>
          <w:szCs w:val="28"/>
        </w:rPr>
        <w:fldChar w:fldCharType="end"/>
      </w:r>
    </w:p>
    <w:p w:rsidR="00F14E4B" w:rsidRDefault="00F14E4B">
      <w:pPr>
        <w:rPr>
          <w:rFonts w:eastAsia="Calibri"/>
          <w:sz w:val="28"/>
          <w:szCs w:val="28"/>
        </w:rPr>
      </w:pPr>
      <w:r>
        <w:rPr>
          <w:rFonts w:eastAsia="Calibri"/>
          <w:sz w:val="28"/>
          <w:szCs w:val="28"/>
        </w:rPr>
        <w:br w:type="page"/>
      </w:r>
    </w:p>
    <w:p w:rsidR="00391E87" w:rsidRPr="004E6238" w:rsidRDefault="009028A4" w:rsidP="004E6238">
      <w:pPr>
        <w:keepNext/>
        <w:keepLines/>
        <w:spacing w:before="480"/>
        <w:rPr>
          <w:b/>
          <w:color w:val="366091"/>
          <w:sz w:val="24"/>
        </w:rPr>
      </w:pPr>
      <w:r w:rsidRPr="004E6238">
        <w:rPr>
          <w:b/>
          <w:color w:val="366091"/>
          <w:sz w:val="24"/>
        </w:rPr>
        <w:lastRenderedPageBreak/>
        <w:t>Seznam příloh</w:t>
      </w:r>
    </w:p>
    <w:p w:rsidR="00391E87" w:rsidRDefault="00391E87" w:rsidP="00391E87">
      <w:pPr>
        <w:pStyle w:val="Odstavecseseznamem"/>
        <w:spacing w:after="160" w:line="240" w:lineRule="auto"/>
        <w:ind w:left="284"/>
        <w:jc w:val="both"/>
        <w:rPr>
          <w:rFonts w:eastAsia="Calibri"/>
        </w:rPr>
      </w:pPr>
    </w:p>
    <w:p w:rsidR="009028A4" w:rsidRDefault="009028A4" w:rsidP="009028A4">
      <w:pPr>
        <w:pStyle w:val="Odstavecseseznamem"/>
        <w:numPr>
          <w:ilvl w:val="0"/>
          <w:numId w:val="30"/>
        </w:numPr>
        <w:spacing w:after="160" w:line="240" w:lineRule="auto"/>
        <w:ind w:left="284" w:hanging="284"/>
        <w:jc w:val="both"/>
        <w:rPr>
          <w:rFonts w:eastAsia="Calibri"/>
        </w:rPr>
      </w:pPr>
      <w:r>
        <w:rPr>
          <w:rFonts w:eastAsia="Calibri"/>
        </w:rPr>
        <w:t>Přehled informací k vyhlášeným výzvám operačních programů</w:t>
      </w:r>
    </w:p>
    <w:p w:rsidR="009028A4" w:rsidRDefault="009028A4" w:rsidP="009028A4">
      <w:pPr>
        <w:pStyle w:val="Odstavecseseznamem"/>
        <w:numPr>
          <w:ilvl w:val="1"/>
          <w:numId w:val="30"/>
        </w:numPr>
        <w:spacing w:after="160" w:line="240" w:lineRule="auto"/>
        <w:ind w:left="284" w:hanging="284"/>
        <w:jc w:val="both"/>
        <w:rPr>
          <w:rFonts w:eastAsia="Calibri"/>
        </w:rPr>
      </w:pPr>
      <w:r w:rsidRPr="009028A4">
        <w:rPr>
          <w:rFonts w:eastAsia="Calibri"/>
        </w:rPr>
        <w:t>Přehled informací k vyhlášeným výzvám za rok 2015 s identifikovanou vazbou na Národní RIS3  strategii – OP PIK</w:t>
      </w:r>
    </w:p>
    <w:p w:rsidR="009028A4" w:rsidRDefault="009028A4" w:rsidP="009028A4">
      <w:pPr>
        <w:pStyle w:val="Odstavecseseznamem"/>
        <w:numPr>
          <w:ilvl w:val="1"/>
          <w:numId w:val="30"/>
        </w:numPr>
        <w:spacing w:after="160" w:line="240" w:lineRule="auto"/>
        <w:ind w:left="284" w:hanging="284"/>
        <w:jc w:val="both"/>
        <w:rPr>
          <w:rFonts w:eastAsia="Calibri"/>
        </w:rPr>
      </w:pPr>
      <w:r w:rsidRPr="009028A4">
        <w:rPr>
          <w:rFonts w:eastAsia="Calibri"/>
        </w:rPr>
        <w:t>Přehled informací k vyhlášeným výzvám za rok 2016 s identifikovanou vazbou na Národní RIS3  strategii – OP PIK</w:t>
      </w:r>
    </w:p>
    <w:p w:rsidR="009028A4" w:rsidRDefault="009028A4" w:rsidP="009028A4">
      <w:pPr>
        <w:pStyle w:val="Odstavecseseznamem"/>
        <w:numPr>
          <w:ilvl w:val="1"/>
          <w:numId w:val="30"/>
        </w:numPr>
        <w:spacing w:after="160" w:line="240" w:lineRule="auto"/>
        <w:ind w:left="284" w:hanging="284"/>
        <w:jc w:val="both"/>
        <w:rPr>
          <w:rFonts w:eastAsia="Calibri"/>
        </w:rPr>
      </w:pPr>
      <w:r w:rsidRPr="009028A4">
        <w:rPr>
          <w:rFonts w:eastAsia="Calibri"/>
        </w:rPr>
        <w:t>Přehled informací k vyhlášeným výzvám za rok 2015 s identifikovanou vazbou na Národní RIS3  strategii – OP VVV</w:t>
      </w:r>
    </w:p>
    <w:p w:rsidR="009028A4" w:rsidRDefault="009028A4" w:rsidP="009028A4">
      <w:pPr>
        <w:pStyle w:val="Odstavecseseznamem"/>
        <w:numPr>
          <w:ilvl w:val="1"/>
          <w:numId w:val="30"/>
        </w:numPr>
        <w:spacing w:after="160" w:line="240" w:lineRule="auto"/>
        <w:ind w:left="284" w:hanging="284"/>
        <w:jc w:val="both"/>
        <w:rPr>
          <w:rFonts w:eastAsia="Calibri"/>
        </w:rPr>
      </w:pPr>
      <w:r w:rsidRPr="009028A4">
        <w:rPr>
          <w:rFonts w:eastAsia="Calibri"/>
        </w:rPr>
        <w:t>Přehled informací k vyhlášeným výzvám za rok 2016 s identifikovanou vazbou na Národní RIS3  strategii – OP VVV</w:t>
      </w:r>
    </w:p>
    <w:p w:rsidR="009028A4" w:rsidRDefault="009028A4" w:rsidP="009028A4">
      <w:pPr>
        <w:pStyle w:val="Odstavecseseznamem"/>
        <w:numPr>
          <w:ilvl w:val="1"/>
          <w:numId w:val="30"/>
        </w:numPr>
        <w:spacing w:after="160" w:line="240" w:lineRule="auto"/>
        <w:ind w:left="284" w:hanging="284"/>
        <w:jc w:val="both"/>
        <w:rPr>
          <w:rFonts w:eastAsia="Calibri"/>
        </w:rPr>
      </w:pPr>
      <w:r w:rsidRPr="009028A4">
        <w:rPr>
          <w:rFonts w:eastAsia="Calibri"/>
        </w:rPr>
        <w:t>Přehled informací k vyhlášeným výzvám za rok 2016 s identifikovanou vazbou na Národní RIS3  strategii – OP PPR</w:t>
      </w:r>
    </w:p>
    <w:p w:rsidR="009028A4" w:rsidRDefault="009028A4" w:rsidP="009028A4">
      <w:pPr>
        <w:pStyle w:val="Odstavecseseznamem"/>
        <w:numPr>
          <w:ilvl w:val="1"/>
          <w:numId w:val="30"/>
        </w:numPr>
        <w:spacing w:after="160" w:line="240" w:lineRule="auto"/>
        <w:ind w:left="284" w:hanging="284"/>
        <w:jc w:val="both"/>
        <w:rPr>
          <w:rFonts w:eastAsia="Calibri"/>
        </w:rPr>
      </w:pPr>
      <w:r w:rsidRPr="009028A4">
        <w:rPr>
          <w:rFonts w:eastAsia="Calibri"/>
        </w:rPr>
        <w:t xml:space="preserve">Přehled informací k vyhlášeným výzvám za rok 2015 s identifikovanou vazbou na Národní RIS3 strategii – OP Z </w:t>
      </w:r>
    </w:p>
    <w:p w:rsidR="009028A4" w:rsidRDefault="009028A4" w:rsidP="009028A4">
      <w:pPr>
        <w:pStyle w:val="Odstavecseseznamem"/>
        <w:numPr>
          <w:ilvl w:val="1"/>
          <w:numId w:val="30"/>
        </w:numPr>
        <w:spacing w:after="160" w:line="240" w:lineRule="auto"/>
        <w:ind w:left="284" w:hanging="284"/>
        <w:jc w:val="both"/>
        <w:rPr>
          <w:rFonts w:eastAsia="Calibri"/>
        </w:rPr>
      </w:pPr>
      <w:r w:rsidRPr="009028A4">
        <w:rPr>
          <w:rFonts w:eastAsia="Calibri"/>
        </w:rPr>
        <w:t>Přehled informací k vyhlášeným výzvám za rok 2016 s identifikovanou vazbou na Národní RIS3  strategii – OP Z</w:t>
      </w:r>
    </w:p>
    <w:p w:rsidR="009028A4" w:rsidRDefault="009028A4" w:rsidP="009028A4">
      <w:pPr>
        <w:pStyle w:val="Odstavecseseznamem"/>
        <w:numPr>
          <w:ilvl w:val="1"/>
          <w:numId w:val="30"/>
        </w:numPr>
        <w:spacing w:after="160" w:line="240" w:lineRule="auto"/>
        <w:ind w:left="284" w:hanging="284"/>
        <w:jc w:val="both"/>
        <w:rPr>
          <w:rFonts w:eastAsia="Calibri"/>
        </w:rPr>
      </w:pPr>
      <w:r w:rsidRPr="009028A4">
        <w:rPr>
          <w:rFonts w:eastAsia="Calibri"/>
        </w:rPr>
        <w:t>Přehled informací k vyhlášeným výzvám za rok 2015 s identifikovanou vazbou na Národní RIS3  strategii – IROP</w:t>
      </w:r>
    </w:p>
    <w:p w:rsidR="009028A4" w:rsidRDefault="009028A4" w:rsidP="009028A4">
      <w:pPr>
        <w:pStyle w:val="Odstavecseseznamem"/>
        <w:numPr>
          <w:ilvl w:val="1"/>
          <w:numId w:val="30"/>
        </w:numPr>
        <w:spacing w:after="160" w:line="240" w:lineRule="auto"/>
        <w:ind w:left="284" w:hanging="284"/>
        <w:jc w:val="both"/>
        <w:rPr>
          <w:rFonts w:eastAsia="Calibri"/>
        </w:rPr>
      </w:pPr>
      <w:r w:rsidRPr="009028A4">
        <w:rPr>
          <w:rFonts w:eastAsia="Calibri"/>
        </w:rPr>
        <w:t>Přehled informací k vyhlášeným výzvám za rok 2016 s identifikovanou vazbou na Národní RIS3  strategii – IROP</w:t>
      </w:r>
    </w:p>
    <w:p w:rsidR="009028A4" w:rsidRPr="009028A4" w:rsidRDefault="009028A4" w:rsidP="009028A4">
      <w:pPr>
        <w:pStyle w:val="Odstavecseseznamem"/>
        <w:spacing w:after="160" w:line="240" w:lineRule="auto"/>
        <w:ind w:left="284"/>
        <w:jc w:val="both"/>
        <w:rPr>
          <w:rFonts w:eastAsia="Calibri"/>
        </w:rPr>
      </w:pPr>
    </w:p>
    <w:p w:rsidR="009028A4" w:rsidRDefault="009028A4" w:rsidP="009028A4">
      <w:pPr>
        <w:pStyle w:val="Odstavecseseznamem"/>
        <w:numPr>
          <w:ilvl w:val="0"/>
          <w:numId w:val="30"/>
        </w:numPr>
        <w:spacing w:after="160"/>
        <w:ind w:left="284" w:hanging="284"/>
        <w:jc w:val="both"/>
        <w:rPr>
          <w:rFonts w:eastAsia="Calibri"/>
        </w:rPr>
      </w:pPr>
      <w:r>
        <w:rPr>
          <w:rFonts w:eastAsia="Calibri"/>
        </w:rPr>
        <w:t>Přehled klíčových oblastí změn, strategických a specifických cílů Národní RIS3  strategie</w:t>
      </w:r>
    </w:p>
    <w:p w:rsidR="009028A4" w:rsidRDefault="009028A4" w:rsidP="009028A4">
      <w:pPr>
        <w:pStyle w:val="Odstavecseseznamem"/>
        <w:numPr>
          <w:ilvl w:val="0"/>
          <w:numId w:val="30"/>
        </w:numPr>
        <w:spacing w:after="160"/>
        <w:ind w:left="284" w:hanging="284"/>
        <w:jc w:val="both"/>
        <w:rPr>
          <w:rFonts w:eastAsia="Calibri"/>
        </w:rPr>
      </w:pPr>
      <w:r w:rsidRPr="003E5B49">
        <w:rPr>
          <w:rFonts w:eastAsia="Calibri"/>
        </w:rPr>
        <w:t xml:space="preserve">Přehled finančních prostředků alokovaných nebo </w:t>
      </w:r>
      <w:proofErr w:type="spellStart"/>
      <w:r w:rsidRPr="003E5B49">
        <w:rPr>
          <w:rFonts w:eastAsia="Calibri"/>
        </w:rPr>
        <w:t>zazávazkovaných</w:t>
      </w:r>
      <w:proofErr w:type="spellEnd"/>
      <w:r w:rsidRPr="003E5B49">
        <w:rPr>
          <w:rFonts w:eastAsia="Calibri"/>
        </w:rPr>
        <w:t xml:space="preserve"> na </w:t>
      </w:r>
      <w:r>
        <w:rPr>
          <w:rFonts w:eastAsia="Calibri"/>
        </w:rPr>
        <w:t xml:space="preserve">Národní RIS3 </w:t>
      </w:r>
      <w:r w:rsidRPr="003E5B49">
        <w:rPr>
          <w:rFonts w:eastAsia="Calibri"/>
        </w:rPr>
        <w:t xml:space="preserve"> strategii v </w:t>
      </w:r>
      <w:r w:rsidRPr="00DC33C2">
        <w:rPr>
          <w:rFonts w:eastAsia="Calibri"/>
        </w:rPr>
        <w:t>tis. K</w:t>
      </w:r>
      <w:r>
        <w:rPr>
          <w:rFonts w:eastAsia="Calibri"/>
        </w:rPr>
        <w:t>č</w:t>
      </w:r>
      <w:r w:rsidRPr="00DC33C2">
        <w:rPr>
          <w:rFonts w:eastAsia="Calibri"/>
        </w:rPr>
        <w:t xml:space="preserve"> za období</w:t>
      </w:r>
      <w:r w:rsidRPr="003E5B49">
        <w:rPr>
          <w:rFonts w:eastAsia="Calibri"/>
        </w:rPr>
        <w:t xml:space="preserve"> 2015-2016</w:t>
      </w:r>
    </w:p>
    <w:p w:rsidR="009028A4" w:rsidRPr="0084152D" w:rsidRDefault="009028A4" w:rsidP="009028A4">
      <w:pPr>
        <w:pStyle w:val="Odstavecseseznamem"/>
        <w:numPr>
          <w:ilvl w:val="0"/>
          <w:numId w:val="30"/>
        </w:numPr>
        <w:spacing w:after="160"/>
        <w:ind w:left="284" w:hanging="284"/>
        <w:jc w:val="both"/>
        <w:rPr>
          <w:rFonts w:eastAsia="Calibri"/>
        </w:rPr>
      </w:pPr>
      <w:r w:rsidRPr="0084152D">
        <w:rPr>
          <w:rFonts w:eastAsia="Calibri"/>
        </w:rPr>
        <w:t xml:space="preserve">Přehled Národních inovačních platforem s průniky na Sektorové pracovní skupiny a zpřehlednění změn domén inteligentní specializace na základě pokročilé fáze EDP </w:t>
      </w:r>
      <w:r>
        <w:rPr>
          <w:rFonts w:eastAsia="Calibri"/>
        </w:rPr>
        <w:t>(</w:t>
      </w:r>
      <w:proofErr w:type="spellStart"/>
      <w:r>
        <w:rPr>
          <w:rFonts w:eastAsia="Calibri"/>
        </w:rPr>
        <w:t>vertikalizační</w:t>
      </w:r>
      <w:proofErr w:type="spellEnd"/>
      <w:r>
        <w:rPr>
          <w:rFonts w:eastAsia="Calibri"/>
        </w:rPr>
        <w:t xml:space="preserve"> matice)</w:t>
      </w:r>
    </w:p>
    <w:p w:rsidR="009028A4" w:rsidRPr="0084152D" w:rsidRDefault="009028A4" w:rsidP="009028A4">
      <w:pPr>
        <w:pStyle w:val="Odstavecseseznamem"/>
        <w:numPr>
          <w:ilvl w:val="0"/>
          <w:numId w:val="30"/>
        </w:numPr>
        <w:spacing w:after="160"/>
        <w:ind w:left="284" w:hanging="284"/>
        <w:jc w:val="both"/>
        <w:rPr>
          <w:rFonts w:eastAsia="Calibri"/>
        </w:rPr>
      </w:pPr>
      <w:r w:rsidRPr="0084152D">
        <w:rPr>
          <w:rFonts w:eastAsia="Calibri"/>
        </w:rPr>
        <w:t>Specializace krajů s grafickým zvýrazněním specializací nedefinovaných na národní úrovni</w:t>
      </w:r>
    </w:p>
    <w:p w:rsidR="009028A4" w:rsidRDefault="009028A4" w:rsidP="009028A4">
      <w:pPr>
        <w:pStyle w:val="Odstavecseseznamem"/>
        <w:numPr>
          <w:ilvl w:val="0"/>
          <w:numId w:val="30"/>
        </w:numPr>
        <w:spacing w:after="160"/>
        <w:ind w:left="284" w:hanging="284"/>
        <w:jc w:val="both"/>
        <w:rPr>
          <w:rFonts w:eastAsia="Calibri"/>
        </w:rPr>
      </w:pPr>
      <w:r w:rsidRPr="00FC37FB">
        <w:rPr>
          <w:rFonts w:eastAsia="Calibri"/>
        </w:rPr>
        <w:t>Informace o činnosti</w:t>
      </w:r>
      <w:r w:rsidRPr="00983CAD">
        <w:rPr>
          <w:rFonts w:eastAsia="Calibri"/>
        </w:rPr>
        <w:t xml:space="preserve"> krajů 2015-201</w:t>
      </w:r>
      <w:r>
        <w:rPr>
          <w:rFonts w:eastAsia="Calibri"/>
        </w:rPr>
        <w:t>6</w:t>
      </w:r>
    </w:p>
    <w:p w:rsidR="00CE06EF" w:rsidRDefault="00CE06EF" w:rsidP="009028A4">
      <w:pPr>
        <w:pStyle w:val="Odstavecseseznamem"/>
        <w:numPr>
          <w:ilvl w:val="0"/>
          <w:numId w:val="30"/>
        </w:numPr>
        <w:spacing w:after="160"/>
        <w:ind w:left="284" w:hanging="284"/>
        <w:jc w:val="both"/>
        <w:rPr>
          <w:rFonts w:eastAsia="Calibri"/>
        </w:rPr>
      </w:pPr>
      <w:r w:rsidRPr="00CE06EF">
        <w:rPr>
          <w:rFonts w:eastAsia="Calibri"/>
        </w:rPr>
        <w:t>Přehled finančních prostředků programů TA</w:t>
      </w:r>
      <w:r w:rsidR="00FD66CC">
        <w:rPr>
          <w:rFonts w:eastAsia="Calibri"/>
        </w:rPr>
        <w:t xml:space="preserve"> </w:t>
      </w:r>
      <w:r w:rsidRPr="00CE06EF">
        <w:rPr>
          <w:rFonts w:eastAsia="Calibri"/>
        </w:rPr>
        <w:t>ČR</w:t>
      </w:r>
    </w:p>
    <w:p w:rsidR="00CE06EF" w:rsidRDefault="00CE06EF" w:rsidP="009028A4">
      <w:pPr>
        <w:pStyle w:val="Odstavecseseznamem"/>
        <w:numPr>
          <w:ilvl w:val="0"/>
          <w:numId w:val="30"/>
        </w:numPr>
        <w:spacing w:after="160"/>
        <w:ind w:left="284" w:hanging="284"/>
        <w:jc w:val="both"/>
        <w:rPr>
          <w:rFonts w:eastAsia="Calibri"/>
        </w:rPr>
      </w:pPr>
      <w:r w:rsidRPr="00CE06EF">
        <w:rPr>
          <w:rFonts w:eastAsia="Calibri"/>
        </w:rPr>
        <w:t>Přehled výzev s vazbou na cíle Národní RIS3 strategie</w:t>
      </w:r>
    </w:p>
    <w:p w:rsidR="00CE06EF" w:rsidRDefault="00CE06EF" w:rsidP="009028A4">
      <w:pPr>
        <w:pStyle w:val="Odstavecseseznamem"/>
        <w:numPr>
          <w:ilvl w:val="0"/>
          <w:numId w:val="30"/>
        </w:numPr>
        <w:spacing w:after="160"/>
        <w:ind w:left="284" w:hanging="284"/>
        <w:jc w:val="both"/>
        <w:rPr>
          <w:rFonts w:eastAsia="Calibri"/>
        </w:rPr>
      </w:pPr>
      <w:r w:rsidRPr="00CE06EF">
        <w:rPr>
          <w:rFonts w:eastAsia="Calibri"/>
        </w:rPr>
        <w:t>Přehled finančních prostředků</w:t>
      </w:r>
    </w:p>
    <w:p w:rsidR="009028A4" w:rsidRPr="00F6487F" w:rsidRDefault="00CE06EF" w:rsidP="009028A4">
      <w:pPr>
        <w:pStyle w:val="Odstavecseseznamem"/>
        <w:numPr>
          <w:ilvl w:val="0"/>
          <w:numId w:val="30"/>
        </w:numPr>
        <w:spacing w:after="160"/>
        <w:ind w:left="284" w:hanging="284"/>
        <w:jc w:val="both"/>
        <w:rPr>
          <w:rFonts w:eastAsia="Calibri"/>
        </w:rPr>
      </w:pPr>
      <w:r w:rsidRPr="00F6487F">
        <w:rPr>
          <w:rFonts w:eastAsia="Calibri"/>
        </w:rPr>
        <w:t>EDP v krajích</w:t>
      </w:r>
    </w:p>
    <w:p w:rsidR="009028A4" w:rsidRDefault="009028A4" w:rsidP="009028A4">
      <w:pPr>
        <w:rPr>
          <w:rFonts w:eastAsia="Calibri"/>
        </w:rPr>
      </w:pPr>
      <w:r>
        <w:rPr>
          <w:rFonts w:eastAsia="Calibri"/>
        </w:rPr>
        <w:br w:type="page"/>
      </w:r>
    </w:p>
    <w:p w:rsidR="00174DAA" w:rsidRPr="00B43831" w:rsidRDefault="004D0BEF" w:rsidP="00B43831">
      <w:pPr>
        <w:keepNext/>
        <w:keepLines/>
        <w:spacing w:before="480"/>
        <w:rPr>
          <w:b/>
          <w:color w:val="366091"/>
          <w:sz w:val="24"/>
        </w:rPr>
      </w:pPr>
      <w:r w:rsidRPr="00B43831">
        <w:rPr>
          <w:b/>
          <w:color w:val="366091"/>
          <w:sz w:val="24"/>
        </w:rPr>
        <w:lastRenderedPageBreak/>
        <w:t>Seznam použitých zkratek</w:t>
      </w:r>
    </w:p>
    <w:p w:rsidR="00174DAA" w:rsidRPr="005C6C60" w:rsidRDefault="00174DAA">
      <w:pPr>
        <w:rPr>
          <w:rFonts w:eastAsia="Calibri"/>
          <w:sz w:val="32"/>
          <w:szCs w:val="32"/>
          <w:u w:val="single"/>
        </w:rPr>
      </w:pPr>
    </w:p>
    <w:p w:rsidR="00174DAA" w:rsidRPr="005C6C60" w:rsidRDefault="00174DAA" w:rsidP="00174DAA">
      <w:pPr>
        <w:tabs>
          <w:tab w:val="left" w:pos="2977"/>
        </w:tabs>
        <w:autoSpaceDE w:val="0"/>
        <w:autoSpaceDN w:val="0"/>
        <w:adjustRightInd w:val="0"/>
        <w:spacing w:after="240" w:line="240" w:lineRule="auto"/>
        <w:jc w:val="both"/>
        <w:rPr>
          <w:iCs/>
        </w:rPr>
      </w:pPr>
      <w:r w:rsidRPr="00F31EB5">
        <w:rPr>
          <w:iCs/>
        </w:rPr>
        <w:t xml:space="preserve">ČR  </w:t>
      </w:r>
      <w:r w:rsidRPr="00F31EB5">
        <w:rPr>
          <w:iCs/>
        </w:rPr>
        <w:tab/>
        <w:t>Česká republika</w:t>
      </w:r>
    </w:p>
    <w:p w:rsidR="00706669" w:rsidRPr="00F31EB5" w:rsidRDefault="00706669" w:rsidP="00174DAA">
      <w:pPr>
        <w:tabs>
          <w:tab w:val="left" w:pos="2977"/>
        </w:tabs>
        <w:autoSpaceDE w:val="0"/>
        <w:autoSpaceDN w:val="0"/>
        <w:adjustRightInd w:val="0"/>
        <w:spacing w:after="240" w:line="240" w:lineRule="auto"/>
        <w:jc w:val="both"/>
        <w:rPr>
          <w:iCs/>
        </w:rPr>
      </w:pPr>
      <w:proofErr w:type="spellStart"/>
      <w:r w:rsidRPr="001A248C">
        <w:rPr>
          <w:iCs/>
        </w:rPr>
        <w:t>DoP</w:t>
      </w:r>
      <w:proofErr w:type="spellEnd"/>
      <w:r w:rsidRPr="001A248C">
        <w:rPr>
          <w:iCs/>
        </w:rPr>
        <w:tab/>
        <w:t>Dohoda o partnerství</w:t>
      </w:r>
    </w:p>
    <w:p w:rsidR="00174DAA" w:rsidRPr="00F31EB5" w:rsidRDefault="00174DAA" w:rsidP="00174DAA">
      <w:pPr>
        <w:tabs>
          <w:tab w:val="left" w:pos="2977"/>
        </w:tabs>
        <w:autoSpaceDE w:val="0"/>
        <w:autoSpaceDN w:val="0"/>
        <w:adjustRightInd w:val="0"/>
        <w:spacing w:line="240" w:lineRule="auto"/>
        <w:jc w:val="both"/>
        <w:rPr>
          <w:iCs/>
        </w:rPr>
      </w:pPr>
      <w:r w:rsidRPr="00F31EB5">
        <w:rPr>
          <w:iCs/>
        </w:rPr>
        <w:t>EDP</w:t>
      </w:r>
      <w:r w:rsidRPr="00F31EB5">
        <w:rPr>
          <w:iCs/>
        </w:rPr>
        <w:tab/>
      </w:r>
      <w:proofErr w:type="spellStart"/>
      <w:r w:rsidRPr="00F31EB5">
        <w:rPr>
          <w:iCs/>
        </w:rPr>
        <w:t>Entrepreneurial</w:t>
      </w:r>
      <w:proofErr w:type="spellEnd"/>
      <w:r w:rsidRPr="00F31EB5">
        <w:rPr>
          <w:iCs/>
        </w:rPr>
        <w:t xml:space="preserve"> </w:t>
      </w:r>
      <w:proofErr w:type="spellStart"/>
      <w:r w:rsidRPr="00F31EB5">
        <w:rPr>
          <w:iCs/>
        </w:rPr>
        <w:t>Discovery</w:t>
      </w:r>
      <w:proofErr w:type="spellEnd"/>
      <w:r w:rsidRPr="00F31EB5">
        <w:rPr>
          <w:iCs/>
        </w:rPr>
        <w:t xml:space="preserve"> </w:t>
      </w:r>
      <w:proofErr w:type="spellStart"/>
      <w:r w:rsidRPr="00F31EB5">
        <w:rPr>
          <w:iCs/>
        </w:rPr>
        <w:t>Process</w:t>
      </w:r>
      <w:proofErr w:type="spellEnd"/>
      <w:r w:rsidRPr="00F31EB5">
        <w:rPr>
          <w:iCs/>
        </w:rPr>
        <w:t xml:space="preserve"> (proces podnikatelského </w:t>
      </w:r>
    </w:p>
    <w:p w:rsidR="00174DAA" w:rsidRPr="00F31EB5" w:rsidRDefault="00174DAA" w:rsidP="00174DAA">
      <w:pPr>
        <w:tabs>
          <w:tab w:val="left" w:pos="2977"/>
        </w:tabs>
        <w:autoSpaceDE w:val="0"/>
        <w:autoSpaceDN w:val="0"/>
        <w:adjustRightInd w:val="0"/>
        <w:spacing w:after="240" w:line="240" w:lineRule="auto"/>
        <w:jc w:val="both"/>
        <w:rPr>
          <w:iCs/>
        </w:rPr>
      </w:pPr>
      <w:r w:rsidRPr="00F31EB5">
        <w:rPr>
          <w:iCs/>
        </w:rPr>
        <w:tab/>
        <w:t>objevování)</w:t>
      </w:r>
    </w:p>
    <w:p w:rsidR="00174DAA" w:rsidRPr="005C6C60" w:rsidRDefault="00174DAA" w:rsidP="00174DAA">
      <w:pPr>
        <w:tabs>
          <w:tab w:val="left" w:pos="2977"/>
        </w:tabs>
        <w:autoSpaceDE w:val="0"/>
        <w:autoSpaceDN w:val="0"/>
        <w:adjustRightInd w:val="0"/>
        <w:spacing w:after="240" w:line="240" w:lineRule="auto"/>
        <w:jc w:val="both"/>
        <w:rPr>
          <w:iCs/>
        </w:rPr>
      </w:pPr>
      <w:r w:rsidRPr="00F31EB5">
        <w:rPr>
          <w:iCs/>
        </w:rPr>
        <w:t>EK</w:t>
      </w:r>
      <w:r w:rsidRPr="00F31EB5">
        <w:rPr>
          <w:iCs/>
        </w:rPr>
        <w:tab/>
        <w:t>Evropská komise</w:t>
      </w:r>
    </w:p>
    <w:p w:rsidR="00220A55" w:rsidRPr="00F31EB5" w:rsidRDefault="00220A55" w:rsidP="00174DAA">
      <w:pPr>
        <w:tabs>
          <w:tab w:val="left" w:pos="2977"/>
        </w:tabs>
        <w:autoSpaceDE w:val="0"/>
        <w:autoSpaceDN w:val="0"/>
        <w:adjustRightInd w:val="0"/>
        <w:spacing w:after="240" w:line="240" w:lineRule="auto"/>
        <w:jc w:val="both"/>
        <w:rPr>
          <w:iCs/>
        </w:rPr>
      </w:pPr>
      <w:r w:rsidRPr="001A248C">
        <w:rPr>
          <w:iCs/>
        </w:rPr>
        <w:t>ESIF</w:t>
      </w:r>
      <w:r w:rsidRPr="001A248C">
        <w:rPr>
          <w:iCs/>
        </w:rPr>
        <w:tab/>
        <w:t>Evropské strukturální a investiční fondy</w:t>
      </w:r>
    </w:p>
    <w:p w:rsidR="00174DAA" w:rsidRPr="00F31EB5" w:rsidRDefault="00174DAA" w:rsidP="00174DAA">
      <w:pPr>
        <w:tabs>
          <w:tab w:val="left" w:pos="2977"/>
        </w:tabs>
        <w:autoSpaceDE w:val="0"/>
        <w:autoSpaceDN w:val="0"/>
        <w:adjustRightInd w:val="0"/>
        <w:spacing w:after="240" w:line="240" w:lineRule="auto"/>
        <w:jc w:val="both"/>
        <w:rPr>
          <w:iCs/>
        </w:rPr>
      </w:pPr>
      <w:r w:rsidRPr="00F31EB5">
        <w:rPr>
          <w:iCs/>
        </w:rPr>
        <w:t>IP</w:t>
      </w:r>
      <w:r w:rsidRPr="00F31EB5">
        <w:rPr>
          <w:iCs/>
        </w:rPr>
        <w:tab/>
        <w:t>Implementační plán</w:t>
      </w:r>
    </w:p>
    <w:p w:rsidR="00B95A21" w:rsidRPr="00F31EB5" w:rsidRDefault="00B95A21" w:rsidP="00174DAA">
      <w:pPr>
        <w:tabs>
          <w:tab w:val="left" w:pos="2977"/>
        </w:tabs>
        <w:autoSpaceDE w:val="0"/>
        <w:autoSpaceDN w:val="0"/>
        <w:adjustRightInd w:val="0"/>
        <w:spacing w:after="240" w:line="240" w:lineRule="auto"/>
        <w:jc w:val="both"/>
        <w:rPr>
          <w:iCs/>
        </w:rPr>
      </w:pPr>
      <w:r w:rsidRPr="00F31EB5">
        <w:rPr>
          <w:iCs/>
        </w:rPr>
        <w:t>IROP</w:t>
      </w:r>
      <w:r w:rsidRPr="00F31EB5">
        <w:rPr>
          <w:iCs/>
        </w:rPr>
        <w:tab/>
      </w:r>
      <w:r w:rsidRPr="005C6C60">
        <w:t>Integrovaný regionální operační program</w:t>
      </w:r>
    </w:p>
    <w:p w:rsidR="00706669" w:rsidRPr="00F31EB5" w:rsidRDefault="00706669" w:rsidP="00174DAA">
      <w:pPr>
        <w:tabs>
          <w:tab w:val="left" w:pos="2977"/>
        </w:tabs>
        <w:autoSpaceDE w:val="0"/>
        <w:autoSpaceDN w:val="0"/>
        <w:adjustRightInd w:val="0"/>
        <w:spacing w:after="240" w:line="240" w:lineRule="auto"/>
        <w:jc w:val="both"/>
        <w:rPr>
          <w:iCs/>
        </w:rPr>
      </w:pPr>
      <w:proofErr w:type="spellStart"/>
      <w:r w:rsidRPr="008276DB">
        <w:rPr>
          <w:iCs/>
        </w:rPr>
        <w:t>KETs</w:t>
      </w:r>
      <w:proofErr w:type="spellEnd"/>
      <w:r w:rsidRPr="008276DB">
        <w:rPr>
          <w:iCs/>
        </w:rPr>
        <w:tab/>
      </w:r>
      <w:proofErr w:type="spellStart"/>
      <w:r w:rsidRPr="008276DB">
        <w:rPr>
          <w:iCs/>
        </w:rPr>
        <w:t>Key</w:t>
      </w:r>
      <w:proofErr w:type="spellEnd"/>
      <w:r w:rsidRPr="008276DB">
        <w:rPr>
          <w:iCs/>
        </w:rPr>
        <w:t xml:space="preserve"> </w:t>
      </w:r>
      <w:proofErr w:type="spellStart"/>
      <w:r w:rsidRPr="008276DB">
        <w:rPr>
          <w:iCs/>
        </w:rPr>
        <w:t>Enabling</w:t>
      </w:r>
      <w:proofErr w:type="spellEnd"/>
      <w:r w:rsidRPr="008276DB">
        <w:rPr>
          <w:iCs/>
        </w:rPr>
        <w:t xml:space="preserve"> Technologies</w:t>
      </w:r>
    </w:p>
    <w:p w:rsidR="00174DAA" w:rsidRPr="00F31EB5" w:rsidRDefault="00174DAA" w:rsidP="00174DAA">
      <w:pPr>
        <w:tabs>
          <w:tab w:val="left" w:pos="2977"/>
        </w:tabs>
        <w:autoSpaceDE w:val="0"/>
        <w:autoSpaceDN w:val="0"/>
        <w:adjustRightInd w:val="0"/>
        <w:spacing w:after="240" w:line="240" w:lineRule="auto"/>
        <w:jc w:val="both"/>
        <w:rPr>
          <w:iCs/>
        </w:rPr>
      </w:pPr>
      <w:r w:rsidRPr="00F31EB5">
        <w:rPr>
          <w:iCs/>
        </w:rPr>
        <w:t>KIP</w:t>
      </w:r>
      <w:r w:rsidRPr="00F31EB5">
        <w:rPr>
          <w:iCs/>
        </w:rPr>
        <w:tab/>
        <w:t>Krajské inovační platformy</w:t>
      </w:r>
    </w:p>
    <w:p w:rsidR="00174DAA" w:rsidRPr="005C6C60" w:rsidRDefault="00174DAA" w:rsidP="00174DAA">
      <w:pPr>
        <w:tabs>
          <w:tab w:val="left" w:pos="2977"/>
        </w:tabs>
        <w:autoSpaceDE w:val="0"/>
        <w:autoSpaceDN w:val="0"/>
        <w:adjustRightInd w:val="0"/>
        <w:spacing w:after="240" w:line="240" w:lineRule="auto"/>
        <w:jc w:val="both"/>
        <w:rPr>
          <w:iCs/>
        </w:rPr>
      </w:pPr>
      <w:r w:rsidRPr="00F31EB5">
        <w:rPr>
          <w:iCs/>
        </w:rPr>
        <w:t>KRI</w:t>
      </w:r>
      <w:r w:rsidRPr="00F31EB5">
        <w:rPr>
          <w:iCs/>
        </w:rPr>
        <w:tab/>
        <w:t>Krajská rada pro inovace</w:t>
      </w:r>
    </w:p>
    <w:p w:rsidR="00CA2FEE" w:rsidRPr="00F31EB5" w:rsidRDefault="00CA2FEE" w:rsidP="00174DAA">
      <w:pPr>
        <w:tabs>
          <w:tab w:val="left" w:pos="2977"/>
        </w:tabs>
        <w:autoSpaceDE w:val="0"/>
        <w:autoSpaceDN w:val="0"/>
        <w:adjustRightInd w:val="0"/>
        <w:spacing w:after="240" w:line="240" w:lineRule="auto"/>
        <w:jc w:val="both"/>
        <w:rPr>
          <w:iCs/>
        </w:rPr>
      </w:pPr>
      <w:r w:rsidRPr="008276DB">
        <w:rPr>
          <w:iCs/>
        </w:rPr>
        <w:t>MAPS</w:t>
      </w:r>
      <w:r w:rsidRPr="008276DB">
        <w:rPr>
          <w:iCs/>
        </w:rPr>
        <w:tab/>
        <w:t>Mezirezortní analytická pracovní skupina</w:t>
      </w:r>
    </w:p>
    <w:p w:rsidR="00B95A21" w:rsidRPr="005C6C60" w:rsidRDefault="00B95A21" w:rsidP="00B95A21">
      <w:pPr>
        <w:tabs>
          <w:tab w:val="left" w:pos="2977"/>
        </w:tabs>
        <w:autoSpaceDE w:val="0"/>
        <w:autoSpaceDN w:val="0"/>
        <w:adjustRightInd w:val="0"/>
        <w:spacing w:after="240" w:line="240" w:lineRule="auto"/>
        <w:jc w:val="both"/>
        <w:rPr>
          <w:iCs/>
        </w:rPr>
      </w:pPr>
      <w:r w:rsidRPr="00F31EB5">
        <w:rPr>
          <w:iCs/>
        </w:rPr>
        <w:t xml:space="preserve">MMR </w:t>
      </w:r>
      <w:r w:rsidRPr="00F31EB5">
        <w:rPr>
          <w:iCs/>
        </w:rPr>
        <w:tab/>
        <w:t>Ministerstvo pro místní rozvoj</w:t>
      </w:r>
    </w:p>
    <w:p w:rsidR="00706669" w:rsidRPr="00F31EB5" w:rsidRDefault="00706669" w:rsidP="00B95A21">
      <w:pPr>
        <w:tabs>
          <w:tab w:val="left" w:pos="2977"/>
        </w:tabs>
        <w:autoSpaceDE w:val="0"/>
        <w:autoSpaceDN w:val="0"/>
        <w:adjustRightInd w:val="0"/>
        <w:spacing w:after="240" w:line="240" w:lineRule="auto"/>
        <w:jc w:val="both"/>
        <w:rPr>
          <w:iCs/>
        </w:rPr>
      </w:pPr>
      <w:r w:rsidRPr="001A248C">
        <w:rPr>
          <w:iCs/>
        </w:rPr>
        <w:t>MMR – NOK</w:t>
      </w:r>
      <w:r w:rsidRPr="001A248C">
        <w:rPr>
          <w:iCs/>
        </w:rPr>
        <w:tab/>
        <w:t>MMR – Národní orgán pro koordinaci</w:t>
      </w:r>
    </w:p>
    <w:p w:rsidR="00B95A21" w:rsidRPr="005C6C60" w:rsidRDefault="00B95A21" w:rsidP="00174DAA">
      <w:pPr>
        <w:tabs>
          <w:tab w:val="left" w:pos="2977"/>
        </w:tabs>
        <w:autoSpaceDE w:val="0"/>
        <w:autoSpaceDN w:val="0"/>
        <w:adjustRightInd w:val="0"/>
        <w:spacing w:after="240" w:line="240" w:lineRule="auto"/>
        <w:jc w:val="both"/>
        <w:rPr>
          <w:iCs/>
        </w:rPr>
      </w:pPr>
      <w:r w:rsidRPr="00F31EB5">
        <w:rPr>
          <w:iCs/>
        </w:rPr>
        <w:t>MPO</w:t>
      </w:r>
      <w:r w:rsidRPr="00F31EB5">
        <w:rPr>
          <w:iCs/>
        </w:rPr>
        <w:tab/>
        <w:t>Ministerstvo průmyslu a obchodu</w:t>
      </w:r>
    </w:p>
    <w:p w:rsidR="00706669" w:rsidRPr="008276DB" w:rsidRDefault="00706669" w:rsidP="00174DAA">
      <w:pPr>
        <w:tabs>
          <w:tab w:val="left" w:pos="2977"/>
        </w:tabs>
        <w:autoSpaceDE w:val="0"/>
        <w:autoSpaceDN w:val="0"/>
        <w:adjustRightInd w:val="0"/>
        <w:spacing w:after="240" w:line="240" w:lineRule="auto"/>
        <w:jc w:val="both"/>
        <w:rPr>
          <w:iCs/>
        </w:rPr>
      </w:pPr>
      <w:r w:rsidRPr="001A248C">
        <w:rPr>
          <w:iCs/>
        </w:rPr>
        <w:t>MPSV</w:t>
      </w:r>
      <w:r w:rsidRPr="001A248C">
        <w:rPr>
          <w:iCs/>
        </w:rPr>
        <w:tab/>
        <w:t>Minist</w:t>
      </w:r>
      <w:r w:rsidRPr="008276DB">
        <w:rPr>
          <w:iCs/>
        </w:rPr>
        <w:t>erstvo práce a sociálních věcí</w:t>
      </w:r>
    </w:p>
    <w:p w:rsidR="00706669" w:rsidRPr="008276DB" w:rsidRDefault="00706669" w:rsidP="00174DAA">
      <w:pPr>
        <w:tabs>
          <w:tab w:val="left" w:pos="2977"/>
        </w:tabs>
        <w:autoSpaceDE w:val="0"/>
        <w:autoSpaceDN w:val="0"/>
        <w:adjustRightInd w:val="0"/>
        <w:spacing w:after="240" w:line="240" w:lineRule="auto"/>
        <w:jc w:val="both"/>
        <w:rPr>
          <w:iCs/>
        </w:rPr>
      </w:pPr>
      <w:r w:rsidRPr="008276DB">
        <w:rPr>
          <w:iCs/>
        </w:rPr>
        <w:t>MŠMT</w:t>
      </w:r>
      <w:r w:rsidRPr="008276DB">
        <w:rPr>
          <w:iCs/>
        </w:rPr>
        <w:tab/>
        <w:t>Ministerstvo školství, mládeže a tělovýchovy</w:t>
      </w:r>
    </w:p>
    <w:p w:rsidR="00706669" w:rsidRPr="00F31EB5" w:rsidRDefault="00706669" w:rsidP="00174DAA">
      <w:pPr>
        <w:tabs>
          <w:tab w:val="left" w:pos="2977"/>
        </w:tabs>
        <w:autoSpaceDE w:val="0"/>
        <w:autoSpaceDN w:val="0"/>
        <w:adjustRightInd w:val="0"/>
        <w:spacing w:after="240" w:line="240" w:lineRule="auto"/>
        <w:jc w:val="both"/>
        <w:rPr>
          <w:iCs/>
        </w:rPr>
      </w:pPr>
      <w:r w:rsidRPr="008276DB">
        <w:rPr>
          <w:iCs/>
        </w:rPr>
        <w:t>MV</w:t>
      </w:r>
      <w:r w:rsidRPr="008276DB">
        <w:rPr>
          <w:iCs/>
        </w:rPr>
        <w:tab/>
        <w:t>Ministerstvo vnitra</w:t>
      </w:r>
    </w:p>
    <w:p w:rsidR="00174DAA" w:rsidRPr="00F31EB5" w:rsidRDefault="00174DAA" w:rsidP="00174DAA">
      <w:pPr>
        <w:tabs>
          <w:tab w:val="left" w:pos="2977"/>
        </w:tabs>
        <w:autoSpaceDE w:val="0"/>
        <w:autoSpaceDN w:val="0"/>
        <w:adjustRightInd w:val="0"/>
        <w:spacing w:after="240" w:line="240" w:lineRule="auto"/>
        <w:jc w:val="both"/>
        <w:rPr>
          <w:iCs/>
        </w:rPr>
      </w:pPr>
      <w:r w:rsidRPr="00F31EB5">
        <w:rPr>
          <w:iCs/>
        </w:rPr>
        <w:t>NIP</w:t>
      </w:r>
      <w:r w:rsidRPr="00F31EB5">
        <w:rPr>
          <w:iCs/>
        </w:rPr>
        <w:tab/>
        <w:t>Národní inovační platforma/y</w:t>
      </w:r>
    </w:p>
    <w:p w:rsidR="00174DAA" w:rsidRPr="00F31EB5" w:rsidRDefault="00174DAA" w:rsidP="00174DAA">
      <w:pPr>
        <w:tabs>
          <w:tab w:val="left" w:pos="2977"/>
        </w:tabs>
        <w:autoSpaceDE w:val="0"/>
        <w:autoSpaceDN w:val="0"/>
        <w:adjustRightInd w:val="0"/>
        <w:spacing w:after="240" w:line="240" w:lineRule="auto"/>
        <w:jc w:val="both"/>
        <w:rPr>
          <w:iCs/>
        </w:rPr>
      </w:pPr>
      <w:r w:rsidRPr="00F31EB5">
        <w:rPr>
          <w:iCs/>
        </w:rPr>
        <w:t>OP</w:t>
      </w:r>
      <w:r w:rsidRPr="00F31EB5">
        <w:rPr>
          <w:iCs/>
        </w:rPr>
        <w:tab/>
        <w:t>Operační program/y</w:t>
      </w:r>
    </w:p>
    <w:p w:rsidR="00B95A21" w:rsidRPr="00F31EB5" w:rsidRDefault="00B95A21" w:rsidP="00F31EB5">
      <w:pPr>
        <w:tabs>
          <w:tab w:val="left" w:pos="2977"/>
        </w:tabs>
        <w:autoSpaceDE w:val="0"/>
        <w:autoSpaceDN w:val="0"/>
        <w:adjustRightInd w:val="0"/>
        <w:spacing w:after="240" w:line="240" w:lineRule="auto"/>
        <w:rPr>
          <w:iCs/>
        </w:rPr>
      </w:pPr>
      <w:r w:rsidRPr="00F31EB5">
        <w:rPr>
          <w:iCs/>
        </w:rPr>
        <w:t>OP PIK</w:t>
      </w:r>
      <w:r w:rsidRPr="00F31EB5">
        <w:rPr>
          <w:iCs/>
        </w:rPr>
        <w:tab/>
        <w:t>OP Podnikání a inovace pro konkurenceschopnost</w:t>
      </w:r>
    </w:p>
    <w:p w:rsidR="00B95A21" w:rsidRPr="00F31EB5" w:rsidRDefault="00B95A21" w:rsidP="00174DAA">
      <w:pPr>
        <w:tabs>
          <w:tab w:val="left" w:pos="2977"/>
        </w:tabs>
        <w:autoSpaceDE w:val="0"/>
        <w:autoSpaceDN w:val="0"/>
        <w:adjustRightInd w:val="0"/>
        <w:spacing w:after="240" w:line="240" w:lineRule="auto"/>
        <w:jc w:val="both"/>
        <w:rPr>
          <w:iCs/>
        </w:rPr>
      </w:pPr>
      <w:r w:rsidRPr="00F31EB5">
        <w:rPr>
          <w:iCs/>
        </w:rPr>
        <w:t>OP VVV</w:t>
      </w:r>
      <w:r w:rsidRPr="00F31EB5">
        <w:rPr>
          <w:iCs/>
        </w:rPr>
        <w:tab/>
      </w:r>
      <w:r w:rsidRPr="005C6C60">
        <w:t>Operační program Výzkum, vývoj a vzdělávání</w:t>
      </w:r>
    </w:p>
    <w:p w:rsidR="00B95A21" w:rsidRPr="00F31EB5" w:rsidRDefault="00B95A21" w:rsidP="00174DAA">
      <w:pPr>
        <w:tabs>
          <w:tab w:val="left" w:pos="2977"/>
        </w:tabs>
        <w:autoSpaceDE w:val="0"/>
        <w:autoSpaceDN w:val="0"/>
        <w:adjustRightInd w:val="0"/>
        <w:spacing w:after="240" w:line="240" w:lineRule="auto"/>
        <w:jc w:val="both"/>
        <w:rPr>
          <w:iCs/>
        </w:rPr>
      </w:pPr>
      <w:r w:rsidRPr="00F31EB5">
        <w:rPr>
          <w:iCs/>
        </w:rPr>
        <w:t>OP PPR</w:t>
      </w:r>
      <w:r w:rsidRPr="00F31EB5">
        <w:rPr>
          <w:iCs/>
        </w:rPr>
        <w:tab/>
      </w:r>
      <w:r w:rsidRPr="005C6C60">
        <w:t>Operační program Praha</w:t>
      </w:r>
      <w:r w:rsidR="00E30B44" w:rsidRPr="001A248C">
        <w:t xml:space="preserve"> -</w:t>
      </w:r>
      <w:r w:rsidRPr="008276DB">
        <w:t xml:space="preserve"> pól růstu</w:t>
      </w:r>
    </w:p>
    <w:p w:rsidR="00B95A21" w:rsidRPr="001A248C" w:rsidRDefault="00B95A21" w:rsidP="00174DAA">
      <w:pPr>
        <w:tabs>
          <w:tab w:val="left" w:pos="2977"/>
        </w:tabs>
        <w:autoSpaceDE w:val="0"/>
        <w:autoSpaceDN w:val="0"/>
        <w:adjustRightInd w:val="0"/>
        <w:spacing w:after="240" w:line="240" w:lineRule="auto"/>
        <w:jc w:val="both"/>
      </w:pPr>
      <w:r w:rsidRPr="00F31EB5">
        <w:rPr>
          <w:iCs/>
        </w:rPr>
        <w:t>OP Z</w:t>
      </w:r>
      <w:r w:rsidRPr="00F31EB5">
        <w:rPr>
          <w:iCs/>
        </w:rPr>
        <w:tab/>
      </w:r>
      <w:r w:rsidRPr="005C6C60">
        <w:t>Operační program Zaměstnanost</w:t>
      </w:r>
    </w:p>
    <w:p w:rsidR="00706669" w:rsidRDefault="00706669" w:rsidP="00174DAA">
      <w:pPr>
        <w:tabs>
          <w:tab w:val="left" w:pos="2977"/>
        </w:tabs>
        <w:autoSpaceDE w:val="0"/>
        <w:autoSpaceDN w:val="0"/>
        <w:adjustRightInd w:val="0"/>
        <w:spacing w:after="240" w:line="240" w:lineRule="auto"/>
        <w:jc w:val="both"/>
      </w:pPr>
      <w:r>
        <w:t>PAM</w:t>
      </w:r>
      <w:r>
        <w:tab/>
        <w:t>Podkladový analytický materiál</w:t>
      </w:r>
    </w:p>
    <w:p w:rsidR="000D2D21" w:rsidRDefault="000D2D21" w:rsidP="00174DAA">
      <w:pPr>
        <w:tabs>
          <w:tab w:val="left" w:pos="2977"/>
        </w:tabs>
        <w:autoSpaceDE w:val="0"/>
        <w:autoSpaceDN w:val="0"/>
        <w:adjustRightInd w:val="0"/>
        <w:spacing w:after="240" w:line="240" w:lineRule="auto"/>
        <w:jc w:val="both"/>
      </w:pPr>
      <w:r>
        <w:t>PO</w:t>
      </w:r>
      <w:r>
        <w:tab/>
        <w:t>Prioritní osa</w:t>
      </w:r>
    </w:p>
    <w:p w:rsidR="00DC7FFA" w:rsidRPr="00F31EB5" w:rsidRDefault="00DC7FFA" w:rsidP="00174DAA">
      <w:pPr>
        <w:tabs>
          <w:tab w:val="left" w:pos="2977"/>
        </w:tabs>
        <w:autoSpaceDE w:val="0"/>
        <w:autoSpaceDN w:val="0"/>
        <w:adjustRightInd w:val="0"/>
        <w:spacing w:after="240" w:line="240" w:lineRule="auto"/>
        <w:jc w:val="both"/>
        <w:rPr>
          <w:iCs/>
        </w:rPr>
      </w:pPr>
    </w:p>
    <w:p w:rsidR="00174DAA" w:rsidRPr="00F31EB5" w:rsidRDefault="00174DAA" w:rsidP="00174DAA">
      <w:pPr>
        <w:tabs>
          <w:tab w:val="left" w:pos="2977"/>
        </w:tabs>
        <w:autoSpaceDE w:val="0"/>
        <w:autoSpaceDN w:val="0"/>
        <w:adjustRightInd w:val="0"/>
        <w:spacing w:after="240" w:line="240" w:lineRule="auto"/>
        <w:rPr>
          <w:iCs/>
        </w:rPr>
      </w:pPr>
      <w:r w:rsidRPr="00F31EB5">
        <w:rPr>
          <w:iCs/>
        </w:rPr>
        <w:lastRenderedPageBreak/>
        <w:t>RIS3</w:t>
      </w:r>
      <w:r w:rsidRPr="00F31EB5">
        <w:rPr>
          <w:iCs/>
        </w:rPr>
        <w:tab/>
      </w:r>
      <w:proofErr w:type="spellStart"/>
      <w:r w:rsidRPr="00F31EB5">
        <w:rPr>
          <w:iCs/>
        </w:rPr>
        <w:t>Research</w:t>
      </w:r>
      <w:proofErr w:type="spellEnd"/>
      <w:r w:rsidRPr="00F31EB5">
        <w:rPr>
          <w:iCs/>
        </w:rPr>
        <w:t xml:space="preserve"> and </w:t>
      </w:r>
      <w:proofErr w:type="spellStart"/>
      <w:r w:rsidRPr="00F31EB5">
        <w:rPr>
          <w:iCs/>
        </w:rPr>
        <w:t>Innovation</w:t>
      </w:r>
      <w:proofErr w:type="spellEnd"/>
      <w:r w:rsidRPr="00F31EB5">
        <w:rPr>
          <w:iCs/>
        </w:rPr>
        <w:t xml:space="preserve"> </w:t>
      </w:r>
      <w:proofErr w:type="spellStart"/>
      <w:r w:rsidRPr="00F31EB5">
        <w:rPr>
          <w:iCs/>
        </w:rPr>
        <w:t>Strategy</w:t>
      </w:r>
      <w:proofErr w:type="spellEnd"/>
      <w:r w:rsidRPr="00F31EB5">
        <w:rPr>
          <w:iCs/>
        </w:rPr>
        <w:t xml:space="preserve"> </w:t>
      </w:r>
      <w:proofErr w:type="spellStart"/>
      <w:r w:rsidRPr="00F31EB5">
        <w:rPr>
          <w:iCs/>
        </w:rPr>
        <w:t>for</w:t>
      </w:r>
      <w:proofErr w:type="spellEnd"/>
      <w:r w:rsidRPr="00F31EB5">
        <w:rPr>
          <w:iCs/>
        </w:rPr>
        <w:t xml:space="preserve"> Smart </w:t>
      </w:r>
      <w:proofErr w:type="spellStart"/>
      <w:r w:rsidRPr="00F31EB5">
        <w:rPr>
          <w:iCs/>
        </w:rPr>
        <w:t>Specialization</w:t>
      </w:r>
      <w:proofErr w:type="spellEnd"/>
      <w:r w:rsidRPr="00F31EB5">
        <w:rPr>
          <w:iCs/>
        </w:rPr>
        <w:t xml:space="preserve"> </w:t>
      </w:r>
    </w:p>
    <w:p w:rsidR="00174DAA" w:rsidRPr="00F31EB5" w:rsidRDefault="00174DAA" w:rsidP="00174DAA">
      <w:pPr>
        <w:tabs>
          <w:tab w:val="left" w:pos="2977"/>
        </w:tabs>
        <w:autoSpaceDE w:val="0"/>
        <w:autoSpaceDN w:val="0"/>
        <w:adjustRightInd w:val="0"/>
        <w:spacing w:line="240" w:lineRule="auto"/>
        <w:rPr>
          <w:iCs/>
        </w:rPr>
      </w:pPr>
      <w:r w:rsidRPr="00F31EB5">
        <w:rPr>
          <w:iCs/>
        </w:rPr>
        <w:tab/>
        <w:t xml:space="preserve">(Výzkumná a inovační strategie pro inteligentní specializaci/ </w:t>
      </w:r>
    </w:p>
    <w:p w:rsidR="00174DAA" w:rsidRPr="00F31EB5" w:rsidRDefault="00174DAA" w:rsidP="00174DAA">
      <w:pPr>
        <w:tabs>
          <w:tab w:val="left" w:pos="2977"/>
        </w:tabs>
        <w:autoSpaceDE w:val="0"/>
        <w:autoSpaceDN w:val="0"/>
        <w:adjustRightInd w:val="0"/>
        <w:spacing w:line="240" w:lineRule="auto"/>
        <w:rPr>
          <w:iCs/>
        </w:rPr>
      </w:pPr>
      <w:r w:rsidRPr="00F31EB5">
        <w:rPr>
          <w:iCs/>
        </w:rPr>
        <w:tab/>
        <w:t>zkr. Strategie inteligentní specializace)</w:t>
      </w:r>
    </w:p>
    <w:p w:rsidR="00174DAA" w:rsidRPr="00F31EB5" w:rsidRDefault="00174DAA" w:rsidP="00174DAA">
      <w:pPr>
        <w:tabs>
          <w:tab w:val="left" w:pos="2977"/>
        </w:tabs>
        <w:autoSpaceDE w:val="0"/>
        <w:autoSpaceDN w:val="0"/>
        <w:adjustRightInd w:val="0"/>
        <w:spacing w:line="240" w:lineRule="auto"/>
        <w:rPr>
          <w:iCs/>
        </w:rPr>
      </w:pPr>
    </w:p>
    <w:p w:rsidR="00174DAA" w:rsidRPr="00F31EB5" w:rsidRDefault="00174DAA" w:rsidP="00174DAA">
      <w:pPr>
        <w:tabs>
          <w:tab w:val="left" w:pos="2977"/>
        </w:tabs>
        <w:autoSpaceDE w:val="0"/>
        <w:autoSpaceDN w:val="0"/>
        <w:adjustRightInd w:val="0"/>
        <w:spacing w:after="240" w:line="240" w:lineRule="auto"/>
        <w:jc w:val="both"/>
        <w:rPr>
          <w:iCs/>
        </w:rPr>
      </w:pPr>
      <w:r w:rsidRPr="00F31EB5">
        <w:rPr>
          <w:iCs/>
        </w:rPr>
        <w:t>ŘV RIS3</w:t>
      </w:r>
      <w:r w:rsidRPr="00F31EB5">
        <w:rPr>
          <w:iCs/>
        </w:rPr>
        <w:tab/>
        <w:t>Řídicí výbor RIS3</w:t>
      </w:r>
    </w:p>
    <w:p w:rsidR="00174DAA" w:rsidRDefault="00174DAA" w:rsidP="00174DAA">
      <w:pPr>
        <w:tabs>
          <w:tab w:val="left" w:pos="2977"/>
        </w:tabs>
        <w:autoSpaceDE w:val="0"/>
        <w:autoSpaceDN w:val="0"/>
        <w:adjustRightInd w:val="0"/>
        <w:spacing w:after="240" w:line="240" w:lineRule="auto"/>
        <w:jc w:val="both"/>
        <w:rPr>
          <w:iCs/>
        </w:rPr>
      </w:pPr>
      <w:r w:rsidRPr="00F31EB5">
        <w:rPr>
          <w:iCs/>
        </w:rPr>
        <w:t>ŘO</w:t>
      </w:r>
      <w:r w:rsidRPr="00F31EB5">
        <w:rPr>
          <w:iCs/>
        </w:rPr>
        <w:tab/>
        <w:t>Říd</w:t>
      </w:r>
      <w:r w:rsidR="003E130D">
        <w:rPr>
          <w:iCs/>
        </w:rPr>
        <w:t>i</w:t>
      </w:r>
      <w:r w:rsidRPr="00F31EB5">
        <w:rPr>
          <w:iCs/>
        </w:rPr>
        <w:t xml:space="preserve">cí orgán </w:t>
      </w:r>
    </w:p>
    <w:p w:rsidR="003E130D" w:rsidRDefault="003E130D" w:rsidP="00174DAA">
      <w:pPr>
        <w:tabs>
          <w:tab w:val="left" w:pos="2977"/>
        </w:tabs>
        <w:autoSpaceDE w:val="0"/>
        <w:autoSpaceDN w:val="0"/>
        <w:adjustRightInd w:val="0"/>
        <w:spacing w:after="240" w:line="240" w:lineRule="auto"/>
        <w:jc w:val="both"/>
        <w:rPr>
          <w:iCs/>
        </w:rPr>
      </w:pPr>
      <w:r>
        <w:rPr>
          <w:iCs/>
        </w:rPr>
        <w:t>ŘO OP</w:t>
      </w:r>
      <w:r>
        <w:rPr>
          <w:iCs/>
        </w:rPr>
        <w:tab/>
        <w:t>Řídicí orgán operačního programu</w:t>
      </w:r>
    </w:p>
    <w:p w:rsidR="00174DAA" w:rsidRPr="00F31EB5" w:rsidRDefault="00174DAA" w:rsidP="00174DAA">
      <w:pPr>
        <w:tabs>
          <w:tab w:val="left" w:pos="2977"/>
        </w:tabs>
        <w:autoSpaceDE w:val="0"/>
        <w:autoSpaceDN w:val="0"/>
        <w:adjustRightInd w:val="0"/>
        <w:spacing w:line="240" w:lineRule="auto"/>
        <w:rPr>
          <w:iCs/>
        </w:rPr>
      </w:pPr>
      <w:proofErr w:type="spellStart"/>
      <w:r w:rsidRPr="00F31EB5">
        <w:rPr>
          <w:iCs/>
        </w:rPr>
        <w:t>SmAcc</w:t>
      </w:r>
      <w:proofErr w:type="spellEnd"/>
      <w:r w:rsidRPr="00F31EB5">
        <w:rPr>
          <w:iCs/>
        </w:rPr>
        <w:tab/>
        <w:t xml:space="preserve">Projekt Smart Akcelerátor (podpůrný nástroj pro rozvoj </w:t>
      </w:r>
    </w:p>
    <w:p w:rsidR="00174DAA" w:rsidRPr="00F31EB5" w:rsidRDefault="00174DAA" w:rsidP="00174DAA">
      <w:pPr>
        <w:tabs>
          <w:tab w:val="left" w:pos="2977"/>
        </w:tabs>
        <w:autoSpaceDE w:val="0"/>
        <w:autoSpaceDN w:val="0"/>
        <w:adjustRightInd w:val="0"/>
        <w:spacing w:after="240" w:line="240" w:lineRule="auto"/>
        <w:rPr>
          <w:iCs/>
        </w:rPr>
      </w:pPr>
      <w:r w:rsidRPr="00F31EB5">
        <w:rPr>
          <w:iCs/>
        </w:rPr>
        <w:tab/>
        <w:t>inovačního prostředí v kraji)</w:t>
      </w:r>
    </w:p>
    <w:p w:rsidR="004F652F" w:rsidRPr="00F31EB5" w:rsidRDefault="004F652F" w:rsidP="00174DAA">
      <w:pPr>
        <w:tabs>
          <w:tab w:val="left" w:pos="2977"/>
        </w:tabs>
        <w:autoSpaceDE w:val="0"/>
        <w:autoSpaceDN w:val="0"/>
        <w:adjustRightInd w:val="0"/>
        <w:spacing w:after="240" w:line="240" w:lineRule="auto"/>
        <w:rPr>
          <w:iCs/>
        </w:rPr>
      </w:pPr>
      <w:r w:rsidRPr="00F31EB5">
        <w:rPr>
          <w:iCs/>
        </w:rPr>
        <w:t>TA ČR</w:t>
      </w:r>
      <w:r w:rsidRPr="00F31EB5">
        <w:rPr>
          <w:iCs/>
        </w:rPr>
        <w:tab/>
        <w:t>Technologická agentura České republiky</w:t>
      </w:r>
    </w:p>
    <w:p w:rsidR="00706669" w:rsidRDefault="00174DAA" w:rsidP="00174DAA">
      <w:pPr>
        <w:tabs>
          <w:tab w:val="left" w:pos="2977"/>
        </w:tabs>
        <w:autoSpaceDE w:val="0"/>
        <w:autoSpaceDN w:val="0"/>
        <w:adjustRightInd w:val="0"/>
        <w:spacing w:after="240" w:line="240" w:lineRule="auto"/>
        <w:jc w:val="both"/>
        <w:rPr>
          <w:iCs/>
        </w:rPr>
      </w:pPr>
      <w:r w:rsidRPr="00F31EB5">
        <w:rPr>
          <w:iCs/>
        </w:rPr>
        <w:t xml:space="preserve">ÚV ČR </w:t>
      </w:r>
      <w:r w:rsidRPr="00F31EB5">
        <w:rPr>
          <w:iCs/>
        </w:rPr>
        <w:tab/>
        <w:t>Úřad vlády České republiky</w:t>
      </w:r>
    </w:p>
    <w:p w:rsidR="00174DAA" w:rsidRPr="00F31EB5" w:rsidRDefault="00706669" w:rsidP="00174DAA">
      <w:pPr>
        <w:tabs>
          <w:tab w:val="left" w:pos="2977"/>
        </w:tabs>
        <w:autoSpaceDE w:val="0"/>
        <w:autoSpaceDN w:val="0"/>
        <w:adjustRightInd w:val="0"/>
        <w:spacing w:after="240" w:line="240" w:lineRule="auto"/>
        <w:jc w:val="both"/>
        <w:rPr>
          <w:iCs/>
        </w:rPr>
      </w:pPr>
      <w:proofErr w:type="spellStart"/>
      <w:r>
        <w:rPr>
          <w:iCs/>
        </w:rPr>
        <w:t>VaV</w:t>
      </w:r>
      <w:proofErr w:type="spellEnd"/>
      <w:r>
        <w:rPr>
          <w:iCs/>
        </w:rPr>
        <w:tab/>
        <w:t>Výzkum a vývoj</w:t>
      </w:r>
      <w:r w:rsidR="00174DAA" w:rsidRPr="00F31EB5">
        <w:rPr>
          <w:iCs/>
        </w:rPr>
        <w:t xml:space="preserve"> </w:t>
      </w:r>
    </w:p>
    <w:p w:rsidR="00174DAA" w:rsidRPr="00F31EB5" w:rsidRDefault="00174DAA" w:rsidP="00174DAA">
      <w:pPr>
        <w:tabs>
          <w:tab w:val="left" w:pos="2977"/>
        </w:tabs>
        <w:autoSpaceDE w:val="0"/>
        <w:autoSpaceDN w:val="0"/>
        <w:adjustRightInd w:val="0"/>
        <w:spacing w:after="240" w:line="240" w:lineRule="auto"/>
        <w:jc w:val="both"/>
        <w:rPr>
          <w:iCs/>
        </w:rPr>
      </w:pPr>
      <w:proofErr w:type="spellStart"/>
      <w:r w:rsidRPr="00F31EB5">
        <w:rPr>
          <w:iCs/>
        </w:rPr>
        <w:t>VaVaI</w:t>
      </w:r>
      <w:proofErr w:type="spellEnd"/>
      <w:r w:rsidRPr="00F31EB5">
        <w:rPr>
          <w:iCs/>
        </w:rPr>
        <w:tab/>
        <w:t>Výzkum, vývoj a inovace</w:t>
      </w:r>
    </w:p>
    <w:p w:rsidR="00EA665A" w:rsidRPr="00F31EB5" w:rsidRDefault="00EA665A">
      <w:pPr>
        <w:rPr>
          <w:rFonts w:eastAsia="Calibri"/>
          <w:sz w:val="32"/>
          <w:szCs w:val="32"/>
          <w:u w:val="single"/>
        </w:rPr>
      </w:pPr>
      <w:r w:rsidRPr="00F31EB5">
        <w:rPr>
          <w:rFonts w:eastAsia="Calibri"/>
          <w:sz w:val="32"/>
          <w:szCs w:val="32"/>
          <w:u w:val="single"/>
        </w:rPr>
        <w:br w:type="page"/>
      </w:r>
    </w:p>
    <w:p w:rsidR="009028A4" w:rsidRPr="009028A4" w:rsidRDefault="009028A4" w:rsidP="009028A4">
      <w:pPr>
        <w:pStyle w:val="Nadpis1"/>
        <w:keepNext w:val="0"/>
        <w:keepLines w:val="0"/>
        <w:widowControl w:val="0"/>
        <w:spacing w:before="120" w:after="0" w:line="288" w:lineRule="auto"/>
        <w:ind w:left="360"/>
        <w:rPr>
          <w:sz w:val="32"/>
        </w:rPr>
      </w:pPr>
      <w:bookmarkStart w:id="0" w:name="_Toc482376028"/>
      <w:bookmarkStart w:id="1" w:name="_Toc480393434"/>
      <w:r w:rsidRPr="009028A4">
        <w:rPr>
          <w:sz w:val="32"/>
        </w:rPr>
        <w:lastRenderedPageBreak/>
        <w:t>Úvod</w:t>
      </w:r>
      <w:bookmarkEnd w:id="0"/>
    </w:p>
    <w:p w:rsidR="00124B90" w:rsidRDefault="00124B90" w:rsidP="009028A4">
      <w:pPr>
        <w:spacing w:line="240" w:lineRule="auto"/>
        <w:ind w:left="-7"/>
        <w:jc w:val="both"/>
        <w:rPr>
          <w:i/>
        </w:rPr>
      </w:pPr>
    </w:p>
    <w:p w:rsidR="009028A4" w:rsidRPr="00B43831" w:rsidRDefault="009028A4" w:rsidP="00B43831">
      <w:pPr>
        <w:ind w:left="-7"/>
        <w:jc w:val="both"/>
      </w:pPr>
      <w:r w:rsidRPr="00B43831">
        <w:t>ÚV ČR jako gestor Národní výzkumné a inovační strategie pro inteligentní specializaci České re</w:t>
      </w:r>
      <w:r w:rsidR="00117432">
        <w:t xml:space="preserve">publiky (dále jen Národní RIS3 </w:t>
      </w:r>
      <w:r w:rsidRPr="00B43831">
        <w:t>strategie) má povinnost předložit vládě pro informaci k 30. červnu 2017 tyto následující dokumenty:</w:t>
      </w:r>
    </w:p>
    <w:p w:rsidR="009028A4" w:rsidRPr="00B43831" w:rsidRDefault="009028A4" w:rsidP="00B43831">
      <w:pPr>
        <w:numPr>
          <w:ilvl w:val="0"/>
          <w:numId w:val="33"/>
        </w:numPr>
        <w:ind w:left="1440"/>
        <w:jc w:val="both"/>
        <w:textAlignment w:val="baseline"/>
      </w:pPr>
      <w:r w:rsidRPr="00B43831">
        <w:t>Plán implementace Národní RIS3 strategie 2017/2018</w:t>
      </w:r>
      <w:r w:rsidR="00667249" w:rsidRPr="00B43831">
        <w:t>,</w:t>
      </w:r>
    </w:p>
    <w:p w:rsidR="009028A4" w:rsidRPr="00B43831" w:rsidRDefault="009028A4" w:rsidP="00B43831">
      <w:pPr>
        <w:numPr>
          <w:ilvl w:val="0"/>
          <w:numId w:val="33"/>
        </w:numPr>
        <w:ind w:left="1440"/>
        <w:jc w:val="both"/>
        <w:textAlignment w:val="baseline"/>
      </w:pPr>
      <w:r w:rsidRPr="00B43831">
        <w:t>Zprávu o realizaci Národní RIS3 strategie v letech 2015 - 2016,</w:t>
      </w:r>
    </w:p>
    <w:p w:rsidR="009028A4" w:rsidRPr="00B43831" w:rsidRDefault="009028A4" w:rsidP="00B43831">
      <w:pPr>
        <w:numPr>
          <w:ilvl w:val="0"/>
          <w:numId w:val="33"/>
        </w:numPr>
        <w:ind w:left="1440"/>
        <w:jc w:val="both"/>
        <w:textAlignment w:val="baseline"/>
      </w:pPr>
      <w:r w:rsidRPr="00B43831">
        <w:t>Hodnocení Národní RIS3 strategie 20</w:t>
      </w:r>
      <w:r w:rsidR="00667249" w:rsidRPr="00B43831">
        <w:t>15-2016</w:t>
      </w:r>
      <w:r w:rsidRPr="00B43831">
        <w:t>.</w:t>
      </w:r>
    </w:p>
    <w:p w:rsidR="009028A4" w:rsidRPr="00B43831" w:rsidRDefault="009028A4" w:rsidP="00B43831">
      <w:pPr>
        <w:jc w:val="both"/>
      </w:pPr>
      <w:r w:rsidRPr="00B43831">
        <w:t>Všechny tři dokumenty jsou a budou zpracovány na základě informací a dat poskytnutých od MMR-NOK - správce jednotného operačního systému MS2014+, od ŘO OP a poskytovatelů programů podpory.</w:t>
      </w:r>
    </w:p>
    <w:p w:rsidR="009028A4" w:rsidRPr="00B43831" w:rsidRDefault="009028A4" w:rsidP="009028A4">
      <w:pPr>
        <w:spacing w:after="160"/>
        <w:jc w:val="both"/>
        <w:rPr>
          <w:rFonts w:eastAsia="Calibri"/>
        </w:rPr>
      </w:pPr>
      <w:r w:rsidRPr="00B43831">
        <w:rPr>
          <w:rFonts w:ascii="Times New Roman" w:hAnsi="Times New Roman"/>
          <w:color w:val="auto"/>
          <w:sz w:val="24"/>
        </w:rPr>
        <w:br/>
      </w:r>
      <w:r w:rsidRPr="00B43831">
        <w:t>Zpráva o realizaci N</w:t>
      </w:r>
      <w:r w:rsidRPr="00B43831">
        <w:rPr>
          <w:rFonts w:eastAsia="Times New Roman"/>
        </w:rPr>
        <w:t xml:space="preserve">árodní </w:t>
      </w:r>
      <w:r w:rsidRPr="00B43831">
        <w:t>RIS3</w:t>
      </w:r>
      <w:r w:rsidRPr="00B43831">
        <w:rPr>
          <w:rFonts w:eastAsia="Times New Roman"/>
        </w:rPr>
        <w:t xml:space="preserve"> strategie v letech</w:t>
      </w:r>
      <w:r w:rsidRPr="00B43831">
        <w:t xml:space="preserve"> 2015-2016 </w:t>
      </w:r>
      <w:r w:rsidRPr="00B43831">
        <w:rPr>
          <w:rFonts w:eastAsia="Times New Roman"/>
        </w:rPr>
        <w:t xml:space="preserve">(dále jen Zpráva) </w:t>
      </w:r>
      <w:r w:rsidRPr="00B43831">
        <w:t xml:space="preserve">a </w:t>
      </w:r>
      <w:r w:rsidR="00117432">
        <w:t>Zh</w:t>
      </w:r>
      <w:r w:rsidRPr="00B43831">
        <w:t>odnocení</w:t>
      </w:r>
      <w:r w:rsidR="00117432">
        <w:t xml:space="preserve"> pokroku v realizaci</w:t>
      </w:r>
      <w:r w:rsidRPr="00B43831">
        <w:t xml:space="preserve"> N</w:t>
      </w:r>
      <w:r w:rsidRPr="00B43831">
        <w:rPr>
          <w:rFonts w:eastAsia="Times New Roman"/>
        </w:rPr>
        <w:t xml:space="preserve">árodní </w:t>
      </w:r>
      <w:r w:rsidRPr="00B43831">
        <w:t>RIS3</w:t>
      </w:r>
      <w:r w:rsidRPr="00B43831">
        <w:rPr>
          <w:rFonts w:eastAsia="Times New Roman"/>
        </w:rPr>
        <w:t xml:space="preserve"> strategie</w:t>
      </w:r>
      <w:r w:rsidRPr="00B43831">
        <w:t xml:space="preserve"> 20</w:t>
      </w:r>
      <w:r w:rsidR="00117432">
        <w:t>15-2016</w:t>
      </w:r>
      <w:r w:rsidRPr="00B43831">
        <w:t xml:space="preserve"> vychází ke sledovanému datu ze shodných informací. Vzhledem k postupnému náběhu vyhlašování relevantních výzev, procesu hodnocení předložených projektů a postupnému náběhu </w:t>
      </w:r>
      <w:proofErr w:type="spellStart"/>
      <w:r w:rsidRPr="00B43831">
        <w:t>vertikalizace</w:t>
      </w:r>
      <w:proofErr w:type="spellEnd"/>
      <w:r w:rsidRPr="00B43831">
        <w:t xml:space="preserve"> výzev není možné provést komplexní evaluaci. </w:t>
      </w:r>
      <w:r w:rsidR="00951782" w:rsidRPr="00B43831">
        <w:t>Zpráva Zhodnocení pokroku realizace Národní RIS3 strategie 2015-2016</w:t>
      </w:r>
      <w:r w:rsidRPr="00B43831">
        <w:t xml:space="preserve"> by tak obsahovala </w:t>
      </w:r>
      <w:r w:rsidRPr="00B43831">
        <w:rPr>
          <w:rFonts w:eastAsia="Times New Roman"/>
        </w:rPr>
        <w:t xml:space="preserve">obdobné </w:t>
      </w:r>
      <w:r w:rsidRPr="00B43831">
        <w:t xml:space="preserve">údaje </w:t>
      </w:r>
      <w:r w:rsidRPr="00B43831">
        <w:rPr>
          <w:rFonts w:eastAsia="Times New Roman"/>
        </w:rPr>
        <w:t>jako Zpráva</w:t>
      </w:r>
      <w:r w:rsidRPr="00B43831">
        <w:t xml:space="preserve">, a proto ÚV ČR přistoupil ke sloučení obou dokumentů. </w:t>
      </w:r>
      <w:r w:rsidRPr="00B43831">
        <w:rPr>
          <w:rFonts w:eastAsia="Calibri"/>
        </w:rPr>
        <w:t>Zpráva se zpracovává na základě Usnesení vlády ČR č. 634 ze dne 11. 7. 2016 ve smyslu schválené aktuální</w:t>
      </w:r>
      <w:r w:rsidRPr="00B43831">
        <w:rPr>
          <w:rFonts w:eastAsia="Calibri"/>
          <w:vertAlign w:val="superscript"/>
        </w:rPr>
        <w:footnoteReference w:id="2"/>
      </w:r>
      <w:r w:rsidRPr="00B43831">
        <w:rPr>
          <w:rFonts w:eastAsia="Calibri"/>
        </w:rPr>
        <w:t xml:space="preserve"> Národní RIS3 strategie, bod 7.4 Monitorování N</w:t>
      </w:r>
      <w:r w:rsidR="00117432">
        <w:rPr>
          <w:rFonts w:eastAsia="Calibri"/>
        </w:rPr>
        <w:t xml:space="preserve">árodní </w:t>
      </w:r>
      <w:r w:rsidRPr="00B43831">
        <w:rPr>
          <w:rFonts w:eastAsia="Calibri"/>
        </w:rPr>
        <w:t>RIS3</w:t>
      </w:r>
      <w:r w:rsidR="00117432">
        <w:rPr>
          <w:rFonts w:eastAsia="Calibri"/>
        </w:rPr>
        <w:t xml:space="preserve"> strategie</w:t>
      </w:r>
      <w:r w:rsidRPr="00B43831">
        <w:rPr>
          <w:rFonts w:eastAsia="Calibri"/>
        </w:rPr>
        <w:t>. Zpráva obsahuje informace o hlavních činnostech koordinace a řízení realizace Národní RIS3 strategie v uplynulých dvou letech, přehled výzev a jejich zaměření, včetně přehledu finančních prostředků podle klíčových oblastí změn, vývoj věcných ukazatelů,</w:t>
      </w:r>
      <w:r w:rsidR="00117432">
        <w:rPr>
          <w:rFonts w:eastAsia="Calibri"/>
        </w:rPr>
        <w:t xml:space="preserve"> o</w:t>
      </w:r>
      <w:r w:rsidRPr="00B43831">
        <w:rPr>
          <w:rFonts w:eastAsia="Calibri"/>
        </w:rPr>
        <w:t xml:space="preserve"> činnost</w:t>
      </w:r>
      <w:r w:rsidR="00117432">
        <w:rPr>
          <w:rFonts w:eastAsia="Calibri"/>
        </w:rPr>
        <w:t>ech</w:t>
      </w:r>
      <w:r w:rsidRPr="00B43831">
        <w:rPr>
          <w:rFonts w:eastAsia="Calibri"/>
        </w:rPr>
        <w:t xml:space="preserve"> souvisejících s vyhledáváním podnikatelských příležitostí pro využití výzkumných a inovačních aktivit, zapojení krajů a</w:t>
      </w:r>
      <w:r w:rsidR="00117432">
        <w:rPr>
          <w:rFonts w:eastAsia="Calibri"/>
        </w:rPr>
        <w:t xml:space="preserve"> o</w:t>
      </w:r>
      <w:r w:rsidRPr="00B43831">
        <w:rPr>
          <w:rFonts w:eastAsia="Calibri"/>
        </w:rPr>
        <w:t xml:space="preserve"> dalších souvisejících činnostech. </w:t>
      </w:r>
    </w:p>
    <w:p w:rsidR="009028A4" w:rsidRPr="00B43831" w:rsidRDefault="009028A4" w:rsidP="009028A4">
      <w:pPr>
        <w:spacing w:after="160"/>
        <w:jc w:val="both"/>
        <w:rPr>
          <w:rFonts w:eastAsia="Calibri"/>
        </w:rPr>
      </w:pPr>
      <w:r w:rsidRPr="00B43831">
        <w:rPr>
          <w:rFonts w:eastAsia="Calibri"/>
        </w:rPr>
        <w:t xml:space="preserve">Zpráva je rozdělena do </w:t>
      </w:r>
      <w:r w:rsidR="00EE5247" w:rsidRPr="00B43831">
        <w:rPr>
          <w:rFonts w:eastAsia="Calibri"/>
        </w:rPr>
        <w:t xml:space="preserve">čtyř </w:t>
      </w:r>
      <w:r w:rsidRPr="00B43831">
        <w:rPr>
          <w:rFonts w:eastAsia="Calibri"/>
        </w:rPr>
        <w:t xml:space="preserve">hlavních kapitol. První kapitola se zabývá aktivitami, které vedly ke schválení dokumentu </w:t>
      </w:r>
      <w:r w:rsidR="00117432">
        <w:rPr>
          <w:rFonts w:eastAsia="Calibri"/>
        </w:rPr>
        <w:t xml:space="preserve">Národní </w:t>
      </w:r>
      <w:r w:rsidRPr="00B43831">
        <w:rPr>
          <w:rFonts w:eastAsia="Calibri"/>
        </w:rPr>
        <w:t xml:space="preserve">RIS3 strategie a k jeho implementaci v ČR realizovanými na národní úrovni. Druhá kapitola je pak věnována aktivitám řídicích orgánů a poskytovatelům podpory </w:t>
      </w:r>
      <w:proofErr w:type="spellStart"/>
      <w:r w:rsidRPr="00B43831">
        <w:rPr>
          <w:rFonts w:eastAsia="Calibri"/>
        </w:rPr>
        <w:t>VaVaI</w:t>
      </w:r>
      <w:proofErr w:type="spellEnd"/>
      <w:r w:rsidRPr="00B43831">
        <w:rPr>
          <w:rFonts w:eastAsia="Calibri"/>
        </w:rPr>
        <w:t xml:space="preserve"> (OP PIK, OP VVV, OP PPR, OP Z, IROP, programy podpory v gesci MPO a TA </w:t>
      </w:r>
      <w:r w:rsidR="00124B90" w:rsidRPr="00B43831">
        <w:rPr>
          <w:rFonts w:eastAsia="Calibri"/>
        </w:rPr>
        <w:t>ČR). Třetí</w:t>
      </w:r>
      <w:r w:rsidRPr="00B43831">
        <w:rPr>
          <w:rFonts w:eastAsia="Calibri"/>
        </w:rPr>
        <w:t xml:space="preserve"> kapitola obsahuje stručné shrnutí informací o způsobu implementace RIS3 v krajích. Podrobnější údaje za jednotlivé kraje jsou uvedeny v přílohách. Čtvrtou kapitolu pak tvoří zhodnocení plnění RIS3 strategie. Zpráva byla vypracována v úzké součinnosti s řídicími orgány operačních programů, gestory programů </w:t>
      </w:r>
      <w:proofErr w:type="spellStart"/>
      <w:r w:rsidRPr="00B43831">
        <w:rPr>
          <w:rFonts w:eastAsia="Calibri"/>
        </w:rPr>
        <w:t>VaVaI</w:t>
      </w:r>
      <w:proofErr w:type="spellEnd"/>
      <w:r w:rsidRPr="00B43831">
        <w:rPr>
          <w:rFonts w:eastAsia="Calibri"/>
        </w:rPr>
        <w:t>, zástupci krajů a s využitím údajů monitorovacího systému  MS2014+ spravovaného MMR. Prostřednictvím této Zprávy je vláda ČR informována o postupu realizace a naplňování cílů N</w:t>
      </w:r>
      <w:r w:rsidR="00117432">
        <w:rPr>
          <w:rFonts w:eastAsia="Calibri"/>
        </w:rPr>
        <w:t xml:space="preserve">árodní </w:t>
      </w:r>
      <w:r w:rsidRPr="00B43831">
        <w:rPr>
          <w:rFonts w:eastAsia="Calibri"/>
        </w:rPr>
        <w:t>RIS3 strategie.</w:t>
      </w:r>
    </w:p>
    <w:p w:rsidR="009028A4" w:rsidRPr="00405F46" w:rsidRDefault="009028A4" w:rsidP="00405F46"/>
    <w:p w:rsidR="009028A4" w:rsidRDefault="009028A4">
      <w:pPr>
        <w:rPr>
          <w:sz w:val="32"/>
          <w:szCs w:val="40"/>
        </w:rPr>
      </w:pPr>
      <w:r>
        <w:rPr>
          <w:sz w:val="32"/>
        </w:rPr>
        <w:br w:type="page"/>
      </w:r>
    </w:p>
    <w:p w:rsidR="00093AA0" w:rsidRPr="001D69A9" w:rsidRDefault="008C1919" w:rsidP="001D69A9">
      <w:pPr>
        <w:pStyle w:val="Nadpis1"/>
        <w:keepNext w:val="0"/>
        <w:keepLines w:val="0"/>
        <w:widowControl w:val="0"/>
        <w:numPr>
          <w:ilvl w:val="0"/>
          <w:numId w:val="26"/>
        </w:numPr>
        <w:spacing w:before="120" w:after="0" w:line="288" w:lineRule="auto"/>
        <w:ind w:left="0" w:firstLine="360"/>
        <w:rPr>
          <w:sz w:val="32"/>
        </w:rPr>
      </w:pPr>
      <w:bookmarkStart w:id="2" w:name="_Toc482376029"/>
      <w:r w:rsidRPr="001D69A9">
        <w:rPr>
          <w:sz w:val="32"/>
        </w:rPr>
        <w:lastRenderedPageBreak/>
        <w:t>Národní úroveň RIS3 strategie</w:t>
      </w:r>
      <w:bookmarkEnd w:id="1"/>
      <w:bookmarkEnd w:id="2"/>
    </w:p>
    <w:p w:rsidR="00093AA0" w:rsidRPr="00EA665A" w:rsidRDefault="008C1919">
      <w:pPr>
        <w:rPr>
          <w:rFonts w:eastAsia="Calibri"/>
        </w:rPr>
      </w:pPr>
      <w:r w:rsidRPr="00EA665A">
        <w:rPr>
          <w:rFonts w:eastAsia="Calibri"/>
          <w:b/>
        </w:rPr>
        <w:t xml:space="preserve"> </w:t>
      </w:r>
      <w:r w:rsidRPr="00EA665A">
        <w:rPr>
          <w:rFonts w:eastAsia="Calibri"/>
        </w:rPr>
        <w:t xml:space="preserve"> </w:t>
      </w:r>
    </w:p>
    <w:p w:rsidR="00093AA0" w:rsidRPr="00EA665A" w:rsidRDefault="008C1919">
      <w:pPr>
        <w:rPr>
          <w:rFonts w:eastAsia="Calibri"/>
          <w:b/>
        </w:rPr>
      </w:pPr>
      <w:bookmarkStart w:id="3" w:name="_Toc480393435"/>
      <w:r w:rsidRPr="002C4D03">
        <w:rPr>
          <w:color w:val="366091"/>
          <w:sz w:val="28"/>
          <w:szCs w:val="24"/>
        </w:rPr>
        <w:t xml:space="preserve">Historie </w:t>
      </w:r>
      <w:r w:rsidR="005D1C21">
        <w:rPr>
          <w:color w:val="366091"/>
          <w:sz w:val="28"/>
          <w:szCs w:val="24"/>
        </w:rPr>
        <w:t>N</w:t>
      </w:r>
      <w:r w:rsidR="001F0CDB">
        <w:rPr>
          <w:color w:val="366091"/>
          <w:sz w:val="28"/>
          <w:szCs w:val="24"/>
        </w:rPr>
        <w:t xml:space="preserve">árodní </w:t>
      </w:r>
      <w:r w:rsidR="005D1C21">
        <w:rPr>
          <w:color w:val="366091"/>
          <w:sz w:val="28"/>
          <w:szCs w:val="24"/>
        </w:rPr>
        <w:t>RIS3</w:t>
      </w:r>
      <w:r w:rsidR="004F37A8">
        <w:rPr>
          <w:color w:val="366091"/>
          <w:sz w:val="28"/>
          <w:szCs w:val="24"/>
        </w:rPr>
        <w:t xml:space="preserve"> strategie</w:t>
      </w:r>
      <w:bookmarkEnd w:id="3"/>
    </w:p>
    <w:p w:rsidR="00093AA0" w:rsidRPr="00EA665A" w:rsidRDefault="008C1919">
      <w:pPr>
        <w:jc w:val="both"/>
        <w:rPr>
          <w:rFonts w:eastAsia="Calibri"/>
        </w:rPr>
      </w:pPr>
      <w:r w:rsidRPr="00EA665A">
        <w:rPr>
          <w:rFonts w:eastAsia="Calibri"/>
        </w:rPr>
        <w:t xml:space="preserve">Účelem Národní výzkumné a inovační strategie pro inteligentní specializaci České republiky (dále jen </w:t>
      </w:r>
      <w:r w:rsidR="005D1C21">
        <w:rPr>
          <w:rFonts w:eastAsia="Calibri"/>
        </w:rPr>
        <w:t>N</w:t>
      </w:r>
      <w:r w:rsidR="001F0CDB">
        <w:rPr>
          <w:rFonts w:eastAsia="Calibri"/>
        </w:rPr>
        <w:t>árodn</w:t>
      </w:r>
      <w:r w:rsidR="00DC7FFA">
        <w:rPr>
          <w:rFonts w:eastAsia="Calibri"/>
        </w:rPr>
        <w:t xml:space="preserve">í </w:t>
      </w:r>
      <w:r w:rsidR="005D1C21">
        <w:rPr>
          <w:rFonts w:eastAsia="Calibri"/>
        </w:rPr>
        <w:t xml:space="preserve">RIS3 </w:t>
      </w:r>
      <w:r w:rsidRPr="00EA665A">
        <w:rPr>
          <w:rFonts w:eastAsia="Calibri"/>
        </w:rPr>
        <w:t xml:space="preserve">strategie) je efektivní </w:t>
      </w:r>
      <w:r w:rsidRPr="00F31EB5">
        <w:rPr>
          <w:rFonts w:eastAsia="Calibri"/>
          <w:i/>
          <w:u w:val="single"/>
        </w:rPr>
        <w:t>zacílení</w:t>
      </w:r>
      <w:r w:rsidR="005E6BD9" w:rsidRPr="00F31EB5">
        <w:rPr>
          <w:rFonts w:eastAsia="Calibri"/>
          <w:i/>
          <w:u w:val="single"/>
        </w:rPr>
        <w:t xml:space="preserve">, tzn. </w:t>
      </w:r>
      <w:proofErr w:type="spellStart"/>
      <w:r w:rsidR="005E6BD9" w:rsidRPr="00F31EB5">
        <w:rPr>
          <w:rFonts w:eastAsia="Calibri"/>
          <w:i/>
          <w:u w:val="single"/>
        </w:rPr>
        <w:t>vertikalizace</w:t>
      </w:r>
      <w:proofErr w:type="spellEnd"/>
      <w:r w:rsidR="005E6BD9">
        <w:rPr>
          <w:rFonts w:eastAsia="Calibri"/>
        </w:rPr>
        <w:t>,</w:t>
      </w:r>
      <w:r w:rsidRPr="00EA665A">
        <w:rPr>
          <w:rFonts w:eastAsia="Calibri"/>
        </w:rPr>
        <w:t xml:space="preserve"> finančních prostředků – evropských, národních, krajských a soukromých – na aktivity vedoucí k posílení výzkumné a inovační kapacity a do prioritně vytyčených perspektivních aplikačních oblastí ekonomiky ČR. Cílem je plně využít znalostní potenciál na národní i krajské úrovni a podpořit tak snižování nezaměstnanosti a posílit konkurenceschopnost české ekonomiky.</w:t>
      </w:r>
    </w:p>
    <w:p w:rsidR="00093AA0" w:rsidRPr="00EA665A" w:rsidRDefault="00093AA0">
      <w:pPr>
        <w:jc w:val="both"/>
        <w:rPr>
          <w:rFonts w:eastAsia="Calibri"/>
        </w:rPr>
      </w:pPr>
    </w:p>
    <w:p w:rsidR="00093AA0" w:rsidRPr="00EA665A" w:rsidRDefault="008C1919">
      <w:pPr>
        <w:widowControl w:val="0"/>
        <w:jc w:val="both"/>
      </w:pPr>
      <w:r w:rsidRPr="00EA665A">
        <w:t xml:space="preserve">Koordinace a implementace </w:t>
      </w:r>
      <w:r w:rsidR="001F0CDB">
        <w:rPr>
          <w:rFonts w:eastAsia="Calibri"/>
        </w:rPr>
        <w:t>Národní</w:t>
      </w:r>
      <w:r w:rsidR="005D1C21">
        <w:t xml:space="preserve"> RIS3 </w:t>
      </w:r>
      <w:r w:rsidRPr="00EA665A">
        <w:t>strategie v operačních programech je vázaná</w:t>
      </w:r>
      <w:r w:rsidRPr="00EA665A">
        <w:rPr>
          <w:vertAlign w:val="superscript"/>
        </w:rPr>
        <w:footnoteReference w:id="3"/>
      </w:r>
      <w:r w:rsidRPr="00EA665A">
        <w:t xml:space="preserve"> </w:t>
      </w:r>
      <w:proofErr w:type="gramStart"/>
      <w:r w:rsidRPr="00EA665A">
        <w:t>na</w:t>
      </w:r>
      <w:proofErr w:type="gramEnd"/>
      <w:r w:rsidRPr="00EA665A">
        <w:t>:</w:t>
      </w:r>
    </w:p>
    <w:p w:rsidR="00093AA0" w:rsidRPr="00EA665A" w:rsidRDefault="008C1919">
      <w:pPr>
        <w:widowControl w:val="0"/>
        <w:numPr>
          <w:ilvl w:val="0"/>
          <w:numId w:val="10"/>
        </w:numPr>
        <w:ind w:hanging="360"/>
        <w:contextualSpacing/>
        <w:jc w:val="both"/>
      </w:pPr>
      <w:r w:rsidRPr="00EA665A">
        <w:t>Operační program Podnikání a inovace pro konkurenceschopnost (OP PIK)</w:t>
      </w:r>
      <w:r w:rsidRPr="00EA665A">
        <w:rPr>
          <w:vertAlign w:val="superscript"/>
        </w:rPr>
        <w:footnoteReference w:id="4"/>
      </w:r>
      <w:r w:rsidRPr="00EA665A">
        <w:t>;</w:t>
      </w:r>
    </w:p>
    <w:p w:rsidR="00093AA0" w:rsidRPr="00EA665A" w:rsidRDefault="008C1919">
      <w:pPr>
        <w:widowControl w:val="0"/>
        <w:numPr>
          <w:ilvl w:val="0"/>
          <w:numId w:val="10"/>
        </w:numPr>
        <w:ind w:hanging="360"/>
        <w:contextualSpacing/>
        <w:jc w:val="both"/>
      </w:pPr>
      <w:r w:rsidRPr="00EA665A">
        <w:t>Operační program Výzkum, vývoj a vzdělávání (OP VVV)</w:t>
      </w:r>
      <w:r w:rsidRPr="00EA665A">
        <w:rPr>
          <w:vertAlign w:val="superscript"/>
        </w:rPr>
        <w:footnoteReference w:id="5"/>
      </w:r>
      <w:r w:rsidRPr="00EA665A">
        <w:t>;</w:t>
      </w:r>
    </w:p>
    <w:p w:rsidR="00093AA0" w:rsidRPr="00EA665A" w:rsidRDefault="008C1919">
      <w:pPr>
        <w:widowControl w:val="0"/>
        <w:numPr>
          <w:ilvl w:val="0"/>
          <w:numId w:val="10"/>
        </w:numPr>
        <w:ind w:hanging="360"/>
        <w:contextualSpacing/>
        <w:jc w:val="both"/>
      </w:pPr>
      <w:r w:rsidRPr="00EA665A">
        <w:t>Operační program Praha</w:t>
      </w:r>
      <w:r w:rsidR="006C3CCE">
        <w:t xml:space="preserve"> -</w:t>
      </w:r>
      <w:r w:rsidRPr="00EA665A">
        <w:t xml:space="preserve"> pól růstu </w:t>
      </w:r>
      <w:proofErr w:type="gramStart"/>
      <w:r w:rsidR="006C3CCE">
        <w:t>ČR</w:t>
      </w:r>
      <w:r w:rsidRPr="00EA665A">
        <w:t>(OP</w:t>
      </w:r>
      <w:proofErr w:type="gramEnd"/>
      <w:r w:rsidRPr="00EA665A">
        <w:t xml:space="preserve"> PPR)</w:t>
      </w:r>
      <w:r w:rsidRPr="00EA665A">
        <w:rPr>
          <w:vertAlign w:val="superscript"/>
        </w:rPr>
        <w:footnoteReference w:id="6"/>
      </w:r>
      <w:r w:rsidRPr="00EA665A">
        <w:t>;</w:t>
      </w:r>
    </w:p>
    <w:p w:rsidR="00093AA0" w:rsidRPr="00EA665A" w:rsidRDefault="008C1919">
      <w:pPr>
        <w:widowControl w:val="0"/>
        <w:numPr>
          <w:ilvl w:val="0"/>
          <w:numId w:val="10"/>
        </w:numPr>
        <w:ind w:hanging="360"/>
        <w:contextualSpacing/>
        <w:jc w:val="both"/>
      </w:pPr>
      <w:r w:rsidRPr="00EA665A">
        <w:t>Integrovaný regionální operační program (IROP)</w:t>
      </w:r>
      <w:r w:rsidRPr="00EA665A">
        <w:rPr>
          <w:vertAlign w:val="superscript"/>
        </w:rPr>
        <w:footnoteReference w:id="7"/>
      </w:r>
      <w:r w:rsidRPr="00EA665A">
        <w:t>;</w:t>
      </w:r>
    </w:p>
    <w:p w:rsidR="00093AA0" w:rsidRPr="00EA665A" w:rsidRDefault="008C1919">
      <w:pPr>
        <w:widowControl w:val="0"/>
        <w:numPr>
          <w:ilvl w:val="0"/>
          <w:numId w:val="10"/>
        </w:numPr>
        <w:ind w:hanging="360"/>
        <w:contextualSpacing/>
        <w:jc w:val="both"/>
      </w:pPr>
      <w:r w:rsidRPr="00EA665A">
        <w:t>Operační program Zaměstnanost (OP Z)</w:t>
      </w:r>
      <w:r w:rsidRPr="00EA665A">
        <w:rPr>
          <w:vertAlign w:val="superscript"/>
        </w:rPr>
        <w:footnoteReference w:id="8"/>
      </w:r>
      <w:r w:rsidRPr="00EA665A">
        <w:t>.</w:t>
      </w:r>
    </w:p>
    <w:p w:rsidR="00093AA0" w:rsidRPr="00EA665A" w:rsidRDefault="00093AA0">
      <w:pPr>
        <w:widowControl w:val="0"/>
        <w:jc w:val="both"/>
      </w:pPr>
    </w:p>
    <w:p w:rsidR="00093AA0" w:rsidRPr="00EA665A" w:rsidRDefault="008C1919">
      <w:pPr>
        <w:widowControl w:val="0"/>
        <w:jc w:val="both"/>
      </w:pPr>
      <w:r w:rsidRPr="00EA665A">
        <w:t>V oblasti programů podpory zaměřených na podporu výzkumu a vývoje se implementace</w:t>
      </w:r>
      <w:r w:rsidR="001F0CDB" w:rsidRPr="001F0CDB">
        <w:rPr>
          <w:rFonts w:eastAsia="Calibri"/>
        </w:rPr>
        <w:t xml:space="preserve"> </w:t>
      </w:r>
      <w:r w:rsidR="001F0CDB">
        <w:rPr>
          <w:rFonts w:eastAsia="Calibri"/>
        </w:rPr>
        <w:t>Národní</w:t>
      </w:r>
      <w:r w:rsidR="005D1C21">
        <w:t xml:space="preserve"> RIS3  </w:t>
      </w:r>
      <w:r w:rsidRPr="00EA665A">
        <w:t xml:space="preserve"> týká těchto programů:</w:t>
      </w:r>
    </w:p>
    <w:p w:rsidR="00093AA0" w:rsidRPr="00EA665A" w:rsidRDefault="008C1919">
      <w:pPr>
        <w:widowControl w:val="0"/>
        <w:numPr>
          <w:ilvl w:val="0"/>
          <w:numId w:val="12"/>
        </w:numPr>
        <w:ind w:hanging="360"/>
        <w:contextualSpacing/>
        <w:jc w:val="both"/>
      </w:pPr>
      <w:r w:rsidRPr="00EA665A">
        <w:t>Centra kompetence</w:t>
      </w:r>
      <w:r w:rsidRPr="00EA665A">
        <w:rPr>
          <w:vertAlign w:val="superscript"/>
        </w:rPr>
        <w:footnoteReference w:id="9"/>
      </w:r>
    </w:p>
    <w:p w:rsidR="00093AA0" w:rsidRPr="00EA665A" w:rsidRDefault="008C1919">
      <w:pPr>
        <w:widowControl w:val="0"/>
        <w:numPr>
          <w:ilvl w:val="0"/>
          <w:numId w:val="12"/>
        </w:numPr>
        <w:ind w:hanging="360"/>
        <w:contextualSpacing/>
        <w:jc w:val="both"/>
      </w:pPr>
      <w:r w:rsidRPr="00EA665A">
        <w:t>Epsilon</w:t>
      </w:r>
      <w:r w:rsidR="006C3CCE">
        <w:rPr>
          <w:vertAlign w:val="superscript"/>
        </w:rPr>
        <w:t>8</w:t>
      </w:r>
    </w:p>
    <w:p w:rsidR="00093AA0" w:rsidRPr="00EA665A" w:rsidRDefault="008C1919">
      <w:pPr>
        <w:widowControl w:val="0"/>
        <w:numPr>
          <w:ilvl w:val="0"/>
          <w:numId w:val="12"/>
        </w:numPr>
        <w:ind w:hanging="360"/>
        <w:contextualSpacing/>
        <w:jc w:val="both"/>
      </w:pPr>
      <w:r w:rsidRPr="00EA665A">
        <w:t>Gama</w:t>
      </w:r>
      <w:r w:rsidR="006C3CCE">
        <w:rPr>
          <w:vertAlign w:val="superscript"/>
        </w:rPr>
        <w:t>8</w:t>
      </w:r>
    </w:p>
    <w:p w:rsidR="00093AA0" w:rsidRPr="00B733C1" w:rsidRDefault="008C1919">
      <w:pPr>
        <w:widowControl w:val="0"/>
        <w:numPr>
          <w:ilvl w:val="0"/>
          <w:numId w:val="12"/>
        </w:numPr>
        <w:ind w:hanging="360"/>
        <w:contextualSpacing/>
        <w:jc w:val="both"/>
      </w:pPr>
      <w:r w:rsidRPr="00EA665A">
        <w:t>TRIO</w:t>
      </w:r>
      <w:r w:rsidRPr="00EA665A">
        <w:rPr>
          <w:vertAlign w:val="superscript"/>
        </w:rPr>
        <w:t>4</w:t>
      </w:r>
    </w:p>
    <w:p w:rsidR="00723BC8" w:rsidRPr="00EA665A" w:rsidRDefault="00723BC8" w:rsidP="00B733C1">
      <w:pPr>
        <w:widowControl w:val="0"/>
        <w:ind w:left="720"/>
        <w:contextualSpacing/>
        <w:jc w:val="both"/>
      </w:pPr>
    </w:p>
    <w:p w:rsidR="00093AA0" w:rsidRPr="009B5531" w:rsidRDefault="008C1919" w:rsidP="009B5531">
      <w:pPr>
        <w:pStyle w:val="Nadpis2"/>
        <w:widowControl w:val="0"/>
        <w:numPr>
          <w:ilvl w:val="2"/>
          <w:numId w:val="26"/>
        </w:numPr>
        <w:spacing w:before="200" w:after="0" w:line="288" w:lineRule="auto"/>
        <w:ind w:left="1418" w:hanging="284"/>
        <w:jc w:val="both"/>
        <w:rPr>
          <w:color w:val="366091"/>
          <w:sz w:val="24"/>
          <w:szCs w:val="22"/>
        </w:rPr>
      </w:pPr>
      <w:bookmarkStart w:id="4" w:name="_Toc480393436"/>
      <w:bookmarkStart w:id="5" w:name="_Toc482376030"/>
      <w:r w:rsidRPr="009B5531">
        <w:rPr>
          <w:color w:val="366091"/>
          <w:sz w:val="24"/>
          <w:szCs w:val="22"/>
        </w:rPr>
        <w:t>Předběžná podmínka</w:t>
      </w:r>
      <w:bookmarkEnd w:id="4"/>
      <w:bookmarkEnd w:id="5"/>
    </w:p>
    <w:p w:rsidR="00093AA0" w:rsidRPr="00EA665A" w:rsidRDefault="008C1919">
      <w:pPr>
        <w:jc w:val="both"/>
        <w:rPr>
          <w:rFonts w:eastAsia="Calibri"/>
        </w:rPr>
      </w:pPr>
      <w:r w:rsidRPr="00EA665A">
        <w:rPr>
          <w:rFonts w:eastAsia="Calibri"/>
        </w:rPr>
        <w:t>Vytvoření</w:t>
      </w:r>
      <w:r w:rsidR="001F0CDB" w:rsidRPr="001F0CDB">
        <w:rPr>
          <w:rFonts w:eastAsia="Calibri"/>
        </w:rPr>
        <w:t xml:space="preserve"> </w:t>
      </w:r>
      <w:r w:rsidR="001F0CDB">
        <w:rPr>
          <w:rFonts w:eastAsia="Calibri"/>
        </w:rPr>
        <w:t>Národní</w:t>
      </w:r>
      <w:r w:rsidR="005D1C21">
        <w:rPr>
          <w:rFonts w:eastAsia="Calibri"/>
        </w:rPr>
        <w:t xml:space="preserve"> RIS3 </w:t>
      </w:r>
      <w:r w:rsidRPr="00EA665A">
        <w:rPr>
          <w:rFonts w:eastAsia="Calibri"/>
        </w:rPr>
        <w:t xml:space="preserve">strategie by mělo pomoci správně zacílit finanční prostředky, tedy i jednotlivé operační programy (dále jen OP), financované z evropských strukturálních a investičních fondů (dále jen ESIF) a návazně i finanční prostředky poskytované z národních zdrojů na programy podpory výzkumu (dále jen programy podpory </w:t>
      </w:r>
      <w:proofErr w:type="spellStart"/>
      <w:r w:rsidRPr="00EA665A">
        <w:rPr>
          <w:rFonts w:eastAsia="Calibri"/>
        </w:rPr>
        <w:t>VaVaI</w:t>
      </w:r>
      <w:proofErr w:type="spellEnd"/>
      <w:r w:rsidRPr="00EA665A">
        <w:rPr>
          <w:rFonts w:eastAsia="Calibri"/>
        </w:rPr>
        <w:t xml:space="preserve">). Proto </w:t>
      </w:r>
      <w:r w:rsidR="0075753A">
        <w:rPr>
          <w:rFonts w:eastAsia="Calibri"/>
        </w:rPr>
        <w:t>Evropská komise (dále</w:t>
      </w:r>
      <w:r w:rsidRPr="00EA665A">
        <w:rPr>
          <w:rFonts w:eastAsia="Calibri"/>
        </w:rPr>
        <w:t xml:space="preserve"> EK</w:t>
      </w:r>
      <w:r w:rsidR="0075753A">
        <w:rPr>
          <w:rFonts w:eastAsia="Calibri"/>
        </w:rPr>
        <w:t>)</w:t>
      </w:r>
      <w:r w:rsidRPr="00EA665A">
        <w:rPr>
          <w:rFonts w:eastAsia="Calibri"/>
        </w:rPr>
        <w:t xml:space="preserve"> stanovila </w:t>
      </w:r>
      <w:r w:rsidR="004F37A8" w:rsidRPr="00EA665A">
        <w:rPr>
          <w:rFonts w:eastAsia="Calibri"/>
        </w:rPr>
        <w:t xml:space="preserve">schválení </w:t>
      </w:r>
      <w:r w:rsidR="004F37A8">
        <w:rPr>
          <w:rFonts w:eastAsia="Calibri"/>
        </w:rPr>
        <w:t>Národní</w:t>
      </w:r>
      <w:r w:rsidR="005D1C21">
        <w:rPr>
          <w:rFonts w:eastAsia="Calibri"/>
        </w:rPr>
        <w:t xml:space="preserve"> RIS3 </w:t>
      </w:r>
      <w:r w:rsidRPr="00EA665A">
        <w:rPr>
          <w:rFonts w:eastAsia="Calibri"/>
        </w:rPr>
        <w:t xml:space="preserve">strategie jako </w:t>
      </w:r>
      <w:r w:rsidRPr="00EA665A">
        <w:rPr>
          <w:rFonts w:eastAsia="Calibri"/>
          <w:u w:val="single"/>
        </w:rPr>
        <w:t>předběžnou podmínku</w:t>
      </w:r>
      <w:r w:rsidRPr="00EA665A">
        <w:rPr>
          <w:rFonts w:eastAsia="Calibri"/>
          <w:u w:val="single"/>
          <w:vertAlign w:val="superscript"/>
        </w:rPr>
        <w:footnoteReference w:id="10"/>
      </w:r>
      <w:r w:rsidRPr="00EA665A">
        <w:rPr>
          <w:rFonts w:eastAsia="Calibri"/>
          <w:u w:val="single"/>
        </w:rPr>
        <w:t xml:space="preserve"> (</w:t>
      </w:r>
      <w:r w:rsidR="003527FC">
        <w:rPr>
          <w:rFonts w:eastAsia="Calibri"/>
          <w:u w:val="single"/>
        </w:rPr>
        <w:t xml:space="preserve">ex-ante </w:t>
      </w:r>
      <w:proofErr w:type="spellStart"/>
      <w:r w:rsidRPr="00EA665A">
        <w:rPr>
          <w:rFonts w:eastAsia="Calibri"/>
          <w:u w:val="single"/>
        </w:rPr>
        <w:t>kondicionalitu</w:t>
      </w:r>
      <w:proofErr w:type="spellEnd"/>
      <w:r w:rsidRPr="00EA665A">
        <w:rPr>
          <w:rFonts w:eastAsia="Calibri"/>
          <w:u w:val="single"/>
        </w:rPr>
        <w:t xml:space="preserve">), kterou je podmíněno čerpání fondů ESIF pro oblast </w:t>
      </w:r>
      <w:proofErr w:type="spellStart"/>
      <w:r w:rsidRPr="00EA665A">
        <w:rPr>
          <w:rFonts w:eastAsia="Calibri"/>
          <w:u w:val="single"/>
        </w:rPr>
        <w:t>VaVaI</w:t>
      </w:r>
      <w:proofErr w:type="spellEnd"/>
      <w:r w:rsidRPr="00EA665A">
        <w:rPr>
          <w:rFonts w:eastAsia="Calibri"/>
          <w:u w:val="single"/>
        </w:rPr>
        <w:t xml:space="preserve"> pro programové období 2014-2020. </w:t>
      </w:r>
      <w:r w:rsidRPr="00EA665A">
        <w:rPr>
          <w:rFonts w:eastAsia="Times New Roman"/>
        </w:rPr>
        <w:t>Dne 29. 9. 2016 byl ze strany E</w:t>
      </w:r>
      <w:r w:rsidR="0075753A">
        <w:rPr>
          <w:rFonts w:eastAsia="Times New Roman"/>
        </w:rPr>
        <w:t>K</w:t>
      </w:r>
      <w:r w:rsidRPr="00EA665A">
        <w:rPr>
          <w:rFonts w:eastAsia="Times New Roman"/>
        </w:rPr>
        <w:t xml:space="preserve"> ukončen formální proces verifikace splnění požadavků předběžné podmínky, stanovené pro</w:t>
      </w:r>
      <w:r w:rsidR="001F0CDB" w:rsidRPr="001F0CDB">
        <w:rPr>
          <w:rFonts w:eastAsia="Calibri"/>
        </w:rPr>
        <w:t xml:space="preserve"> </w:t>
      </w:r>
      <w:r w:rsidR="001F0CDB">
        <w:rPr>
          <w:rFonts w:eastAsia="Calibri"/>
        </w:rPr>
        <w:t>Národní</w:t>
      </w:r>
      <w:r w:rsidR="005D1C21">
        <w:rPr>
          <w:rFonts w:eastAsia="Times New Roman"/>
        </w:rPr>
        <w:t xml:space="preserve"> RIS3 </w:t>
      </w:r>
      <w:r w:rsidR="00E82705">
        <w:rPr>
          <w:rFonts w:eastAsia="Times New Roman"/>
        </w:rPr>
        <w:t>strategii</w:t>
      </w:r>
      <w:r w:rsidRPr="00EA665A">
        <w:rPr>
          <w:rFonts w:eastAsia="Times New Roman"/>
        </w:rPr>
        <w:t>, čímž lze považovat předběžnou podmínku 1.1 Výzkum</w:t>
      </w:r>
      <w:r w:rsidR="005E71E6">
        <w:rPr>
          <w:rFonts w:eastAsia="Times New Roman"/>
        </w:rPr>
        <w:t xml:space="preserve"> a</w:t>
      </w:r>
      <w:r w:rsidRPr="00EA665A">
        <w:rPr>
          <w:rFonts w:eastAsia="Times New Roman"/>
        </w:rPr>
        <w:t xml:space="preserve"> vývoj – inteligentní specializace za splněnou.</w:t>
      </w:r>
    </w:p>
    <w:p w:rsidR="00093AA0" w:rsidRPr="009B5531" w:rsidRDefault="008C1919" w:rsidP="009B5531">
      <w:pPr>
        <w:pStyle w:val="Nadpis2"/>
        <w:widowControl w:val="0"/>
        <w:numPr>
          <w:ilvl w:val="2"/>
          <w:numId w:val="26"/>
        </w:numPr>
        <w:spacing w:before="200" w:after="0" w:line="288" w:lineRule="auto"/>
        <w:ind w:left="1418" w:hanging="284"/>
        <w:jc w:val="both"/>
        <w:rPr>
          <w:color w:val="366091"/>
          <w:sz w:val="24"/>
          <w:szCs w:val="22"/>
        </w:rPr>
      </w:pPr>
      <w:bookmarkStart w:id="6" w:name="_Toc480393437"/>
      <w:bookmarkStart w:id="7" w:name="_Toc482376031"/>
      <w:r w:rsidRPr="009B5531">
        <w:rPr>
          <w:color w:val="366091"/>
          <w:sz w:val="24"/>
          <w:szCs w:val="22"/>
        </w:rPr>
        <w:lastRenderedPageBreak/>
        <w:t xml:space="preserve">Proces </w:t>
      </w:r>
      <w:r w:rsidR="007B7CBF" w:rsidRPr="009B5531">
        <w:rPr>
          <w:color w:val="366091"/>
          <w:sz w:val="24"/>
          <w:szCs w:val="22"/>
        </w:rPr>
        <w:t>vzniku</w:t>
      </w:r>
      <w:r w:rsidR="004F37A8">
        <w:rPr>
          <w:color w:val="366091"/>
          <w:sz w:val="24"/>
          <w:szCs w:val="22"/>
        </w:rPr>
        <w:t xml:space="preserve"> Národní</w:t>
      </w:r>
      <w:r w:rsidR="005D1C21">
        <w:rPr>
          <w:color w:val="366091"/>
          <w:sz w:val="24"/>
          <w:szCs w:val="22"/>
        </w:rPr>
        <w:t xml:space="preserve"> RIS3 </w:t>
      </w:r>
      <w:r w:rsidRPr="009B5531">
        <w:rPr>
          <w:color w:val="366091"/>
          <w:sz w:val="24"/>
          <w:szCs w:val="22"/>
        </w:rPr>
        <w:t>strategie</w:t>
      </w:r>
      <w:bookmarkEnd w:id="6"/>
      <w:bookmarkEnd w:id="7"/>
    </w:p>
    <w:p w:rsidR="00093AA0" w:rsidRPr="00EA665A" w:rsidRDefault="008C1919">
      <w:pPr>
        <w:spacing w:after="160"/>
        <w:jc w:val="both"/>
        <w:rPr>
          <w:rFonts w:eastAsia="Calibri"/>
        </w:rPr>
      </w:pPr>
      <w:r w:rsidRPr="00EA665A">
        <w:rPr>
          <w:rFonts w:eastAsia="Calibri"/>
        </w:rPr>
        <w:t>M</w:t>
      </w:r>
      <w:r w:rsidR="00E458E4">
        <w:rPr>
          <w:rFonts w:eastAsia="Calibri"/>
        </w:rPr>
        <w:t>inisterstvo školství, mládeže a tělovýchovy</w:t>
      </w:r>
      <w:r w:rsidRPr="00EA665A">
        <w:rPr>
          <w:rFonts w:eastAsia="Calibri"/>
        </w:rPr>
        <w:t xml:space="preserve"> </w:t>
      </w:r>
      <w:r w:rsidR="00E30B44">
        <w:rPr>
          <w:rFonts w:eastAsia="Calibri"/>
        </w:rPr>
        <w:t xml:space="preserve">(dále jen MŠMT) </w:t>
      </w:r>
      <w:r w:rsidRPr="00EA665A">
        <w:rPr>
          <w:rFonts w:eastAsia="Calibri"/>
        </w:rPr>
        <w:t xml:space="preserve">zahájilo první kroky k </w:t>
      </w:r>
      <w:r w:rsidR="007B7CBF" w:rsidRPr="00EA665A">
        <w:rPr>
          <w:rFonts w:eastAsia="Calibri"/>
        </w:rPr>
        <w:t xml:space="preserve">přípravě </w:t>
      </w:r>
      <w:r w:rsidR="007B7CBF" w:rsidRPr="001F0CDB">
        <w:rPr>
          <w:rFonts w:eastAsia="Calibri"/>
        </w:rPr>
        <w:t>Národní</w:t>
      </w:r>
      <w:r w:rsidR="005D1C21">
        <w:rPr>
          <w:rFonts w:eastAsia="Calibri"/>
        </w:rPr>
        <w:t xml:space="preserve"> RIS3 </w:t>
      </w:r>
      <w:r w:rsidRPr="00EA665A">
        <w:rPr>
          <w:rFonts w:eastAsia="Calibri"/>
        </w:rPr>
        <w:t>strategie v roce 2012 ustavením RIS3 Koordinační rady, samotná příprava N</w:t>
      </w:r>
      <w:r w:rsidR="00A73CD6">
        <w:rPr>
          <w:rFonts w:eastAsia="Calibri"/>
        </w:rPr>
        <w:t>árodní</w:t>
      </w:r>
      <w:r w:rsidRPr="00EA665A">
        <w:rPr>
          <w:rFonts w:eastAsia="Calibri"/>
        </w:rPr>
        <w:t xml:space="preserve"> RIS3 strategie a jejích krajských příloh začala v květnu 2013 analytickými pracemi v krajích. První pracovní </w:t>
      </w:r>
      <w:r w:rsidR="007B7CBF" w:rsidRPr="00EA665A">
        <w:rPr>
          <w:rFonts w:eastAsia="Calibri"/>
        </w:rPr>
        <w:t xml:space="preserve">verze </w:t>
      </w:r>
      <w:r w:rsidR="007B7CBF" w:rsidRPr="001F0CDB">
        <w:rPr>
          <w:rFonts w:eastAsia="Calibri"/>
        </w:rPr>
        <w:t>Národní</w:t>
      </w:r>
      <w:r w:rsidR="005D1C21">
        <w:rPr>
          <w:rFonts w:eastAsia="Calibri"/>
        </w:rPr>
        <w:t xml:space="preserve"> RIS3</w:t>
      </w:r>
      <w:r w:rsidRPr="00EA665A">
        <w:rPr>
          <w:rFonts w:eastAsia="Calibri"/>
        </w:rPr>
        <w:t xml:space="preserve"> strategie byla dokončena v prosinci 2013</w:t>
      </w:r>
      <w:r w:rsidR="00E458E4">
        <w:rPr>
          <w:rFonts w:eastAsia="Calibri"/>
        </w:rPr>
        <w:t>. T</w:t>
      </w:r>
      <w:r w:rsidRPr="00EA665A">
        <w:rPr>
          <w:rFonts w:eastAsia="Calibri"/>
        </w:rPr>
        <w:t>ato ver</w:t>
      </w:r>
      <w:r w:rsidR="00E458E4">
        <w:rPr>
          <w:rFonts w:eastAsia="Calibri"/>
        </w:rPr>
        <w:t>ze byla schválena v</w:t>
      </w:r>
      <w:r w:rsidRPr="00EA665A">
        <w:rPr>
          <w:rFonts w:eastAsia="Calibri"/>
        </w:rPr>
        <w:t>ládou ČR dne 8. prosince 2014 usnesením vlády č. 1028.</w:t>
      </w:r>
      <w:r w:rsidRPr="00EA665A">
        <w:rPr>
          <w:rFonts w:eastAsia="Calibri"/>
          <w:b/>
        </w:rPr>
        <w:t xml:space="preserve"> </w:t>
      </w:r>
      <w:r w:rsidRPr="00EA665A">
        <w:rPr>
          <w:rFonts w:eastAsia="Calibri"/>
        </w:rPr>
        <w:t>E</w:t>
      </w:r>
      <w:r w:rsidR="0075753A">
        <w:rPr>
          <w:rFonts w:eastAsia="Calibri"/>
        </w:rPr>
        <w:t>K</w:t>
      </w:r>
      <w:r w:rsidRPr="00EA665A">
        <w:rPr>
          <w:rFonts w:eastAsia="Calibri"/>
        </w:rPr>
        <w:t xml:space="preserve"> však tuto verzi vrátila k doplnění s tím, že n</w:t>
      </w:r>
      <w:r w:rsidR="00643C21">
        <w:rPr>
          <w:rFonts w:eastAsia="Calibri"/>
        </w:rPr>
        <w:t xml:space="preserve">esplnila předběžnou podmínku a </w:t>
      </w:r>
      <w:r w:rsidRPr="00EA665A">
        <w:rPr>
          <w:rFonts w:eastAsia="Calibri"/>
        </w:rPr>
        <w:t xml:space="preserve">pro schválení </w:t>
      </w:r>
      <w:r w:rsidR="007B7CBF" w:rsidRPr="00EA665A">
        <w:rPr>
          <w:rFonts w:eastAsia="Calibri"/>
        </w:rPr>
        <w:t xml:space="preserve">předložené </w:t>
      </w:r>
      <w:r w:rsidR="007B7CBF" w:rsidRPr="001F0CDB">
        <w:rPr>
          <w:rFonts w:eastAsia="Calibri"/>
        </w:rPr>
        <w:t>Národní</w:t>
      </w:r>
      <w:r w:rsidR="005D1C21">
        <w:rPr>
          <w:rFonts w:eastAsia="Calibri"/>
        </w:rPr>
        <w:t xml:space="preserve"> RIS3</w:t>
      </w:r>
      <w:r w:rsidRPr="00EA665A">
        <w:rPr>
          <w:rFonts w:eastAsia="Calibri"/>
        </w:rPr>
        <w:t xml:space="preserve"> strategie požadovala dopracování strategické </w:t>
      </w:r>
      <w:r w:rsidR="007B7CBF" w:rsidRPr="00EA665A">
        <w:rPr>
          <w:rFonts w:eastAsia="Calibri"/>
        </w:rPr>
        <w:t xml:space="preserve">části </w:t>
      </w:r>
      <w:r w:rsidR="007B7CBF" w:rsidRPr="001F0CDB">
        <w:rPr>
          <w:rFonts w:eastAsia="Calibri"/>
        </w:rPr>
        <w:t>Národní</w:t>
      </w:r>
      <w:r w:rsidR="005D1C21">
        <w:rPr>
          <w:rFonts w:eastAsia="Calibri"/>
        </w:rPr>
        <w:t xml:space="preserve"> RIS3  </w:t>
      </w:r>
      <w:r w:rsidRPr="00EA665A">
        <w:rPr>
          <w:rFonts w:eastAsia="Calibri"/>
        </w:rPr>
        <w:t xml:space="preserve"> strategie, tedy doplnění kapitoly 7 – 9. Schválením </w:t>
      </w:r>
      <w:r w:rsidR="00E458E4">
        <w:rPr>
          <w:rFonts w:eastAsia="Calibri"/>
        </w:rPr>
        <w:t>v</w:t>
      </w:r>
      <w:r w:rsidR="00643C21">
        <w:rPr>
          <w:rFonts w:eastAsia="Calibri"/>
        </w:rPr>
        <w:t xml:space="preserve">ládou ČR se </w:t>
      </w:r>
      <w:r w:rsidR="001F0CDB">
        <w:rPr>
          <w:rFonts w:eastAsia="Calibri"/>
        </w:rPr>
        <w:t>Národní</w:t>
      </w:r>
      <w:r w:rsidR="005D1C21">
        <w:rPr>
          <w:rFonts w:eastAsia="Calibri"/>
        </w:rPr>
        <w:t xml:space="preserve"> RIS3 </w:t>
      </w:r>
      <w:r w:rsidR="00643C21">
        <w:rPr>
          <w:rFonts w:eastAsia="Calibri"/>
        </w:rPr>
        <w:t xml:space="preserve">strategie </w:t>
      </w:r>
      <w:r w:rsidRPr="00EA665A">
        <w:rPr>
          <w:rFonts w:eastAsia="Calibri"/>
        </w:rPr>
        <w:t>stala nedílnou součástí přípravy Národní politiky výzkumu, vývoje a inovací České republiky na léta 2016-2020, schvál</w:t>
      </w:r>
      <w:r w:rsidR="00643C21">
        <w:rPr>
          <w:rFonts w:eastAsia="Calibri"/>
        </w:rPr>
        <w:t xml:space="preserve">ené usnesením vlády ČR </w:t>
      </w:r>
      <w:r w:rsidR="00845BF0">
        <w:rPr>
          <w:rFonts w:eastAsia="Calibri"/>
        </w:rPr>
        <w:t xml:space="preserve">č. 135 ze </w:t>
      </w:r>
      <w:r w:rsidR="00643C21">
        <w:rPr>
          <w:rFonts w:eastAsia="Calibri"/>
        </w:rPr>
        <w:t xml:space="preserve">dne 17. února </w:t>
      </w:r>
      <w:r w:rsidRPr="00EA665A">
        <w:rPr>
          <w:rFonts w:eastAsia="Calibri"/>
        </w:rPr>
        <w:t xml:space="preserve">2016, která je základním strategickým dokumentem pro oblast </w:t>
      </w:r>
      <w:proofErr w:type="spellStart"/>
      <w:r w:rsidRPr="00EA665A">
        <w:rPr>
          <w:rFonts w:eastAsia="Calibri"/>
        </w:rPr>
        <w:t>VaVaI</w:t>
      </w:r>
      <w:proofErr w:type="spellEnd"/>
      <w:r w:rsidRPr="00EA665A">
        <w:rPr>
          <w:rFonts w:eastAsia="Calibri"/>
        </w:rPr>
        <w:t xml:space="preserve"> na národní úrovni a je komplementární se Strategií mezinárodní konkurenceschopnosti České republiky pro období 2012</w:t>
      </w:r>
      <w:r w:rsidR="00E82705">
        <w:rPr>
          <w:rFonts w:eastAsia="Calibri"/>
        </w:rPr>
        <w:t>-</w:t>
      </w:r>
      <w:r w:rsidRPr="00EA665A">
        <w:rPr>
          <w:rFonts w:eastAsia="Calibri"/>
        </w:rPr>
        <w:t>2020 a Národní inovační strategií České republiky.</w:t>
      </w:r>
    </w:p>
    <w:p w:rsidR="00093AA0" w:rsidRPr="00EA665A" w:rsidRDefault="008C1919">
      <w:pPr>
        <w:spacing w:after="160"/>
        <w:jc w:val="both"/>
        <w:rPr>
          <w:rFonts w:eastAsia="Calibri"/>
        </w:rPr>
      </w:pPr>
      <w:r w:rsidRPr="00EA665A">
        <w:rPr>
          <w:rFonts w:eastAsia="Calibri"/>
        </w:rPr>
        <w:t>Z pohledu gesce nad</w:t>
      </w:r>
      <w:r w:rsidR="001F0CDB" w:rsidRPr="001F0CDB">
        <w:rPr>
          <w:rFonts w:eastAsia="Calibri"/>
        </w:rPr>
        <w:t xml:space="preserve"> </w:t>
      </w:r>
      <w:r w:rsidR="001F0CDB">
        <w:rPr>
          <w:rFonts w:eastAsia="Calibri"/>
        </w:rPr>
        <w:t>Národní</w:t>
      </w:r>
      <w:r w:rsidR="005D1C21">
        <w:rPr>
          <w:rFonts w:eastAsia="Calibri"/>
        </w:rPr>
        <w:t xml:space="preserve"> RIS3</w:t>
      </w:r>
      <w:r w:rsidRPr="00EA665A">
        <w:rPr>
          <w:rFonts w:eastAsia="Calibri"/>
        </w:rPr>
        <w:t xml:space="preserve"> strategií přešla okamžikem schválení vládou v prosinci 2014 </w:t>
      </w:r>
      <w:r w:rsidR="007B7CBF" w:rsidRPr="00EA665A">
        <w:rPr>
          <w:rFonts w:eastAsia="Calibri"/>
        </w:rPr>
        <w:t xml:space="preserve">agenda </w:t>
      </w:r>
      <w:r w:rsidR="007B7CBF" w:rsidRPr="001F0CDB">
        <w:rPr>
          <w:rFonts w:eastAsia="Calibri"/>
        </w:rPr>
        <w:t>Národní</w:t>
      </w:r>
      <w:r w:rsidR="005D1C21">
        <w:rPr>
          <w:rFonts w:eastAsia="Calibri"/>
        </w:rPr>
        <w:t xml:space="preserve"> RIS3 </w:t>
      </w:r>
      <w:r w:rsidRPr="00EA665A">
        <w:rPr>
          <w:rFonts w:eastAsia="Calibri"/>
        </w:rPr>
        <w:t>strategie na Úřad vlády</w:t>
      </w:r>
      <w:r w:rsidRPr="00EA665A">
        <w:rPr>
          <w:rFonts w:eastAsia="Calibri"/>
          <w:b/>
        </w:rPr>
        <w:t xml:space="preserve"> </w:t>
      </w:r>
      <w:r w:rsidRPr="00EA665A">
        <w:rPr>
          <w:rFonts w:eastAsia="Calibri"/>
        </w:rPr>
        <w:t>ČR (dále ÚV ČR), Sekce pro vědu, výzkum a inovace, kdy se k 1. lednu 2015 z Oddělení analýz vědy, výzkumu a inovací vyčlenilo samostatné Oddělení strategie S3.</w:t>
      </w:r>
    </w:p>
    <w:p w:rsidR="00093AA0" w:rsidRPr="00EA665A" w:rsidRDefault="008C1919">
      <w:pPr>
        <w:jc w:val="both"/>
        <w:rPr>
          <w:rFonts w:eastAsia="Calibri"/>
        </w:rPr>
      </w:pPr>
      <w:r w:rsidRPr="00EA665A">
        <w:rPr>
          <w:rFonts w:eastAsia="Calibri"/>
        </w:rPr>
        <w:t xml:space="preserve">ÚV ČR pro </w:t>
      </w:r>
      <w:r w:rsidR="007B7CBF" w:rsidRPr="00EA665A">
        <w:rPr>
          <w:rFonts w:eastAsia="Calibri"/>
        </w:rPr>
        <w:t xml:space="preserve">podporu </w:t>
      </w:r>
      <w:r w:rsidR="007B7CBF" w:rsidRPr="001F0CDB">
        <w:rPr>
          <w:rFonts w:eastAsia="Calibri"/>
        </w:rPr>
        <w:t>Národní</w:t>
      </w:r>
      <w:r w:rsidR="005D1C21">
        <w:rPr>
          <w:rFonts w:eastAsia="Calibri"/>
        </w:rPr>
        <w:t xml:space="preserve"> RIS3 </w:t>
      </w:r>
      <w:r w:rsidRPr="00EA665A">
        <w:rPr>
          <w:rFonts w:eastAsia="Calibri"/>
        </w:rPr>
        <w:t xml:space="preserve">strategie připravil po vypořádání všech připomínek EK aktuální </w:t>
      </w:r>
      <w:r w:rsidR="007B7CBF" w:rsidRPr="00EA665A">
        <w:rPr>
          <w:rFonts w:eastAsia="Calibri"/>
        </w:rPr>
        <w:t xml:space="preserve">znění </w:t>
      </w:r>
      <w:r w:rsidR="007B7CBF" w:rsidRPr="001F0CDB">
        <w:rPr>
          <w:rFonts w:eastAsia="Calibri"/>
        </w:rPr>
        <w:t>Národní</w:t>
      </w:r>
      <w:r w:rsidR="001F0CDB">
        <w:rPr>
          <w:rFonts w:eastAsia="Calibri"/>
        </w:rPr>
        <w:t xml:space="preserve"> </w:t>
      </w:r>
      <w:r w:rsidR="005D1C21">
        <w:rPr>
          <w:rFonts w:eastAsia="Calibri"/>
        </w:rPr>
        <w:t xml:space="preserve">RIS3 </w:t>
      </w:r>
      <w:r w:rsidRPr="00EA665A">
        <w:rPr>
          <w:rFonts w:eastAsia="Calibri"/>
        </w:rPr>
        <w:t>s</w:t>
      </w:r>
      <w:r w:rsidR="00E458E4">
        <w:rPr>
          <w:rFonts w:eastAsia="Calibri"/>
        </w:rPr>
        <w:t>trategie, které bylo schváleno v</w:t>
      </w:r>
      <w:r w:rsidRPr="00EA665A">
        <w:rPr>
          <w:rFonts w:eastAsia="Calibri"/>
        </w:rPr>
        <w:t>ládou ČR d</w:t>
      </w:r>
      <w:r w:rsidR="00E458E4">
        <w:rPr>
          <w:rFonts w:eastAsia="Calibri"/>
        </w:rPr>
        <w:t>ne 11.</w:t>
      </w:r>
      <w:r w:rsidR="00006AF1">
        <w:rPr>
          <w:rFonts w:eastAsia="Calibri"/>
        </w:rPr>
        <w:t> </w:t>
      </w:r>
      <w:r w:rsidR="00E458E4">
        <w:rPr>
          <w:rFonts w:eastAsia="Calibri"/>
        </w:rPr>
        <w:t>7.</w:t>
      </w:r>
      <w:r w:rsidR="00006AF1">
        <w:rPr>
          <w:rFonts w:eastAsia="Calibri"/>
        </w:rPr>
        <w:t> </w:t>
      </w:r>
      <w:r w:rsidR="00E458E4">
        <w:rPr>
          <w:rFonts w:eastAsia="Calibri"/>
        </w:rPr>
        <w:t>2016 usnesením vlády č. </w:t>
      </w:r>
      <w:r w:rsidRPr="00EA665A">
        <w:rPr>
          <w:rFonts w:eastAsia="Calibri"/>
        </w:rPr>
        <w:t>634 a následně schválené i E</w:t>
      </w:r>
      <w:r w:rsidR="0075753A">
        <w:rPr>
          <w:rFonts w:eastAsia="Calibri"/>
        </w:rPr>
        <w:t>K</w:t>
      </w:r>
      <w:r w:rsidRPr="00EA665A">
        <w:rPr>
          <w:rFonts w:eastAsia="Calibri"/>
        </w:rPr>
        <w:t xml:space="preserve"> ke dni 29.</w:t>
      </w:r>
      <w:r w:rsidR="00006AF1">
        <w:rPr>
          <w:rFonts w:eastAsia="Calibri"/>
        </w:rPr>
        <w:t> </w:t>
      </w:r>
      <w:r w:rsidRPr="00EA665A">
        <w:rPr>
          <w:rFonts w:eastAsia="Calibri"/>
        </w:rPr>
        <w:t>9.</w:t>
      </w:r>
      <w:r w:rsidR="00006AF1">
        <w:rPr>
          <w:rFonts w:eastAsia="Calibri"/>
        </w:rPr>
        <w:t> </w:t>
      </w:r>
      <w:r w:rsidRPr="00EA665A">
        <w:rPr>
          <w:rFonts w:eastAsia="Calibri"/>
        </w:rPr>
        <w:t xml:space="preserve">2016. </w:t>
      </w:r>
    </w:p>
    <w:p w:rsidR="00093AA0" w:rsidRDefault="001F0CDB">
      <w:pPr>
        <w:jc w:val="both"/>
        <w:rPr>
          <w:rFonts w:eastAsia="Calibri"/>
        </w:rPr>
      </w:pPr>
      <w:r>
        <w:rPr>
          <w:rFonts w:eastAsia="Calibri"/>
        </w:rPr>
        <w:t>Národní</w:t>
      </w:r>
      <w:r w:rsidR="005D1C21">
        <w:rPr>
          <w:rFonts w:eastAsia="Calibri"/>
        </w:rPr>
        <w:t xml:space="preserve"> RIS3 </w:t>
      </w:r>
      <w:r w:rsidR="008C1919" w:rsidRPr="00EA665A">
        <w:rPr>
          <w:rFonts w:eastAsia="Calibri"/>
        </w:rPr>
        <w:t xml:space="preserve">strategie se aktualizuje každé 2 roky vždy ke konci kalendářního roku. Další aktualizace </w:t>
      </w:r>
      <w:r>
        <w:rPr>
          <w:rFonts w:eastAsia="Calibri"/>
        </w:rPr>
        <w:t>Národní</w:t>
      </w:r>
      <w:r w:rsidR="005D1C21">
        <w:rPr>
          <w:rFonts w:eastAsia="Calibri"/>
        </w:rPr>
        <w:t xml:space="preserve"> RIS3 </w:t>
      </w:r>
      <w:r w:rsidR="008C1919" w:rsidRPr="00EA665A">
        <w:rPr>
          <w:rFonts w:eastAsia="Calibri"/>
        </w:rPr>
        <w:t>strategie je plánována na prosinec 2018</w:t>
      </w:r>
      <w:r w:rsidR="0075753A">
        <w:rPr>
          <w:rFonts w:eastAsia="Calibri"/>
        </w:rPr>
        <w:t>.</w:t>
      </w:r>
      <w:r w:rsidR="008C1919" w:rsidRPr="00EA665A">
        <w:rPr>
          <w:rFonts w:eastAsia="Calibri"/>
        </w:rPr>
        <w:t xml:space="preserve"> </w:t>
      </w:r>
    </w:p>
    <w:p w:rsidR="007C66E2" w:rsidRPr="00EA665A" w:rsidRDefault="007C66E2">
      <w:pPr>
        <w:jc w:val="both"/>
        <w:rPr>
          <w:rFonts w:eastAsia="Calibri"/>
        </w:rPr>
      </w:pPr>
    </w:p>
    <w:p w:rsidR="00093AA0" w:rsidRPr="002C4D03" w:rsidRDefault="008C1919" w:rsidP="002C4D03">
      <w:pPr>
        <w:pStyle w:val="Nadpis2"/>
        <w:widowControl w:val="0"/>
        <w:numPr>
          <w:ilvl w:val="1"/>
          <w:numId w:val="26"/>
        </w:numPr>
        <w:spacing w:before="200" w:after="0" w:line="288" w:lineRule="auto"/>
        <w:ind w:hanging="360"/>
        <w:rPr>
          <w:color w:val="366091"/>
          <w:sz w:val="28"/>
          <w:szCs w:val="24"/>
        </w:rPr>
      </w:pPr>
      <w:bookmarkStart w:id="8" w:name="_Toc480393438"/>
      <w:bookmarkStart w:id="9" w:name="_Toc482376032"/>
      <w:r w:rsidRPr="002C4D03">
        <w:rPr>
          <w:color w:val="366091"/>
          <w:sz w:val="28"/>
          <w:szCs w:val="24"/>
        </w:rPr>
        <w:t>Řídicí struktura</w:t>
      </w:r>
      <w:bookmarkEnd w:id="8"/>
      <w:bookmarkEnd w:id="9"/>
      <w:r w:rsidRPr="002C4D03">
        <w:rPr>
          <w:color w:val="366091"/>
          <w:sz w:val="28"/>
          <w:szCs w:val="24"/>
        </w:rPr>
        <w:t xml:space="preserve"> </w:t>
      </w:r>
    </w:p>
    <w:p w:rsidR="00093AA0" w:rsidRPr="00EA665A" w:rsidRDefault="008C1919">
      <w:pPr>
        <w:ind w:left="720"/>
        <w:rPr>
          <w:rFonts w:eastAsia="Calibri"/>
        </w:rPr>
      </w:pPr>
      <w:r w:rsidRPr="00EA665A">
        <w:rPr>
          <w:rFonts w:eastAsia="Calibri"/>
        </w:rPr>
        <w:t xml:space="preserve"> </w:t>
      </w:r>
    </w:p>
    <w:p w:rsidR="00093AA0" w:rsidRPr="00EA665A" w:rsidRDefault="008C1919">
      <w:pPr>
        <w:jc w:val="both"/>
        <w:rPr>
          <w:rFonts w:eastAsia="Calibri"/>
        </w:rPr>
      </w:pPr>
      <w:r w:rsidRPr="00EA665A">
        <w:rPr>
          <w:rFonts w:eastAsia="Calibri"/>
        </w:rPr>
        <w:t xml:space="preserve">Činnost ÚV ČR jako gestora </w:t>
      </w:r>
      <w:r w:rsidR="001F0CDB">
        <w:rPr>
          <w:rFonts w:eastAsia="Calibri"/>
        </w:rPr>
        <w:t>Národní</w:t>
      </w:r>
      <w:r w:rsidR="005D1C21">
        <w:rPr>
          <w:rFonts w:eastAsia="Calibri"/>
        </w:rPr>
        <w:t xml:space="preserve"> RIS3 </w:t>
      </w:r>
      <w:r w:rsidRPr="00EA665A">
        <w:rPr>
          <w:rFonts w:eastAsia="Calibri"/>
        </w:rPr>
        <w:t>strategie je komplexní množina úkolů a povinností.</w:t>
      </w:r>
      <w:r w:rsidR="00723BC8">
        <w:rPr>
          <w:rFonts w:eastAsia="Calibri"/>
        </w:rPr>
        <w:t xml:space="preserve"> </w:t>
      </w:r>
      <w:r w:rsidRPr="00643C21">
        <w:rPr>
          <w:rFonts w:eastAsia="Calibri"/>
        </w:rPr>
        <w:t>Stěžejním úkolem ÚV ČR je ve vztahu k RIS3</w:t>
      </w:r>
      <w:r w:rsidR="00944702">
        <w:rPr>
          <w:rFonts w:eastAsia="Calibri"/>
        </w:rPr>
        <w:t xml:space="preserve"> strategii</w:t>
      </w:r>
      <w:r w:rsidRPr="00643C21">
        <w:rPr>
          <w:rFonts w:eastAsia="Calibri"/>
        </w:rPr>
        <w:t xml:space="preserve"> koordinace, řízení, zpracování a průběžné vyhodnocování plnění cílů a priorit </w:t>
      </w:r>
      <w:r w:rsidR="001F0CDB">
        <w:rPr>
          <w:rFonts w:eastAsia="Calibri"/>
        </w:rPr>
        <w:t>Národní</w:t>
      </w:r>
      <w:r w:rsidR="005D1C21">
        <w:rPr>
          <w:rFonts w:eastAsia="Calibri"/>
        </w:rPr>
        <w:t xml:space="preserve"> RIS3 </w:t>
      </w:r>
      <w:r w:rsidRPr="00EA665A">
        <w:rPr>
          <w:rFonts w:eastAsia="Calibri"/>
        </w:rPr>
        <w:t xml:space="preserve">strategie. </w:t>
      </w:r>
    </w:p>
    <w:p w:rsidR="00093AA0" w:rsidRPr="00EA665A" w:rsidRDefault="008C1919">
      <w:pPr>
        <w:jc w:val="both"/>
        <w:rPr>
          <w:rFonts w:eastAsia="Calibri"/>
        </w:rPr>
      </w:pPr>
      <w:r w:rsidRPr="00EA665A">
        <w:rPr>
          <w:rFonts w:eastAsia="Calibri"/>
        </w:rPr>
        <w:t>Hlavním úkolem je koordinace činností a předávání informací mezi všemi zúčastněnými akt</w:t>
      </w:r>
      <w:r w:rsidR="00944702">
        <w:rPr>
          <w:rFonts w:eastAsia="Calibri"/>
        </w:rPr>
        <w:t>éry</w:t>
      </w:r>
      <w:r w:rsidRPr="00EA665A">
        <w:rPr>
          <w:rFonts w:eastAsia="Calibri"/>
        </w:rPr>
        <w:t xml:space="preserve"> tak</w:t>
      </w:r>
      <w:r w:rsidR="00944702">
        <w:rPr>
          <w:rFonts w:eastAsia="Calibri"/>
        </w:rPr>
        <w:t>, a</w:t>
      </w:r>
      <w:r w:rsidRPr="00EA665A">
        <w:rPr>
          <w:rFonts w:eastAsia="Calibri"/>
        </w:rPr>
        <w:t xml:space="preserve">by byla zajištěna řádná implementace </w:t>
      </w:r>
      <w:r w:rsidR="001F0CDB">
        <w:rPr>
          <w:rFonts w:eastAsia="Calibri"/>
        </w:rPr>
        <w:t>Národní</w:t>
      </w:r>
      <w:r w:rsidR="005D1C21">
        <w:rPr>
          <w:rFonts w:eastAsia="Calibri"/>
        </w:rPr>
        <w:t xml:space="preserve"> RIS3 </w:t>
      </w:r>
      <w:r w:rsidRPr="00EA665A">
        <w:rPr>
          <w:rFonts w:eastAsia="Calibri"/>
        </w:rPr>
        <w:t>strategie. Jedná se především o zohlednění podnětů vzešlých od zástupců podniků a výzkumné sféry relevantním orgánům, které je mohou zohlednit ve svých výzvách či programech podpory. ÚV ČR také dbá na řádn</w:t>
      </w:r>
      <w:r w:rsidR="00607CFF">
        <w:rPr>
          <w:rFonts w:eastAsia="Calibri"/>
        </w:rPr>
        <w:t xml:space="preserve">ou </w:t>
      </w:r>
      <w:proofErr w:type="spellStart"/>
      <w:r w:rsidR="00607CFF">
        <w:rPr>
          <w:rFonts w:eastAsia="Calibri"/>
        </w:rPr>
        <w:t>vertikalizaci</w:t>
      </w:r>
      <w:proofErr w:type="spellEnd"/>
      <w:r w:rsidRPr="00EA665A">
        <w:rPr>
          <w:rFonts w:eastAsia="Calibri"/>
        </w:rPr>
        <w:t xml:space="preserve"> výzev a programů podpory podřízených </w:t>
      </w:r>
      <w:r w:rsidR="001F0CDB">
        <w:rPr>
          <w:rFonts w:eastAsia="Calibri"/>
        </w:rPr>
        <w:t>Národní</w:t>
      </w:r>
      <w:r w:rsidR="005D1C21">
        <w:rPr>
          <w:rFonts w:eastAsia="Calibri"/>
        </w:rPr>
        <w:t xml:space="preserve"> RIS3 </w:t>
      </w:r>
      <w:r w:rsidRPr="00EA665A">
        <w:rPr>
          <w:rFonts w:eastAsia="Calibri"/>
        </w:rPr>
        <w:t xml:space="preserve">strategii. Dalším z úkolů je i evaluace a případná aktualizace </w:t>
      </w:r>
      <w:r w:rsidR="001F0CDB">
        <w:rPr>
          <w:rFonts w:eastAsia="Calibri"/>
        </w:rPr>
        <w:t>Národní</w:t>
      </w:r>
      <w:r w:rsidR="005D1C21">
        <w:rPr>
          <w:rFonts w:eastAsia="Calibri"/>
        </w:rPr>
        <w:t xml:space="preserve"> RIS3 </w:t>
      </w:r>
      <w:r w:rsidR="00944702">
        <w:rPr>
          <w:rFonts w:eastAsia="Calibri"/>
        </w:rPr>
        <w:t>strategie</w:t>
      </w:r>
      <w:r w:rsidRPr="00EA665A">
        <w:rPr>
          <w:rFonts w:eastAsia="Calibri"/>
        </w:rPr>
        <w:t xml:space="preserve"> na základě jejích výsledků či podnětů z </w:t>
      </w:r>
      <w:proofErr w:type="spellStart"/>
      <w:r w:rsidR="00CD6D67">
        <w:rPr>
          <w:rFonts w:eastAsia="Calibri"/>
        </w:rPr>
        <w:t>E</w:t>
      </w:r>
      <w:r w:rsidRPr="00EA665A">
        <w:rPr>
          <w:rFonts w:eastAsia="Calibri"/>
        </w:rPr>
        <w:t>ntrepreneurial</w:t>
      </w:r>
      <w:proofErr w:type="spellEnd"/>
      <w:r w:rsidRPr="00EA665A">
        <w:rPr>
          <w:rFonts w:eastAsia="Calibri"/>
        </w:rPr>
        <w:t xml:space="preserve"> </w:t>
      </w:r>
      <w:proofErr w:type="spellStart"/>
      <w:r w:rsidR="00CD6D67">
        <w:rPr>
          <w:rFonts w:eastAsia="Calibri"/>
        </w:rPr>
        <w:t>D</w:t>
      </w:r>
      <w:r w:rsidRPr="00EA665A">
        <w:rPr>
          <w:rFonts w:eastAsia="Calibri"/>
        </w:rPr>
        <w:t>iscovery</w:t>
      </w:r>
      <w:proofErr w:type="spellEnd"/>
      <w:r w:rsidRPr="00EA665A">
        <w:rPr>
          <w:rFonts w:eastAsia="Calibri"/>
        </w:rPr>
        <w:t xml:space="preserve"> </w:t>
      </w:r>
      <w:r w:rsidR="00CD6D67">
        <w:rPr>
          <w:rFonts w:eastAsia="Calibri"/>
        </w:rPr>
        <w:t>p</w:t>
      </w:r>
      <w:r w:rsidRPr="00EA665A">
        <w:rPr>
          <w:rFonts w:eastAsia="Calibri"/>
        </w:rPr>
        <w:t>rocesu (</w:t>
      </w:r>
      <w:r w:rsidR="00CD6D67">
        <w:rPr>
          <w:rFonts w:eastAsia="Calibri"/>
        </w:rPr>
        <w:t>podrobněji</w:t>
      </w:r>
      <w:r w:rsidRPr="00EA665A">
        <w:rPr>
          <w:rFonts w:eastAsia="Calibri"/>
        </w:rPr>
        <w:t xml:space="preserve"> viz dále).</w:t>
      </w:r>
    </w:p>
    <w:p w:rsidR="00093AA0" w:rsidRPr="00EA665A" w:rsidRDefault="008C1919">
      <w:pPr>
        <w:jc w:val="both"/>
        <w:rPr>
          <w:rFonts w:eastAsia="Calibri"/>
        </w:rPr>
      </w:pPr>
      <w:r w:rsidRPr="00EA665A">
        <w:rPr>
          <w:rFonts w:eastAsia="Calibri"/>
        </w:rPr>
        <w:t xml:space="preserve">Při plnění těchto úkolů a povinností je nutná spolupráce se zástupci Řídicích orgánů OP (dále jen ŘO OP), poskytovatelů programů podpory </w:t>
      </w:r>
      <w:proofErr w:type="spellStart"/>
      <w:r w:rsidRPr="00EA665A">
        <w:rPr>
          <w:rFonts w:eastAsia="Calibri"/>
        </w:rPr>
        <w:t>VaVaI</w:t>
      </w:r>
      <w:proofErr w:type="spellEnd"/>
      <w:r w:rsidRPr="00EA665A">
        <w:rPr>
          <w:rFonts w:eastAsia="Calibri"/>
        </w:rPr>
        <w:t xml:space="preserve"> a krajů, včetně vzájemného předávání informací s Ministerstvem pro místní rozvoj</w:t>
      </w:r>
      <w:r w:rsidR="0075753A">
        <w:rPr>
          <w:rFonts w:eastAsia="Calibri"/>
        </w:rPr>
        <w:t xml:space="preserve"> (dále MMR)</w:t>
      </w:r>
      <w:r w:rsidRPr="00EA665A">
        <w:rPr>
          <w:rFonts w:eastAsia="Calibri"/>
        </w:rPr>
        <w:t xml:space="preserve"> a E</w:t>
      </w:r>
      <w:r w:rsidR="0075753A">
        <w:rPr>
          <w:rFonts w:eastAsia="Calibri"/>
        </w:rPr>
        <w:t>K</w:t>
      </w:r>
      <w:r w:rsidRPr="00EA665A">
        <w:rPr>
          <w:rFonts w:eastAsia="Calibri"/>
        </w:rPr>
        <w:t xml:space="preserve">. Role a postavení ÚV ČR je přehledně zobrazeno na obrázku </w:t>
      </w:r>
      <w:r w:rsidR="00643C21">
        <w:rPr>
          <w:rFonts w:eastAsia="Calibri"/>
        </w:rPr>
        <w:t>č.</w:t>
      </w:r>
      <w:r w:rsidR="00944702">
        <w:rPr>
          <w:rFonts w:eastAsia="Calibri"/>
        </w:rPr>
        <w:t xml:space="preserve"> </w:t>
      </w:r>
      <w:r w:rsidR="00643C21">
        <w:rPr>
          <w:rFonts w:eastAsia="Calibri"/>
        </w:rPr>
        <w:t>1.</w:t>
      </w:r>
    </w:p>
    <w:p w:rsidR="00837349" w:rsidRPr="00EA665A" w:rsidRDefault="00837349">
      <w:pPr>
        <w:jc w:val="both"/>
        <w:rPr>
          <w:rFonts w:eastAsia="Calibri"/>
        </w:rPr>
      </w:pPr>
    </w:p>
    <w:p w:rsidR="00EE5AF6" w:rsidRDefault="00EE5AF6">
      <w:pPr>
        <w:jc w:val="both"/>
        <w:rPr>
          <w:rFonts w:eastAsia="Calibri"/>
        </w:rPr>
      </w:pPr>
    </w:p>
    <w:p w:rsidR="00EE5AF6" w:rsidRDefault="00EE5AF6">
      <w:pPr>
        <w:jc w:val="both"/>
        <w:rPr>
          <w:rFonts w:eastAsia="Calibri"/>
        </w:rPr>
      </w:pPr>
    </w:p>
    <w:p w:rsidR="007B7CBF" w:rsidRDefault="007B7CBF">
      <w:pPr>
        <w:jc w:val="both"/>
        <w:rPr>
          <w:rFonts w:eastAsia="Calibri"/>
        </w:rPr>
      </w:pPr>
    </w:p>
    <w:p w:rsidR="007B7CBF" w:rsidRDefault="007B7CBF">
      <w:pPr>
        <w:jc w:val="both"/>
        <w:rPr>
          <w:rFonts w:eastAsia="Calibri"/>
        </w:rPr>
      </w:pPr>
    </w:p>
    <w:p w:rsidR="00EE5AF6" w:rsidRPr="00EA665A" w:rsidRDefault="00EE5AF6">
      <w:pPr>
        <w:jc w:val="both"/>
        <w:rPr>
          <w:rFonts w:eastAsia="Calibri"/>
        </w:rPr>
      </w:pPr>
    </w:p>
    <w:p w:rsidR="006E5117" w:rsidRPr="006E5117" w:rsidRDefault="006E5117" w:rsidP="006E5117">
      <w:pPr>
        <w:jc w:val="both"/>
        <w:rPr>
          <w:rFonts w:eastAsia="Calibri"/>
        </w:rPr>
      </w:pPr>
      <w:bookmarkStart w:id="10" w:name="_Toc482370568"/>
      <w:r w:rsidRPr="006E5117">
        <w:rPr>
          <w:rFonts w:eastAsia="Calibri"/>
        </w:rPr>
        <w:t xml:space="preserve">Obrázek </w:t>
      </w:r>
      <w:r>
        <w:rPr>
          <w:rFonts w:eastAsia="Calibri"/>
        </w:rPr>
        <w:t xml:space="preserve">č. </w:t>
      </w:r>
      <w:r w:rsidR="00777A2C" w:rsidRPr="006E5117">
        <w:rPr>
          <w:rFonts w:eastAsia="Calibri"/>
        </w:rPr>
        <w:fldChar w:fldCharType="begin"/>
      </w:r>
      <w:r w:rsidRPr="006E5117">
        <w:rPr>
          <w:rFonts w:eastAsia="Calibri"/>
        </w:rPr>
        <w:instrText xml:space="preserve"> SEQ Obrázek \* ARABIC </w:instrText>
      </w:r>
      <w:r w:rsidR="00777A2C" w:rsidRPr="006E5117">
        <w:rPr>
          <w:rFonts w:eastAsia="Calibri"/>
        </w:rPr>
        <w:fldChar w:fldCharType="separate"/>
      </w:r>
      <w:r w:rsidR="0091025E">
        <w:rPr>
          <w:rFonts w:eastAsia="Calibri"/>
          <w:noProof/>
        </w:rPr>
        <w:t>1</w:t>
      </w:r>
      <w:r w:rsidR="00777A2C" w:rsidRPr="006E5117">
        <w:rPr>
          <w:rFonts w:eastAsia="Calibri"/>
        </w:rPr>
        <w:fldChar w:fldCharType="end"/>
      </w:r>
      <w:r>
        <w:rPr>
          <w:rFonts w:eastAsia="Calibri"/>
        </w:rPr>
        <w:t>:</w:t>
      </w:r>
      <w:r w:rsidR="004F37A8">
        <w:rPr>
          <w:rFonts w:eastAsia="Calibri"/>
        </w:rPr>
        <w:t xml:space="preserve"> </w:t>
      </w:r>
      <w:r w:rsidR="00F12779">
        <w:rPr>
          <w:rFonts w:eastAsia="Calibri"/>
        </w:rPr>
        <w:t>Koordinace implementace Národní RIS3 strategie v ČR</w:t>
      </w:r>
      <w:bookmarkEnd w:id="10"/>
    </w:p>
    <w:p w:rsidR="005A2C93" w:rsidRPr="00EA665A" w:rsidRDefault="009838D4">
      <w:pPr>
        <w:jc w:val="center"/>
        <w:rPr>
          <w:rFonts w:eastAsia="Calibri"/>
        </w:rPr>
      </w:pPr>
      <w:r>
        <w:rPr>
          <w:rFonts w:eastAsia="Calibri"/>
          <w:noProof/>
        </w:rPr>
        <w:drawing>
          <wp:inline distT="0" distB="0" distL="0" distR="0" wp14:anchorId="5496E51D" wp14:editId="3BE078CE">
            <wp:extent cx="4962525" cy="568642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62525" cy="5686425"/>
                    </a:xfrm>
                    <a:prstGeom prst="rect">
                      <a:avLst/>
                    </a:prstGeom>
                    <a:noFill/>
                    <a:ln>
                      <a:noFill/>
                    </a:ln>
                  </pic:spPr>
                </pic:pic>
              </a:graphicData>
            </a:graphic>
          </wp:inline>
        </w:drawing>
      </w:r>
    </w:p>
    <w:p w:rsidR="00093AA0" w:rsidRPr="00EA665A" w:rsidRDefault="005A2C93" w:rsidP="00F31EB5">
      <w:pPr>
        <w:rPr>
          <w:rFonts w:eastAsia="Calibri"/>
        </w:rPr>
      </w:pPr>
      <w:r>
        <w:rPr>
          <w:rFonts w:eastAsia="Calibri"/>
        </w:rPr>
        <w:t>L</w:t>
      </w:r>
      <w:r w:rsidR="008C1919" w:rsidRPr="00EA665A">
        <w:rPr>
          <w:rFonts w:eastAsia="Calibri"/>
        </w:rPr>
        <w:t xml:space="preserve">egenda naznačených </w:t>
      </w:r>
      <w:r w:rsidR="004F37A8" w:rsidRPr="00EA665A">
        <w:rPr>
          <w:rFonts w:eastAsia="Calibri"/>
        </w:rPr>
        <w:t>vztahů</w:t>
      </w:r>
      <w:r w:rsidR="004F37A8">
        <w:rPr>
          <w:rFonts w:eastAsia="Calibri"/>
        </w:rPr>
        <w:t>:</w:t>
      </w:r>
    </w:p>
    <w:p w:rsidR="00093AA0" w:rsidRPr="00EA665A" w:rsidRDefault="005A2C93" w:rsidP="00B733C1">
      <w:pPr>
        <w:tabs>
          <w:tab w:val="left" w:pos="5387"/>
        </w:tabs>
        <w:jc w:val="both"/>
        <w:rPr>
          <w:rFonts w:eastAsia="Calibri"/>
        </w:rPr>
      </w:pPr>
      <w:r w:rsidRPr="001702A0">
        <w:rPr>
          <w:noProof/>
        </w:rPr>
        <w:drawing>
          <wp:inline distT="0" distB="0" distL="0" distR="0" wp14:anchorId="2D874690" wp14:editId="39AABFFB">
            <wp:extent cx="2778856" cy="2114550"/>
            <wp:effectExtent l="0" t="0" r="2540" b="0"/>
            <wp:docPr id="30" name="Obráze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81300" cy="2116410"/>
                    </a:xfrm>
                    <a:prstGeom prst="rect">
                      <a:avLst/>
                    </a:prstGeom>
                    <a:noFill/>
                    <a:ln>
                      <a:noFill/>
                    </a:ln>
                  </pic:spPr>
                </pic:pic>
              </a:graphicData>
            </a:graphic>
          </wp:inline>
        </w:drawing>
      </w:r>
    </w:p>
    <w:p w:rsidR="00093AA0" w:rsidRPr="00EA665A" w:rsidRDefault="008C1919">
      <w:pPr>
        <w:jc w:val="both"/>
        <w:rPr>
          <w:rFonts w:eastAsia="Calibri"/>
        </w:rPr>
      </w:pPr>
      <w:r w:rsidRPr="00EA665A">
        <w:rPr>
          <w:rFonts w:eastAsia="Calibri"/>
        </w:rPr>
        <w:lastRenderedPageBreak/>
        <w:t xml:space="preserve">Z důvodu lepší vzájemné spolupráce při koordinaci a implementaci </w:t>
      </w:r>
      <w:r w:rsidR="001F0CDB">
        <w:rPr>
          <w:rFonts w:eastAsia="Calibri"/>
        </w:rPr>
        <w:t>Národní</w:t>
      </w:r>
      <w:r w:rsidR="005D1C21">
        <w:rPr>
          <w:rFonts w:eastAsia="Calibri"/>
        </w:rPr>
        <w:t xml:space="preserve"> RIS3</w:t>
      </w:r>
      <w:r w:rsidRPr="00EA665A">
        <w:rPr>
          <w:rFonts w:eastAsia="Calibri"/>
        </w:rPr>
        <w:t xml:space="preserve"> strategie byl zřízen Řídicí výbor RIS3 a pracovní skupiny.</w:t>
      </w:r>
    </w:p>
    <w:p w:rsidR="00093AA0" w:rsidRPr="00EA665A" w:rsidRDefault="00093AA0">
      <w:pPr>
        <w:jc w:val="both"/>
        <w:rPr>
          <w:rFonts w:eastAsia="Calibri"/>
          <w:b/>
        </w:rPr>
      </w:pPr>
    </w:p>
    <w:p w:rsidR="00093AA0" w:rsidRPr="001A248C" w:rsidRDefault="008C1919" w:rsidP="00F31EB5">
      <w:pPr>
        <w:pStyle w:val="Nadpis2"/>
        <w:widowControl w:val="0"/>
        <w:numPr>
          <w:ilvl w:val="2"/>
          <w:numId w:val="26"/>
        </w:numPr>
        <w:spacing w:before="200" w:after="0" w:line="288" w:lineRule="auto"/>
        <w:ind w:left="1418" w:hanging="284"/>
        <w:jc w:val="both"/>
        <w:rPr>
          <w:rFonts w:eastAsia="Calibri"/>
          <w:b/>
        </w:rPr>
      </w:pPr>
      <w:bookmarkStart w:id="11" w:name="_Toc480393439"/>
      <w:bookmarkStart w:id="12" w:name="_Toc482376033"/>
      <w:r w:rsidRPr="005C6C60">
        <w:rPr>
          <w:color w:val="366091"/>
          <w:sz w:val="24"/>
          <w:szCs w:val="22"/>
        </w:rPr>
        <w:t>Řídicí výbor RIS3</w:t>
      </w:r>
      <w:bookmarkEnd w:id="11"/>
      <w:bookmarkEnd w:id="12"/>
    </w:p>
    <w:p w:rsidR="00093AA0" w:rsidRPr="00EA665A" w:rsidRDefault="008C1919">
      <w:pPr>
        <w:spacing w:after="160"/>
        <w:jc w:val="both"/>
        <w:rPr>
          <w:rFonts w:eastAsia="Calibri"/>
        </w:rPr>
      </w:pPr>
      <w:r w:rsidRPr="00EA665A">
        <w:rPr>
          <w:rFonts w:eastAsia="Calibri"/>
        </w:rPr>
        <w:t>Za účelem koordinace aktivit vedoucích ke zpracování a následnému naplňování aktivit</w:t>
      </w:r>
      <w:r w:rsidR="001F0CDB" w:rsidRPr="001F0CDB">
        <w:rPr>
          <w:rFonts w:eastAsia="Calibri"/>
        </w:rPr>
        <w:t xml:space="preserve"> </w:t>
      </w:r>
      <w:r w:rsidR="001F0CDB">
        <w:rPr>
          <w:rFonts w:eastAsia="Calibri"/>
        </w:rPr>
        <w:t>Národní</w:t>
      </w:r>
      <w:r w:rsidR="005D1C21">
        <w:rPr>
          <w:rFonts w:eastAsia="Calibri"/>
        </w:rPr>
        <w:t xml:space="preserve"> RIS3 </w:t>
      </w:r>
      <w:r w:rsidRPr="00EA665A">
        <w:rPr>
          <w:rFonts w:eastAsia="Calibri"/>
        </w:rPr>
        <w:t>strategie zřídil</w:t>
      </w:r>
      <w:r w:rsidR="00643C21">
        <w:rPr>
          <w:rStyle w:val="Znakapoznpodarou"/>
          <w:rFonts w:eastAsia="Calibri"/>
        </w:rPr>
        <w:footnoteReference w:id="11"/>
      </w:r>
      <w:r w:rsidRPr="00EA665A">
        <w:rPr>
          <w:rFonts w:eastAsia="Calibri"/>
        </w:rPr>
        <w:t xml:space="preserve"> místopředseda vlády ČR Pavel </w:t>
      </w:r>
      <w:proofErr w:type="spellStart"/>
      <w:r w:rsidRPr="00EA665A">
        <w:rPr>
          <w:rFonts w:eastAsia="Calibri"/>
        </w:rPr>
        <w:t>Bělobrádek</w:t>
      </w:r>
      <w:proofErr w:type="spellEnd"/>
      <w:r w:rsidR="000E69D0">
        <w:rPr>
          <w:rFonts w:eastAsia="Calibri"/>
        </w:rPr>
        <w:t xml:space="preserve"> Řídicí výbor RIS3 </w:t>
      </w:r>
      <w:r w:rsidRPr="00EA665A">
        <w:rPr>
          <w:rFonts w:eastAsia="Calibri"/>
        </w:rPr>
        <w:t xml:space="preserve">(dále ŘV RIS3) jako vrcholný orgán pro řízení </w:t>
      </w:r>
      <w:r w:rsidR="001F0CDB">
        <w:rPr>
          <w:rFonts w:eastAsia="Calibri"/>
        </w:rPr>
        <w:t>Národní</w:t>
      </w:r>
      <w:r w:rsidR="005D1C21">
        <w:rPr>
          <w:rFonts w:eastAsia="Calibri"/>
        </w:rPr>
        <w:t xml:space="preserve"> RIS3 </w:t>
      </w:r>
      <w:r w:rsidRPr="00EA665A">
        <w:rPr>
          <w:rFonts w:eastAsia="Calibri"/>
        </w:rPr>
        <w:t>strategie v ČR. Ustavující jednán</w:t>
      </w:r>
      <w:r w:rsidR="009B5531">
        <w:rPr>
          <w:rFonts w:eastAsia="Calibri"/>
        </w:rPr>
        <w:t xml:space="preserve">í ŘV ČR se uskutečnilo dne 25. února </w:t>
      </w:r>
      <w:r w:rsidRPr="00EA665A">
        <w:rPr>
          <w:rFonts w:eastAsia="Calibri"/>
        </w:rPr>
        <w:t>2015</w:t>
      </w:r>
      <w:r w:rsidR="00944702">
        <w:rPr>
          <w:rFonts w:eastAsia="Calibri"/>
        </w:rPr>
        <w:t>.</w:t>
      </w:r>
      <w:r w:rsidRPr="00EA665A">
        <w:rPr>
          <w:rFonts w:eastAsia="Calibri"/>
        </w:rPr>
        <w:t xml:space="preserve"> Na ustavujícím jednání byl odsouhlasen také Statut ŘV RIS3 a ustaveno Předsednictvo ŘV RIS3. V čele Předsednictva stojí náměstek sekce Úřadu vlády pro vědu, výzkum a inovace. </w:t>
      </w:r>
    </w:p>
    <w:p w:rsidR="00093AA0" w:rsidRPr="00EA665A" w:rsidRDefault="008C1919" w:rsidP="00944702">
      <w:pPr>
        <w:spacing w:after="160"/>
        <w:jc w:val="both"/>
        <w:rPr>
          <w:rFonts w:eastAsia="Calibri"/>
        </w:rPr>
      </w:pPr>
      <w:r w:rsidRPr="00EA665A">
        <w:rPr>
          <w:rFonts w:eastAsia="Calibri"/>
        </w:rPr>
        <w:t xml:space="preserve">Členové ŘV RIS3, role a hlavní úkoly jsou popsány v aktualizované </w:t>
      </w:r>
      <w:r w:rsidR="001F0CDB">
        <w:rPr>
          <w:rFonts w:eastAsia="Calibri"/>
        </w:rPr>
        <w:t>Národní</w:t>
      </w:r>
      <w:r w:rsidR="005D1C21">
        <w:rPr>
          <w:rFonts w:eastAsia="Calibri"/>
        </w:rPr>
        <w:t xml:space="preserve"> RIS3 </w:t>
      </w:r>
      <w:r w:rsidRPr="00EA665A">
        <w:rPr>
          <w:rFonts w:eastAsia="Calibri"/>
        </w:rPr>
        <w:t>strategii. Po organizační i technické stránce, vč. zpracování nebo zajišťování podkladů a materiálů, je zasedání ŘV RIS3 (popř. Předsednictva RIS3) zajišťováno pracovníky ÚV ČR.</w:t>
      </w:r>
    </w:p>
    <w:p w:rsidR="00093AA0" w:rsidRPr="00EA665A" w:rsidRDefault="008C1919">
      <w:pPr>
        <w:spacing w:after="160"/>
        <w:jc w:val="both"/>
        <w:rPr>
          <w:rFonts w:eastAsia="Calibri"/>
        </w:rPr>
      </w:pPr>
      <w:r w:rsidRPr="00EA665A">
        <w:rPr>
          <w:rFonts w:eastAsia="Calibri"/>
        </w:rPr>
        <w:t xml:space="preserve">V průběhu let 2015-2016 se ŘV RIS3 sešel celkem 5x. Na svých jednáních řešil aktuální problematiku ve vztahu k </w:t>
      </w:r>
      <w:r w:rsidR="001F0CDB">
        <w:rPr>
          <w:rFonts w:eastAsia="Calibri"/>
        </w:rPr>
        <w:t>Národní</w:t>
      </w:r>
      <w:r w:rsidR="005D1C21">
        <w:rPr>
          <w:rFonts w:eastAsia="Calibri"/>
        </w:rPr>
        <w:t xml:space="preserve"> RIS3 </w:t>
      </w:r>
      <w:r w:rsidRPr="00EA665A">
        <w:rPr>
          <w:rFonts w:eastAsia="Calibri"/>
        </w:rPr>
        <w:t>strategii – např. proces</w:t>
      </w:r>
      <w:r w:rsidR="00F479D6">
        <w:rPr>
          <w:rFonts w:eastAsia="Calibri"/>
        </w:rPr>
        <w:t xml:space="preserve"> </w:t>
      </w:r>
      <w:proofErr w:type="spellStart"/>
      <w:r w:rsidR="00F479D6" w:rsidRPr="005E6BD9">
        <w:rPr>
          <w:rFonts w:eastAsia="Calibri"/>
        </w:rPr>
        <w:t>vertikalizace</w:t>
      </w:r>
      <w:proofErr w:type="spellEnd"/>
      <w:r w:rsidRPr="00EA665A">
        <w:rPr>
          <w:rFonts w:eastAsia="Calibri"/>
        </w:rPr>
        <w:t xml:space="preserve"> inteligentní specializace na perspektivní aplikační odvětví ve vztahu ke znalostním doménám, zaměření a výsledky jednání národních inovačních platforem</w:t>
      </w:r>
      <w:r w:rsidR="001F5ED4">
        <w:rPr>
          <w:rFonts w:eastAsia="Calibri"/>
        </w:rPr>
        <w:t xml:space="preserve"> (dále</w:t>
      </w:r>
      <w:r w:rsidR="00D25620">
        <w:rPr>
          <w:rFonts w:eastAsia="Calibri"/>
        </w:rPr>
        <w:t xml:space="preserve"> jen</w:t>
      </w:r>
      <w:r w:rsidR="001F5ED4">
        <w:rPr>
          <w:rFonts w:eastAsia="Calibri"/>
        </w:rPr>
        <w:t xml:space="preserve"> NIP</w:t>
      </w:r>
      <w:r w:rsidR="00D25620">
        <w:rPr>
          <w:rFonts w:eastAsia="Calibri"/>
        </w:rPr>
        <w:t xml:space="preserve">, blíže viz kapitola </w:t>
      </w:r>
      <w:r w:rsidR="00353419">
        <w:rPr>
          <w:rFonts w:eastAsia="Calibri"/>
        </w:rPr>
        <w:t>1</w:t>
      </w:r>
      <w:r w:rsidR="007B7CBF">
        <w:rPr>
          <w:rFonts w:eastAsia="Calibri"/>
        </w:rPr>
        <w:t>.3</w:t>
      </w:r>
      <w:r w:rsidR="00D25620">
        <w:rPr>
          <w:rFonts w:eastAsia="Calibri"/>
        </w:rPr>
        <w:t>.</w:t>
      </w:r>
      <w:r w:rsidR="00353419">
        <w:rPr>
          <w:rFonts w:eastAsia="Calibri"/>
        </w:rPr>
        <w:t>2</w:t>
      </w:r>
      <w:r w:rsidR="001F5ED4">
        <w:rPr>
          <w:rFonts w:eastAsia="Calibri"/>
        </w:rPr>
        <w:t>)</w:t>
      </w:r>
      <w:r w:rsidRPr="00EA665A">
        <w:rPr>
          <w:rFonts w:eastAsia="Calibri"/>
        </w:rPr>
        <w:t xml:space="preserve">, vypořádání předběžné podmínky, aktualizaci Národní politiky </w:t>
      </w:r>
      <w:proofErr w:type="spellStart"/>
      <w:r w:rsidRPr="00EA665A">
        <w:rPr>
          <w:rFonts w:eastAsia="Calibri"/>
        </w:rPr>
        <w:t>VaVaI</w:t>
      </w:r>
      <w:proofErr w:type="spellEnd"/>
      <w:r w:rsidRPr="00EA665A">
        <w:rPr>
          <w:rFonts w:eastAsia="Calibri"/>
        </w:rPr>
        <w:t xml:space="preserve"> a její propojení s</w:t>
      </w:r>
      <w:r w:rsidR="001F0CDB" w:rsidRPr="001F0CDB">
        <w:rPr>
          <w:rFonts w:eastAsia="Calibri"/>
        </w:rPr>
        <w:t xml:space="preserve"> </w:t>
      </w:r>
      <w:r w:rsidR="001F0CDB">
        <w:rPr>
          <w:rFonts w:eastAsia="Calibri"/>
        </w:rPr>
        <w:t>Národní</w:t>
      </w:r>
      <w:r w:rsidR="005D1C21">
        <w:rPr>
          <w:rFonts w:eastAsia="Calibri"/>
        </w:rPr>
        <w:t xml:space="preserve"> RIS3 </w:t>
      </w:r>
      <w:r w:rsidR="000E69D0">
        <w:rPr>
          <w:rFonts w:eastAsia="Calibri"/>
        </w:rPr>
        <w:t>strategií</w:t>
      </w:r>
      <w:r w:rsidRPr="00EA665A">
        <w:rPr>
          <w:rFonts w:eastAsia="Calibri"/>
        </w:rPr>
        <w:t xml:space="preserve">, Implementační plán </w:t>
      </w:r>
      <w:r w:rsidR="001F0CDB">
        <w:rPr>
          <w:rFonts w:eastAsia="Calibri"/>
        </w:rPr>
        <w:t xml:space="preserve">Národní </w:t>
      </w:r>
      <w:r w:rsidR="005D1C21">
        <w:rPr>
          <w:rFonts w:eastAsia="Calibri"/>
        </w:rPr>
        <w:t>RIS3</w:t>
      </w:r>
      <w:r w:rsidRPr="00EA665A">
        <w:rPr>
          <w:rFonts w:eastAsia="Calibri"/>
        </w:rPr>
        <w:t xml:space="preserve"> strategie pro rok 2016, apod.</w:t>
      </w:r>
    </w:p>
    <w:p w:rsidR="00837349" w:rsidRPr="00EA665A" w:rsidRDefault="008C1919">
      <w:pPr>
        <w:jc w:val="both"/>
        <w:rPr>
          <w:rFonts w:eastAsia="Calibri"/>
          <w:b/>
        </w:rPr>
      </w:pPr>
      <w:r w:rsidRPr="00EA665A">
        <w:rPr>
          <w:rFonts w:eastAsia="Calibri"/>
          <w:b/>
        </w:rPr>
        <w:t xml:space="preserve"> </w:t>
      </w:r>
    </w:p>
    <w:p w:rsidR="00093AA0" w:rsidRPr="001A248C" w:rsidRDefault="008C1919" w:rsidP="00F31EB5">
      <w:pPr>
        <w:pStyle w:val="Nadpis2"/>
        <w:widowControl w:val="0"/>
        <w:numPr>
          <w:ilvl w:val="2"/>
          <w:numId w:val="26"/>
        </w:numPr>
        <w:spacing w:before="200" w:after="0" w:line="288" w:lineRule="auto"/>
        <w:ind w:left="1418" w:hanging="284"/>
        <w:jc w:val="both"/>
        <w:rPr>
          <w:rFonts w:eastAsia="Calibri"/>
        </w:rPr>
      </w:pPr>
      <w:bookmarkStart w:id="13" w:name="_Toc480393440"/>
      <w:bookmarkStart w:id="14" w:name="_Toc482376034"/>
      <w:r w:rsidRPr="005C6C60">
        <w:rPr>
          <w:color w:val="366091"/>
          <w:sz w:val="24"/>
          <w:szCs w:val="22"/>
        </w:rPr>
        <w:t>M</w:t>
      </w:r>
      <w:r w:rsidR="00B42532" w:rsidRPr="001A248C">
        <w:rPr>
          <w:color w:val="366091"/>
          <w:sz w:val="24"/>
          <w:szCs w:val="22"/>
        </w:rPr>
        <w:t>ezire</w:t>
      </w:r>
      <w:r w:rsidR="00A00914" w:rsidRPr="005C6C60">
        <w:rPr>
          <w:color w:val="366091"/>
          <w:sz w:val="24"/>
        </w:rPr>
        <w:t>z</w:t>
      </w:r>
      <w:r w:rsidR="00B42532" w:rsidRPr="005C6C60">
        <w:rPr>
          <w:color w:val="366091"/>
          <w:sz w:val="24"/>
        </w:rPr>
        <w:t>ortní analytická pracovní skupina</w:t>
      </w:r>
      <w:bookmarkEnd w:id="13"/>
      <w:bookmarkEnd w:id="14"/>
      <w:r w:rsidRPr="005C6C60">
        <w:rPr>
          <w:rFonts w:eastAsia="Calibri"/>
        </w:rPr>
        <w:t xml:space="preserve"> </w:t>
      </w:r>
    </w:p>
    <w:p w:rsidR="00093AA0" w:rsidRPr="00EA665A" w:rsidRDefault="008C1919">
      <w:pPr>
        <w:spacing w:after="160"/>
        <w:jc w:val="both"/>
        <w:rPr>
          <w:rFonts w:eastAsia="Calibri"/>
        </w:rPr>
      </w:pPr>
      <w:r w:rsidRPr="00EA665A">
        <w:rPr>
          <w:rFonts w:eastAsia="Calibri"/>
        </w:rPr>
        <w:t>Pro lepší koordinaci aktivit mezi jednotlivými řídícími orgány a poskytovateli, jejichž OP a programy podpory jsou podřízeny</w:t>
      </w:r>
      <w:r w:rsidR="008D5B64">
        <w:rPr>
          <w:rFonts w:eastAsia="Calibri"/>
        </w:rPr>
        <w:t xml:space="preserve"> (</w:t>
      </w:r>
      <w:r w:rsidRPr="00EA665A">
        <w:rPr>
          <w:rFonts w:eastAsia="Calibri"/>
        </w:rPr>
        <w:t>byť i částečně</w:t>
      </w:r>
      <w:r w:rsidR="008D5B64">
        <w:rPr>
          <w:rFonts w:eastAsia="Calibri"/>
        </w:rPr>
        <w:t>)</w:t>
      </w:r>
      <w:r w:rsidRPr="00EA665A">
        <w:rPr>
          <w:rFonts w:eastAsia="Calibri"/>
        </w:rPr>
        <w:t xml:space="preserve"> RIS3</w:t>
      </w:r>
      <w:r w:rsidR="00A00914">
        <w:rPr>
          <w:rFonts w:eastAsia="Calibri"/>
        </w:rPr>
        <w:t xml:space="preserve"> strategii</w:t>
      </w:r>
      <w:r w:rsidRPr="00EA665A">
        <w:rPr>
          <w:rFonts w:eastAsia="Calibri"/>
        </w:rPr>
        <w:t>, zřídil v roce 2016 ÚV ČR mezirezortní analytickou pracovní skupinu (dále MAPS). Z důvodu nutnosti řešit různá témata v rámci MAPS došlo dále k rozdělení MAPS na horizontální a vertikální.</w:t>
      </w:r>
    </w:p>
    <w:p w:rsidR="00093AA0" w:rsidRPr="00EA665A" w:rsidRDefault="008C1919">
      <w:pPr>
        <w:spacing w:after="160"/>
        <w:jc w:val="both"/>
        <w:rPr>
          <w:rFonts w:eastAsia="Calibri"/>
        </w:rPr>
      </w:pPr>
      <w:r w:rsidRPr="00EA665A">
        <w:rPr>
          <w:rFonts w:eastAsia="Calibri"/>
          <w:u w:val="single"/>
        </w:rPr>
        <w:t>Vertikální MAPS</w:t>
      </w:r>
      <w:r w:rsidRPr="00EA665A">
        <w:rPr>
          <w:rFonts w:eastAsia="Calibri"/>
        </w:rPr>
        <w:t xml:space="preserve"> je zaměřena na implementaci </w:t>
      </w:r>
      <w:r w:rsidR="001F0CDB">
        <w:rPr>
          <w:rFonts w:eastAsia="Calibri"/>
        </w:rPr>
        <w:t>Národní</w:t>
      </w:r>
      <w:r w:rsidR="005D1C21">
        <w:rPr>
          <w:rFonts w:eastAsia="Calibri"/>
        </w:rPr>
        <w:t xml:space="preserve"> RIS3 </w:t>
      </w:r>
      <w:r w:rsidRPr="00EA665A">
        <w:rPr>
          <w:rFonts w:eastAsia="Calibri"/>
        </w:rPr>
        <w:t xml:space="preserve">strategie prostřednictvím OP a programů podpory </w:t>
      </w:r>
      <w:proofErr w:type="spellStart"/>
      <w:r w:rsidRPr="00EA665A">
        <w:rPr>
          <w:rFonts w:eastAsia="Calibri"/>
        </w:rPr>
        <w:t>VaVaI</w:t>
      </w:r>
      <w:proofErr w:type="spellEnd"/>
      <w:r w:rsidRPr="00EA665A">
        <w:rPr>
          <w:rFonts w:eastAsia="Calibri"/>
        </w:rPr>
        <w:t xml:space="preserve"> </w:t>
      </w:r>
      <w:r w:rsidRPr="00F31EB5">
        <w:rPr>
          <w:rFonts w:eastAsia="Calibri"/>
        </w:rPr>
        <w:t>(blíže viz kapitola 2)</w:t>
      </w:r>
      <w:r w:rsidR="00042B7E" w:rsidRPr="001F5ED4">
        <w:rPr>
          <w:rFonts w:eastAsia="Calibri"/>
        </w:rPr>
        <w:t>.</w:t>
      </w:r>
      <w:r w:rsidRPr="00EA665A">
        <w:rPr>
          <w:rFonts w:eastAsia="Calibri"/>
        </w:rPr>
        <w:t xml:space="preserve"> Pravidelně se vertikální MAPS účastní nominovaní zástupci MPO, MŠMT, Magistrátu hl.</w:t>
      </w:r>
      <w:r w:rsidR="00006AF1">
        <w:rPr>
          <w:rFonts w:eastAsia="Calibri"/>
        </w:rPr>
        <w:t> </w:t>
      </w:r>
      <w:r w:rsidRPr="00EA665A">
        <w:rPr>
          <w:rFonts w:eastAsia="Calibri"/>
        </w:rPr>
        <w:t>m. Prahy a TA ČR.</w:t>
      </w:r>
    </w:p>
    <w:p w:rsidR="00093AA0" w:rsidRPr="00EA665A" w:rsidRDefault="008C1919">
      <w:pPr>
        <w:spacing w:after="160"/>
        <w:jc w:val="both"/>
        <w:rPr>
          <w:rFonts w:eastAsia="Calibri"/>
        </w:rPr>
      </w:pPr>
      <w:r w:rsidRPr="00EA665A">
        <w:rPr>
          <w:rFonts w:eastAsia="Calibri"/>
        </w:rPr>
        <w:t>Ve sledovaném období 2015–2016 se vertikální MAPS sešl</w:t>
      </w:r>
      <w:r w:rsidR="00643C21">
        <w:rPr>
          <w:rFonts w:eastAsia="Calibri"/>
        </w:rPr>
        <w:t xml:space="preserve">a celkem 18x a hlavními tématy </w:t>
      </w:r>
      <w:r w:rsidRPr="00EA665A">
        <w:rPr>
          <w:rFonts w:eastAsia="Calibri"/>
        </w:rPr>
        <w:t xml:space="preserve">těchto jednání bylo např. projednání aktuálních </w:t>
      </w:r>
      <w:r w:rsidR="004F37A8" w:rsidRPr="00EA665A">
        <w:rPr>
          <w:rFonts w:eastAsia="Calibri"/>
        </w:rPr>
        <w:t xml:space="preserve">úprav </w:t>
      </w:r>
      <w:r w:rsidR="004F37A8" w:rsidRPr="001F0CDB">
        <w:rPr>
          <w:rFonts w:eastAsia="Calibri"/>
        </w:rPr>
        <w:t>Národní</w:t>
      </w:r>
      <w:r w:rsidR="005D1C21">
        <w:rPr>
          <w:rFonts w:eastAsia="Calibri"/>
        </w:rPr>
        <w:t xml:space="preserve"> RIS3 </w:t>
      </w:r>
      <w:r w:rsidRPr="00EA665A">
        <w:rPr>
          <w:rFonts w:eastAsia="Calibri"/>
        </w:rPr>
        <w:t xml:space="preserve">strategie, domény specializace, </w:t>
      </w:r>
      <w:proofErr w:type="spellStart"/>
      <w:r w:rsidR="00F479D6">
        <w:rPr>
          <w:rFonts w:eastAsia="Calibri"/>
        </w:rPr>
        <w:t>vertikalizace</w:t>
      </w:r>
      <w:proofErr w:type="spellEnd"/>
      <w:r w:rsidR="00F479D6" w:rsidRPr="00EA665A">
        <w:rPr>
          <w:rFonts w:eastAsia="Calibri"/>
        </w:rPr>
        <w:t xml:space="preserve"> </w:t>
      </w:r>
      <w:r w:rsidRPr="00EA665A">
        <w:rPr>
          <w:rFonts w:eastAsia="Calibri"/>
        </w:rPr>
        <w:t>OP, podkladové materiály k NIP, plnění předběžné podmínky s vypořádáním připomínek EK, informace k</w:t>
      </w:r>
      <w:r w:rsidR="00BE2047">
        <w:rPr>
          <w:rFonts w:eastAsia="Calibri"/>
        </w:rPr>
        <w:t> Plánu implementace S</w:t>
      </w:r>
      <w:r w:rsidRPr="00EA665A">
        <w:rPr>
          <w:rFonts w:eastAsia="Calibri"/>
        </w:rPr>
        <w:t>trategie, monitorovací zpráva, příprava indikátorů a evaluace, informace o jednání s regiony, zpracování Podkladového analytického materiálu</w:t>
      </w:r>
      <w:r w:rsidR="001F5ED4">
        <w:rPr>
          <w:rFonts w:eastAsia="Calibri"/>
        </w:rPr>
        <w:t xml:space="preserve"> (dále PAM)</w:t>
      </w:r>
      <w:r w:rsidRPr="00EA665A">
        <w:rPr>
          <w:rFonts w:eastAsia="Calibri"/>
        </w:rPr>
        <w:t>, harmonogramy výzev OP, mezirezortní vypořádání připomínek apod.</w:t>
      </w:r>
    </w:p>
    <w:p w:rsidR="00093AA0" w:rsidRPr="00EA665A" w:rsidRDefault="008C1919">
      <w:pPr>
        <w:spacing w:after="120"/>
        <w:jc w:val="both"/>
        <w:rPr>
          <w:rFonts w:eastAsia="Calibri"/>
        </w:rPr>
      </w:pPr>
      <w:r w:rsidRPr="00EA665A">
        <w:rPr>
          <w:rFonts w:eastAsia="Calibri"/>
          <w:u w:val="single"/>
        </w:rPr>
        <w:t>Horizontální MAPS</w:t>
      </w:r>
      <w:r w:rsidR="00042B7E">
        <w:rPr>
          <w:rFonts w:eastAsia="Calibri"/>
        </w:rPr>
        <w:t xml:space="preserve"> je zaměřena na výzvy o</w:t>
      </w:r>
      <w:r w:rsidRPr="00EA665A">
        <w:rPr>
          <w:rFonts w:eastAsia="Calibri"/>
        </w:rPr>
        <w:t xml:space="preserve">peračních programů s vazbou na </w:t>
      </w:r>
      <w:r w:rsidR="001F0CDB">
        <w:rPr>
          <w:rFonts w:eastAsia="Calibri"/>
        </w:rPr>
        <w:t>Národní</w:t>
      </w:r>
      <w:r w:rsidR="005D1C21">
        <w:rPr>
          <w:rFonts w:eastAsia="Calibri"/>
        </w:rPr>
        <w:t xml:space="preserve"> RIS3</w:t>
      </w:r>
      <w:r w:rsidRPr="00EA665A">
        <w:rPr>
          <w:rFonts w:eastAsia="Calibri"/>
        </w:rPr>
        <w:t xml:space="preserve"> strategii, avšak celoplošně bez nutnosti </w:t>
      </w:r>
      <w:proofErr w:type="spellStart"/>
      <w:r w:rsidR="00F479D6">
        <w:rPr>
          <w:rFonts w:eastAsia="Calibri"/>
        </w:rPr>
        <w:t>vertikalizace</w:t>
      </w:r>
      <w:proofErr w:type="spellEnd"/>
      <w:r w:rsidR="00F479D6" w:rsidRPr="00EA665A">
        <w:rPr>
          <w:rFonts w:eastAsia="Calibri"/>
        </w:rPr>
        <w:t xml:space="preserve"> </w:t>
      </w:r>
      <w:r w:rsidRPr="00EA665A">
        <w:rPr>
          <w:rFonts w:eastAsia="Calibri"/>
        </w:rPr>
        <w:t>(OP Z, IROP, OP VVV), tzn. nové typy aktivit podporující vytváření (případně zkvalitňování) inovačního systému na národní i krajské úrovni, např. programy na posílení spolupráce mezi výzkumnými organizacemi a firemní sférou, podpora talentů, podpora transferu technologií, podpora start-</w:t>
      </w:r>
      <w:proofErr w:type="spellStart"/>
      <w:r w:rsidRPr="00EA665A">
        <w:rPr>
          <w:rFonts w:eastAsia="Calibri"/>
        </w:rPr>
        <w:t>upů</w:t>
      </w:r>
      <w:proofErr w:type="spellEnd"/>
      <w:r w:rsidRPr="00EA665A">
        <w:rPr>
          <w:rFonts w:eastAsia="Calibri"/>
        </w:rPr>
        <w:t xml:space="preserve"> apod. </w:t>
      </w:r>
      <w:r w:rsidRPr="00EA665A">
        <w:rPr>
          <w:rFonts w:eastAsia="Calibri"/>
        </w:rPr>
        <w:lastRenderedPageBreak/>
        <w:t>Pravidelně se horizontální MAPS účastní nominovaní zástupci MPO, MŠMT, MV, MPSV, MMR a TA ČR.</w:t>
      </w:r>
    </w:p>
    <w:p w:rsidR="00093AA0" w:rsidRDefault="008C1919">
      <w:pPr>
        <w:spacing w:after="160"/>
        <w:jc w:val="both"/>
        <w:rPr>
          <w:rFonts w:eastAsia="Calibri"/>
        </w:rPr>
      </w:pPr>
      <w:r w:rsidRPr="00EA665A">
        <w:rPr>
          <w:rFonts w:eastAsia="Calibri"/>
        </w:rPr>
        <w:t>Ve sledovaném období 2015–2016 se horizontální MAPS ještě nescházela, nicméně na podzim</w:t>
      </w:r>
      <w:r w:rsidR="000E6A38">
        <w:rPr>
          <w:rFonts w:eastAsia="Calibri"/>
        </w:rPr>
        <w:t xml:space="preserve"> roku</w:t>
      </w:r>
      <w:r w:rsidRPr="00EA665A">
        <w:rPr>
          <w:rFonts w:eastAsia="Calibri"/>
        </w:rPr>
        <w:t xml:space="preserve"> 2016 bylo připravováno její ustavení a delegování jednotlivých zástupců jednotlivými ŘO a poskytovateli.</w:t>
      </w:r>
    </w:p>
    <w:p w:rsidR="007C66E2" w:rsidRPr="00EA665A" w:rsidRDefault="007C66E2">
      <w:pPr>
        <w:spacing w:after="160"/>
        <w:jc w:val="both"/>
        <w:rPr>
          <w:rFonts w:eastAsia="Calibri"/>
        </w:rPr>
      </w:pPr>
    </w:p>
    <w:p w:rsidR="00093AA0" w:rsidRPr="009B5531" w:rsidRDefault="008C1919" w:rsidP="009B5531">
      <w:pPr>
        <w:pStyle w:val="Nadpis2"/>
        <w:widowControl w:val="0"/>
        <w:numPr>
          <w:ilvl w:val="2"/>
          <w:numId w:val="26"/>
        </w:numPr>
        <w:spacing w:before="200" w:after="0" w:line="288" w:lineRule="auto"/>
        <w:ind w:left="1418" w:hanging="284"/>
        <w:jc w:val="both"/>
        <w:rPr>
          <w:color w:val="366091"/>
          <w:sz w:val="24"/>
          <w:szCs w:val="22"/>
        </w:rPr>
      </w:pPr>
      <w:bookmarkStart w:id="15" w:name="_Toc480393441"/>
      <w:bookmarkStart w:id="16" w:name="_Toc482376035"/>
      <w:r w:rsidRPr="009B5531">
        <w:rPr>
          <w:color w:val="366091"/>
          <w:sz w:val="24"/>
          <w:szCs w:val="22"/>
        </w:rPr>
        <w:t>Další spolupráce s ŘO a poskytovateli</w:t>
      </w:r>
      <w:bookmarkEnd w:id="15"/>
      <w:bookmarkEnd w:id="16"/>
    </w:p>
    <w:p w:rsidR="00093AA0" w:rsidRPr="00EA665A" w:rsidRDefault="008C1919">
      <w:pPr>
        <w:jc w:val="both"/>
        <w:rPr>
          <w:rFonts w:eastAsia="Calibri"/>
        </w:rPr>
      </w:pPr>
      <w:r w:rsidRPr="00EA665A">
        <w:rPr>
          <w:rFonts w:eastAsia="Calibri"/>
        </w:rPr>
        <w:t xml:space="preserve">K dalšímu způsobu řízení RIS3 patří aktivní účast na jednáních organizovaných jednotlivými ŘO, konkrétně se jedná o účast na Monitorovacích výborech OP, Plánovacích komisích OP, Radě ESIF, apod. ÚV ČR jako řádný člen Monitorovacího výboru OP VVV, OP PIK a OP PPR se má právo vyjádřit k materiálům projednávaných na jednotlivých zasedáních </w:t>
      </w:r>
      <w:r w:rsidR="000E6A38">
        <w:rPr>
          <w:rFonts w:eastAsia="Calibri"/>
        </w:rPr>
        <w:t>monitorovacích výborů</w:t>
      </w:r>
      <w:r w:rsidRPr="00EA665A">
        <w:rPr>
          <w:rFonts w:eastAsia="Calibri"/>
        </w:rPr>
        <w:t xml:space="preserve"> a svými vstupy přispět k plnění </w:t>
      </w:r>
      <w:r w:rsidR="001F0CDB">
        <w:rPr>
          <w:rFonts w:eastAsia="Calibri"/>
        </w:rPr>
        <w:t>Národní</w:t>
      </w:r>
      <w:r w:rsidR="005D1C21">
        <w:rPr>
          <w:rFonts w:eastAsia="Calibri"/>
        </w:rPr>
        <w:t xml:space="preserve"> RIS3 </w:t>
      </w:r>
      <w:r w:rsidRPr="00EA665A">
        <w:rPr>
          <w:rFonts w:eastAsia="Calibri"/>
        </w:rPr>
        <w:t xml:space="preserve">strategie prostřednictvím jednotlivých OP. Role ÚV ČR na zasedání Plánovacích komisí je aktivně se vyjadřovat k harmonogramu výzev na dané období nebo k </w:t>
      </w:r>
      <w:proofErr w:type="spellStart"/>
      <w:r w:rsidR="00F479D6">
        <w:rPr>
          <w:rFonts w:eastAsia="Calibri"/>
        </w:rPr>
        <w:t>vertikalizaci</w:t>
      </w:r>
      <w:proofErr w:type="spellEnd"/>
      <w:r w:rsidRPr="00EA665A">
        <w:rPr>
          <w:rFonts w:eastAsia="Calibri"/>
        </w:rPr>
        <w:t xml:space="preserve"> jednotl</w:t>
      </w:r>
      <w:r w:rsidR="0024669A">
        <w:rPr>
          <w:rFonts w:eastAsia="Calibri"/>
        </w:rPr>
        <w:t xml:space="preserve">ivých výzev s vazbou </w:t>
      </w:r>
      <w:r w:rsidR="007B7CBF">
        <w:rPr>
          <w:rFonts w:eastAsia="Calibri"/>
        </w:rPr>
        <w:t xml:space="preserve">na </w:t>
      </w:r>
      <w:r w:rsidR="007B7CBF" w:rsidRPr="001F0CDB">
        <w:rPr>
          <w:rFonts w:eastAsia="Calibri"/>
        </w:rPr>
        <w:t>Národní</w:t>
      </w:r>
      <w:r w:rsidR="005D1C21">
        <w:rPr>
          <w:rFonts w:eastAsia="Calibri"/>
        </w:rPr>
        <w:t xml:space="preserve"> RIS3 </w:t>
      </w:r>
      <w:r w:rsidRPr="00EA665A">
        <w:rPr>
          <w:rFonts w:eastAsia="Calibri"/>
        </w:rPr>
        <w:t>strategii. ÚV ČR se pravidelně účastní jednání Rady pro ESIF na pracovní úrovni především proto, aby informoval o stavu plnění předběžné podmínky 1.1 Výzkum</w:t>
      </w:r>
      <w:r w:rsidR="005E71E6">
        <w:rPr>
          <w:rFonts w:eastAsia="Calibri"/>
        </w:rPr>
        <w:t xml:space="preserve"> a</w:t>
      </w:r>
      <w:r w:rsidRPr="00EA665A">
        <w:rPr>
          <w:rFonts w:eastAsia="Calibri"/>
        </w:rPr>
        <w:t xml:space="preserve"> vývoj - inteligentní specializace. </w:t>
      </w:r>
    </w:p>
    <w:p w:rsidR="00837349" w:rsidRPr="00EA665A" w:rsidRDefault="00837349">
      <w:pPr>
        <w:spacing w:after="160"/>
        <w:jc w:val="both"/>
        <w:rPr>
          <w:rFonts w:eastAsia="Calibri"/>
          <w:b/>
        </w:rPr>
      </w:pPr>
    </w:p>
    <w:p w:rsidR="00093AA0" w:rsidRPr="009B5531" w:rsidRDefault="009B5531" w:rsidP="009B5531">
      <w:pPr>
        <w:pStyle w:val="Nadpis2"/>
        <w:widowControl w:val="0"/>
        <w:numPr>
          <w:ilvl w:val="2"/>
          <w:numId w:val="26"/>
        </w:numPr>
        <w:spacing w:before="200" w:after="0" w:line="288" w:lineRule="auto"/>
        <w:ind w:left="1418" w:hanging="284"/>
        <w:jc w:val="both"/>
        <w:rPr>
          <w:color w:val="366091"/>
          <w:sz w:val="24"/>
          <w:szCs w:val="22"/>
        </w:rPr>
      </w:pPr>
      <w:bookmarkStart w:id="17" w:name="_Toc480393442"/>
      <w:bookmarkStart w:id="18" w:name="_Toc482376036"/>
      <w:r>
        <w:rPr>
          <w:color w:val="366091"/>
          <w:sz w:val="24"/>
          <w:szCs w:val="22"/>
        </w:rPr>
        <w:t>Koordinace ve vztahu ke krajům</w:t>
      </w:r>
      <w:bookmarkEnd w:id="17"/>
      <w:bookmarkEnd w:id="18"/>
    </w:p>
    <w:p w:rsidR="00093AA0" w:rsidRPr="00EA665A" w:rsidRDefault="008C1919" w:rsidP="00643C21">
      <w:pPr>
        <w:jc w:val="both"/>
        <w:rPr>
          <w:rFonts w:eastAsia="Calibri"/>
        </w:rPr>
      </w:pPr>
      <w:r w:rsidRPr="00EA665A">
        <w:rPr>
          <w:rFonts w:eastAsia="Calibri"/>
        </w:rPr>
        <w:t xml:space="preserve">ÚV ČR uspořádal dvě jednání se zástupci krajů. Jednání se účastnili krajští RIS3 koordinátoři i manažeři. Účelem obou jednání byla </w:t>
      </w:r>
      <w:r w:rsidR="000E6A38">
        <w:rPr>
          <w:rFonts w:eastAsia="Calibri"/>
        </w:rPr>
        <w:t>zejména</w:t>
      </w:r>
      <w:r w:rsidR="000E6A38" w:rsidRPr="00EA665A">
        <w:rPr>
          <w:rFonts w:eastAsia="Calibri"/>
        </w:rPr>
        <w:t xml:space="preserve"> </w:t>
      </w:r>
      <w:r w:rsidRPr="00EA665A">
        <w:rPr>
          <w:rFonts w:eastAsia="Calibri"/>
        </w:rPr>
        <w:t xml:space="preserve">výměna aktuálních informací. </w:t>
      </w:r>
    </w:p>
    <w:p w:rsidR="00093AA0" w:rsidRPr="00EA665A" w:rsidRDefault="008C1919" w:rsidP="00643C21">
      <w:pPr>
        <w:jc w:val="both"/>
        <w:rPr>
          <w:rFonts w:eastAsia="Calibri"/>
        </w:rPr>
      </w:pPr>
      <w:r w:rsidRPr="00EA665A">
        <w:rPr>
          <w:rFonts w:eastAsia="Calibri"/>
        </w:rPr>
        <w:t xml:space="preserve">Předmětem prvního jednání, které se konalo 17. prosince 2015, bylo především představení krajské RIS3 strategie jednotlivých krajů. </w:t>
      </w:r>
      <w:r w:rsidR="000E6A38">
        <w:rPr>
          <w:rFonts w:eastAsia="Calibri"/>
        </w:rPr>
        <w:t>Cílem d</w:t>
      </w:r>
      <w:r w:rsidRPr="00EA665A">
        <w:rPr>
          <w:rFonts w:eastAsia="Calibri"/>
        </w:rPr>
        <w:t>ruhé</w:t>
      </w:r>
      <w:r w:rsidR="000E6A38">
        <w:rPr>
          <w:rFonts w:eastAsia="Calibri"/>
        </w:rPr>
        <w:t>ho</w:t>
      </w:r>
      <w:r w:rsidRPr="00EA665A">
        <w:rPr>
          <w:rFonts w:eastAsia="Calibri"/>
        </w:rPr>
        <w:t xml:space="preserve"> jednání</w:t>
      </w:r>
      <w:r w:rsidR="0064478D">
        <w:rPr>
          <w:rFonts w:eastAsia="Calibri"/>
        </w:rPr>
        <w:t xml:space="preserve"> </w:t>
      </w:r>
      <w:r w:rsidRPr="00C62981">
        <w:rPr>
          <w:rFonts w:eastAsia="Calibri"/>
        </w:rPr>
        <w:t>dne</w:t>
      </w:r>
      <w:r w:rsidR="00C62981" w:rsidRPr="00C62981">
        <w:rPr>
          <w:rFonts w:eastAsia="Calibri"/>
        </w:rPr>
        <w:t xml:space="preserve"> 7.</w:t>
      </w:r>
      <w:r w:rsidR="00006AF1">
        <w:rPr>
          <w:rFonts w:eastAsia="Calibri"/>
        </w:rPr>
        <w:t> </w:t>
      </w:r>
      <w:r w:rsidR="00C62981" w:rsidRPr="00C62981">
        <w:rPr>
          <w:rFonts w:eastAsia="Calibri"/>
        </w:rPr>
        <w:t>12.</w:t>
      </w:r>
      <w:r w:rsidR="00006AF1">
        <w:rPr>
          <w:rFonts w:eastAsia="Calibri"/>
        </w:rPr>
        <w:t> </w:t>
      </w:r>
      <w:r w:rsidR="00C62981" w:rsidRPr="00C62981">
        <w:rPr>
          <w:rFonts w:eastAsia="Calibri"/>
        </w:rPr>
        <w:t>2016</w:t>
      </w:r>
      <w:r w:rsidRPr="00C62981">
        <w:rPr>
          <w:rFonts w:eastAsia="Calibri"/>
        </w:rPr>
        <w:t xml:space="preserve"> bylo</w:t>
      </w:r>
      <w:r w:rsidRPr="00EA665A">
        <w:rPr>
          <w:rFonts w:eastAsia="Calibri"/>
        </w:rPr>
        <w:t xml:space="preserve"> projednání způsobu a obsahu komunikace mezi krajskou a národní úrovní.</w:t>
      </w:r>
    </w:p>
    <w:p w:rsidR="00093AA0" w:rsidRPr="00EA665A" w:rsidRDefault="00093AA0" w:rsidP="00643C21">
      <w:pPr>
        <w:jc w:val="both"/>
        <w:rPr>
          <w:rFonts w:eastAsia="Calibri"/>
        </w:rPr>
      </w:pPr>
    </w:p>
    <w:p w:rsidR="00093AA0" w:rsidRPr="00EA665A" w:rsidRDefault="008C1919" w:rsidP="00F31EB5">
      <w:pPr>
        <w:jc w:val="both"/>
        <w:rPr>
          <w:rFonts w:eastAsia="Calibri"/>
        </w:rPr>
      </w:pPr>
      <w:r w:rsidRPr="00EA665A">
        <w:rPr>
          <w:rFonts w:eastAsia="Calibri"/>
        </w:rPr>
        <w:t>MŠMT vyhlásilo v roce 2015</w:t>
      </w:r>
      <w:r w:rsidR="001378BC">
        <w:rPr>
          <w:rFonts w:eastAsia="Calibri"/>
        </w:rPr>
        <w:t xml:space="preserve"> </w:t>
      </w:r>
      <w:r w:rsidR="0064478D">
        <w:rPr>
          <w:rFonts w:eastAsia="Calibri"/>
        </w:rPr>
        <w:t>výzvu</w:t>
      </w:r>
      <w:r w:rsidR="0064478D" w:rsidRPr="00EA665A">
        <w:rPr>
          <w:rFonts w:eastAsia="Calibri"/>
        </w:rPr>
        <w:t xml:space="preserve"> </w:t>
      </w:r>
      <w:r w:rsidRPr="00EA665A">
        <w:rPr>
          <w:rFonts w:eastAsia="Calibri"/>
        </w:rPr>
        <w:t>Smart A</w:t>
      </w:r>
      <w:r w:rsidR="001378BC">
        <w:rPr>
          <w:rFonts w:eastAsia="Calibri"/>
        </w:rPr>
        <w:t>k</w:t>
      </w:r>
      <w:r w:rsidRPr="00EA665A">
        <w:rPr>
          <w:rFonts w:eastAsia="Calibri"/>
        </w:rPr>
        <w:t>celerátor (</w:t>
      </w:r>
      <w:r w:rsidR="000E6A38">
        <w:rPr>
          <w:rFonts w:eastAsia="Calibri"/>
        </w:rPr>
        <w:t xml:space="preserve">dále </w:t>
      </w:r>
      <w:proofErr w:type="spellStart"/>
      <w:r w:rsidRPr="00EA665A">
        <w:rPr>
          <w:rFonts w:eastAsia="Calibri"/>
        </w:rPr>
        <w:t>SmAcc</w:t>
      </w:r>
      <w:proofErr w:type="spellEnd"/>
      <w:r w:rsidRPr="00EA665A">
        <w:rPr>
          <w:rFonts w:eastAsia="Calibri"/>
        </w:rPr>
        <w:t xml:space="preserve">). Jedná se o nástroj na podporu implementace RIS3 strategie v krajích. Před podáním projektu </w:t>
      </w:r>
      <w:proofErr w:type="spellStart"/>
      <w:r w:rsidRPr="00EA665A">
        <w:rPr>
          <w:rFonts w:eastAsia="Calibri"/>
        </w:rPr>
        <w:t>SmAcc</w:t>
      </w:r>
      <w:proofErr w:type="spellEnd"/>
      <w:r w:rsidRPr="00EA665A">
        <w:rPr>
          <w:rFonts w:eastAsia="Calibri"/>
        </w:rPr>
        <w:t xml:space="preserve"> se jednotlivé kraje zúčastnily tzv. konzultací, které mělo </w:t>
      </w:r>
      <w:r w:rsidR="00643C21">
        <w:rPr>
          <w:rFonts w:eastAsia="Calibri"/>
        </w:rPr>
        <w:t xml:space="preserve">ve své </w:t>
      </w:r>
      <w:r w:rsidRPr="00EA665A">
        <w:rPr>
          <w:rFonts w:eastAsia="Calibri"/>
        </w:rPr>
        <w:t>gesci MŠMT. Tato konzultační jednání byla rozdělena na povinn</w:t>
      </w:r>
      <w:r w:rsidR="000E6A38">
        <w:rPr>
          <w:rFonts w:eastAsia="Calibri"/>
        </w:rPr>
        <w:t>á</w:t>
      </w:r>
      <w:r w:rsidRPr="00EA665A">
        <w:rPr>
          <w:rFonts w:eastAsia="Calibri"/>
        </w:rPr>
        <w:t xml:space="preserve"> a nepovinn</w:t>
      </w:r>
      <w:r w:rsidR="000E6A38">
        <w:rPr>
          <w:rFonts w:eastAsia="Calibri"/>
        </w:rPr>
        <w:t>á</w:t>
      </w:r>
      <w:r w:rsidRPr="00EA665A">
        <w:rPr>
          <w:rFonts w:eastAsia="Calibri"/>
        </w:rPr>
        <w:t xml:space="preserve">. ÚV ČR se pravidelně účastnil povinných konzultací, ve výjimečných případech i konzultací nepovinných. ÚV ČR na těchto konzultacích plnil funkci poradní, konzultační a doporučující </w:t>
      </w:r>
      <w:r w:rsidR="000E6A38">
        <w:rPr>
          <w:rFonts w:eastAsia="Calibri"/>
        </w:rPr>
        <w:t>zejména</w:t>
      </w:r>
      <w:r w:rsidRPr="00EA665A">
        <w:rPr>
          <w:rFonts w:eastAsia="Calibri"/>
        </w:rPr>
        <w:t xml:space="preserve"> v oblasti strategických </w:t>
      </w:r>
      <w:proofErr w:type="spellStart"/>
      <w:r w:rsidRPr="00EA665A">
        <w:rPr>
          <w:rFonts w:eastAsia="Calibri"/>
          <w:color w:val="auto"/>
        </w:rPr>
        <w:t>fiší</w:t>
      </w:r>
      <w:proofErr w:type="spellEnd"/>
      <w:r w:rsidRPr="00EA665A">
        <w:rPr>
          <w:rFonts w:eastAsia="Calibri"/>
          <w:color w:val="auto"/>
        </w:rPr>
        <w:t xml:space="preserve">. </w:t>
      </w:r>
    </w:p>
    <w:p w:rsidR="00093AA0" w:rsidRPr="00EA665A" w:rsidRDefault="00093AA0">
      <w:pPr>
        <w:jc w:val="both"/>
        <w:rPr>
          <w:rFonts w:eastAsia="Calibri"/>
        </w:rPr>
      </w:pPr>
    </w:p>
    <w:p w:rsidR="00093AA0" w:rsidRPr="00EA665A" w:rsidRDefault="008C1919" w:rsidP="009B5531">
      <w:pPr>
        <w:pStyle w:val="Nadpis2"/>
        <w:widowControl w:val="0"/>
        <w:numPr>
          <w:ilvl w:val="2"/>
          <w:numId w:val="26"/>
        </w:numPr>
        <w:spacing w:before="200" w:after="0" w:line="288" w:lineRule="auto"/>
        <w:ind w:left="1418" w:hanging="284"/>
        <w:jc w:val="both"/>
        <w:rPr>
          <w:rFonts w:eastAsia="Calibri"/>
          <w:b/>
          <w:sz w:val="22"/>
          <w:szCs w:val="22"/>
        </w:rPr>
      </w:pPr>
      <w:bookmarkStart w:id="19" w:name="_Toc480393443"/>
      <w:bookmarkStart w:id="20" w:name="_Toc482376037"/>
      <w:r w:rsidRPr="009B5531">
        <w:rPr>
          <w:color w:val="366091"/>
          <w:sz w:val="24"/>
          <w:szCs w:val="22"/>
        </w:rPr>
        <w:t>Spolupráce s Evropskou komisí</w:t>
      </w:r>
      <w:bookmarkEnd w:id="19"/>
      <w:bookmarkEnd w:id="20"/>
    </w:p>
    <w:p w:rsidR="00093AA0" w:rsidRPr="00EA665A" w:rsidRDefault="008C1919">
      <w:pPr>
        <w:jc w:val="both"/>
        <w:rPr>
          <w:rFonts w:eastAsia="Calibri"/>
        </w:rPr>
      </w:pPr>
      <w:r w:rsidRPr="00EA665A">
        <w:rPr>
          <w:rFonts w:eastAsia="Calibri"/>
        </w:rPr>
        <w:t>Dopracování a aktualizace</w:t>
      </w:r>
      <w:r w:rsidR="001F0CDB" w:rsidRPr="001F0CDB">
        <w:rPr>
          <w:rFonts w:eastAsia="Calibri"/>
        </w:rPr>
        <w:t xml:space="preserve"> </w:t>
      </w:r>
      <w:r w:rsidR="001F0CDB">
        <w:rPr>
          <w:rFonts w:eastAsia="Calibri"/>
        </w:rPr>
        <w:t>Národní</w:t>
      </w:r>
      <w:r w:rsidR="005D1C21">
        <w:rPr>
          <w:rFonts w:eastAsia="Calibri"/>
        </w:rPr>
        <w:t xml:space="preserve"> RIS3 </w:t>
      </w:r>
      <w:r w:rsidRPr="00EA665A">
        <w:rPr>
          <w:rFonts w:eastAsia="Calibri"/>
        </w:rPr>
        <w:t>strategie z roku 2014 podle připomínek</w:t>
      </w:r>
      <w:r w:rsidR="00643C21">
        <w:rPr>
          <w:rFonts w:eastAsia="Calibri"/>
        </w:rPr>
        <w:t xml:space="preserve"> EK</w:t>
      </w:r>
      <w:r w:rsidRPr="00EA665A">
        <w:rPr>
          <w:rFonts w:eastAsia="Calibri"/>
        </w:rPr>
        <w:t xml:space="preserve"> bylo podmínkou pro s</w:t>
      </w:r>
      <w:r w:rsidR="0024669A">
        <w:rPr>
          <w:rFonts w:eastAsia="Calibri"/>
        </w:rPr>
        <w:t xml:space="preserve">plnění předběžné podmínky 1.1 </w:t>
      </w:r>
      <w:r w:rsidRPr="00EA665A">
        <w:rPr>
          <w:rFonts w:eastAsia="Calibri"/>
        </w:rPr>
        <w:t xml:space="preserve">Výzkum </w:t>
      </w:r>
      <w:r w:rsidR="0024669A">
        <w:rPr>
          <w:rFonts w:eastAsia="Calibri"/>
        </w:rPr>
        <w:t xml:space="preserve">a </w:t>
      </w:r>
      <w:r w:rsidRPr="00EA665A">
        <w:rPr>
          <w:rFonts w:eastAsia="Calibri"/>
        </w:rPr>
        <w:t>vývoj</w:t>
      </w:r>
      <w:r w:rsidR="00C62981">
        <w:rPr>
          <w:rFonts w:eastAsia="Calibri"/>
        </w:rPr>
        <w:t xml:space="preserve"> – inteligentní specializace</w:t>
      </w:r>
      <w:r w:rsidRPr="00EA665A">
        <w:rPr>
          <w:rFonts w:eastAsia="Calibri"/>
        </w:rPr>
        <w:t xml:space="preserve">. Z tohoto důvodu ÚV ČR po celý rok 2015 intenzivně spolupracoval se zástupci EK. Po předložení konečného znění, schváleného vládou </w:t>
      </w:r>
      <w:r w:rsidR="00643C21">
        <w:rPr>
          <w:rFonts w:eastAsia="Calibri"/>
        </w:rPr>
        <w:t xml:space="preserve">ČR v červenci 2016, byla k 29. září 2016 </w:t>
      </w:r>
      <w:r w:rsidRPr="00EA665A">
        <w:rPr>
          <w:rFonts w:eastAsia="Calibri"/>
        </w:rPr>
        <w:t xml:space="preserve">předběžná podmínka ze strany EK potvrzena jako splněná (blíže viz kapitola 1.1.1.). </w:t>
      </w:r>
    </w:p>
    <w:p w:rsidR="00093AA0" w:rsidRPr="00EA665A" w:rsidRDefault="008C1919">
      <w:pPr>
        <w:jc w:val="both"/>
        <w:rPr>
          <w:rFonts w:eastAsia="Calibri"/>
        </w:rPr>
      </w:pPr>
      <w:r w:rsidRPr="00EA665A">
        <w:rPr>
          <w:rFonts w:eastAsia="Calibri"/>
        </w:rPr>
        <w:t>V současné době spolupráce spočív</w:t>
      </w:r>
      <w:r w:rsidR="00643C21">
        <w:rPr>
          <w:rFonts w:eastAsia="Calibri"/>
        </w:rPr>
        <w:t xml:space="preserve">á </w:t>
      </w:r>
      <w:r w:rsidR="00E73CCA">
        <w:rPr>
          <w:rFonts w:eastAsia="Calibri"/>
        </w:rPr>
        <w:t>zejména</w:t>
      </w:r>
      <w:r w:rsidR="00643C21">
        <w:rPr>
          <w:rFonts w:eastAsia="Calibri"/>
        </w:rPr>
        <w:t xml:space="preserve"> v pravidelném předkládá</w:t>
      </w:r>
      <w:r w:rsidRPr="00EA665A">
        <w:rPr>
          <w:rFonts w:eastAsia="Calibri"/>
        </w:rPr>
        <w:t>ní zpráv o koordinaci a implementaci RIS3 strategie na národní úrovni a v krajích. Spolupráce s E</w:t>
      </w:r>
      <w:r w:rsidR="00E73CCA">
        <w:rPr>
          <w:rFonts w:eastAsia="Calibri"/>
        </w:rPr>
        <w:t>K</w:t>
      </w:r>
      <w:r w:rsidRPr="00EA665A">
        <w:rPr>
          <w:rFonts w:eastAsia="Calibri"/>
        </w:rPr>
        <w:t xml:space="preserve"> probíhá především formou průběžné komunikace a zasíláním pravidelně aktualizovaných dokumentů. Jedná se o </w:t>
      </w:r>
      <w:r w:rsidR="00C62981">
        <w:rPr>
          <w:rFonts w:eastAsia="Calibri"/>
        </w:rPr>
        <w:t>P</w:t>
      </w:r>
      <w:r w:rsidR="00643C21">
        <w:rPr>
          <w:rFonts w:eastAsia="Calibri"/>
        </w:rPr>
        <w:t>lán</w:t>
      </w:r>
      <w:r w:rsidR="00C62981">
        <w:rPr>
          <w:rFonts w:eastAsia="Calibri"/>
        </w:rPr>
        <w:t xml:space="preserve"> implementace S</w:t>
      </w:r>
      <w:r w:rsidR="00643C21">
        <w:rPr>
          <w:rFonts w:eastAsia="Calibri"/>
        </w:rPr>
        <w:t>trategie</w:t>
      </w:r>
      <w:r w:rsidRPr="00EA665A">
        <w:rPr>
          <w:rFonts w:eastAsia="Calibri"/>
        </w:rPr>
        <w:t xml:space="preserve">, Zprávu o realizaci </w:t>
      </w:r>
      <w:r w:rsidR="005D1C21">
        <w:rPr>
          <w:rFonts w:eastAsia="Calibri"/>
        </w:rPr>
        <w:t xml:space="preserve">Národní RIS3 </w:t>
      </w:r>
      <w:r w:rsidRPr="00EA665A">
        <w:rPr>
          <w:rFonts w:eastAsia="Calibri"/>
        </w:rPr>
        <w:t xml:space="preserve">strategie a </w:t>
      </w:r>
      <w:r w:rsidR="008D5B64">
        <w:rPr>
          <w:rFonts w:eastAsia="Calibri"/>
        </w:rPr>
        <w:t>Zh</w:t>
      </w:r>
      <w:r w:rsidRPr="00EA665A">
        <w:rPr>
          <w:rFonts w:eastAsia="Calibri"/>
        </w:rPr>
        <w:t xml:space="preserve">odnocení </w:t>
      </w:r>
      <w:r w:rsidR="008D5B64">
        <w:rPr>
          <w:rFonts w:eastAsia="Calibri"/>
        </w:rPr>
        <w:t xml:space="preserve">pokroku v realizaci </w:t>
      </w:r>
      <w:r w:rsidR="005D1C21">
        <w:rPr>
          <w:rFonts w:eastAsia="Calibri"/>
        </w:rPr>
        <w:t xml:space="preserve">Národní RIS3 </w:t>
      </w:r>
      <w:r w:rsidRPr="00EA665A">
        <w:rPr>
          <w:rFonts w:eastAsia="Calibri"/>
        </w:rPr>
        <w:t>strategie. EK si může vyžádat i ad-hoc informace.</w:t>
      </w:r>
    </w:p>
    <w:p w:rsidR="00093AA0" w:rsidRPr="00EA665A" w:rsidRDefault="00093AA0">
      <w:pPr>
        <w:jc w:val="both"/>
        <w:rPr>
          <w:rFonts w:eastAsia="Calibri"/>
        </w:rPr>
      </w:pPr>
    </w:p>
    <w:p w:rsidR="00093AA0" w:rsidRPr="00EA665A" w:rsidRDefault="008C1919">
      <w:pPr>
        <w:jc w:val="both"/>
        <w:rPr>
          <w:rFonts w:eastAsia="Calibri"/>
        </w:rPr>
      </w:pPr>
      <w:r w:rsidRPr="00EA665A">
        <w:rPr>
          <w:rFonts w:eastAsia="Calibri"/>
        </w:rPr>
        <w:t xml:space="preserve">Poskytování informací o koordinaci a implementaci </w:t>
      </w:r>
      <w:r w:rsidR="001F0CDB">
        <w:rPr>
          <w:rFonts w:eastAsia="Calibri"/>
        </w:rPr>
        <w:t>Národní</w:t>
      </w:r>
      <w:r w:rsidR="005D1C21">
        <w:rPr>
          <w:rFonts w:eastAsia="Calibri"/>
        </w:rPr>
        <w:t xml:space="preserve"> RIS3 </w:t>
      </w:r>
      <w:r w:rsidRPr="00EA665A">
        <w:rPr>
          <w:rFonts w:eastAsia="Calibri"/>
        </w:rPr>
        <w:t>strategie je většinou směrováno na EK - generální ředitelství p</w:t>
      </w:r>
      <w:r w:rsidR="001378BC">
        <w:rPr>
          <w:rFonts w:eastAsia="Calibri"/>
        </w:rPr>
        <w:t>r</w:t>
      </w:r>
      <w:r w:rsidRPr="00EA665A">
        <w:rPr>
          <w:rFonts w:eastAsia="Calibri"/>
        </w:rPr>
        <w:t>o regionální a městskou politiku, se kterým jsou projednávány i koncepční otázky</w:t>
      </w:r>
      <w:r w:rsidR="00550470">
        <w:rPr>
          <w:rFonts w:eastAsia="Calibri"/>
        </w:rPr>
        <w:t>,</w:t>
      </w:r>
      <w:r w:rsidRPr="00EA665A">
        <w:rPr>
          <w:rFonts w:eastAsia="Calibri"/>
        </w:rPr>
        <w:t xml:space="preserve"> jako jsou aktualizace </w:t>
      </w:r>
      <w:r w:rsidR="001F0CDB">
        <w:rPr>
          <w:rFonts w:eastAsia="Calibri"/>
        </w:rPr>
        <w:t>Národní</w:t>
      </w:r>
      <w:r w:rsidR="005D1C21">
        <w:rPr>
          <w:rFonts w:eastAsia="Calibri"/>
        </w:rPr>
        <w:t xml:space="preserve"> RIS3</w:t>
      </w:r>
      <w:r w:rsidR="00465C57">
        <w:rPr>
          <w:rFonts w:eastAsia="Calibri"/>
        </w:rPr>
        <w:t xml:space="preserve"> strategie</w:t>
      </w:r>
      <w:r w:rsidRPr="00EA665A">
        <w:rPr>
          <w:rFonts w:eastAsia="Calibri"/>
        </w:rPr>
        <w:t>, prohlubování inteligentní specializace a předávání zkušeností členských států.</w:t>
      </w:r>
    </w:p>
    <w:p w:rsidR="00093AA0" w:rsidRPr="00B22C4E" w:rsidRDefault="005E71E6">
      <w:pPr>
        <w:jc w:val="both"/>
        <w:rPr>
          <w:rFonts w:eastAsia="Calibri"/>
        </w:rPr>
      </w:pPr>
      <w:r>
        <w:rPr>
          <w:rFonts w:eastAsia="Calibri"/>
        </w:rPr>
        <w:t>Zástupci řídi</w:t>
      </w:r>
      <w:r w:rsidR="008C1919" w:rsidRPr="00EA665A">
        <w:rPr>
          <w:rFonts w:eastAsia="Calibri"/>
        </w:rPr>
        <w:t xml:space="preserve">cích struktur RIS3 se účastní akcí a činností S3 platformy vedené EK. </w:t>
      </w:r>
      <w:r w:rsidR="00C62981">
        <w:rPr>
          <w:rFonts w:eastAsia="Calibri"/>
        </w:rPr>
        <w:t>Pořádá</w:t>
      </w:r>
      <w:r w:rsidR="008C1919" w:rsidRPr="00EA665A">
        <w:rPr>
          <w:rFonts w:eastAsia="Calibri"/>
        </w:rPr>
        <w:t xml:space="preserve">ní a účast na konferencích zaměřených na podporu a rozvoj </w:t>
      </w:r>
      <w:proofErr w:type="spellStart"/>
      <w:r w:rsidR="008C1919" w:rsidRPr="00EA665A">
        <w:rPr>
          <w:rFonts w:eastAsia="Calibri"/>
        </w:rPr>
        <w:t>VaVaI</w:t>
      </w:r>
      <w:proofErr w:type="spellEnd"/>
      <w:r w:rsidR="008C1919" w:rsidRPr="00EA665A">
        <w:rPr>
          <w:rFonts w:eastAsia="Calibri"/>
        </w:rPr>
        <w:t xml:space="preserve"> v Evropě, případně poskytování podkladů a informací z oblasti RIS3 strategie v ČR je většinou směřováno na Společné výzkumné centrum EK. Příkladem zapojení je organizace konference </w:t>
      </w:r>
      <w:proofErr w:type="spellStart"/>
      <w:r w:rsidR="008C1919" w:rsidRPr="00B22C4E">
        <w:rPr>
          <w:rFonts w:eastAsia="Calibri"/>
        </w:rPr>
        <w:t>Stairway</w:t>
      </w:r>
      <w:proofErr w:type="spellEnd"/>
      <w:r w:rsidR="008C1919" w:rsidRPr="00B22C4E">
        <w:rPr>
          <w:rFonts w:eastAsia="Calibri"/>
        </w:rPr>
        <w:t xml:space="preserve"> to Excellence či účast na konferencích:</w:t>
      </w:r>
    </w:p>
    <w:p w:rsidR="00093AA0" w:rsidRPr="00EA665A" w:rsidRDefault="008C1919">
      <w:pPr>
        <w:numPr>
          <w:ilvl w:val="0"/>
          <w:numId w:val="17"/>
        </w:numPr>
        <w:ind w:hanging="360"/>
        <w:contextualSpacing/>
        <w:jc w:val="both"/>
        <w:rPr>
          <w:rFonts w:eastAsia="Calibri"/>
        </w:rPr>
      </w:pPr>
      <w:proofErr w:type="spellStart"/>
      <w:r w:rsidRPr="00EA665A">
        <w:rPr>
          <w:rFonts w:eastAsia="Calibri"/>
        </w:rPr>
        <w:t>Roundtable</w:t>
      </w:r>
      <w:proofErr w:type="spellEnd"/>
      <w:r w:rsidRPr="00EA665A">
        <w:rPr>
          <w:rFonts w:eastAsia="Calibri"/>
        </w:rPr>
        <w:t xml:space="preserve"> on </w:t>
      </w:r>
      <w:proofErr w:type="spellStart"/>
      <w:r w:rsidRPr="00EA665A">
        <w:rPr>
          <w:rFonts w:eastAsia="Calibri"/>
        </w:rPr>
        <w:t>the</w:t>
      </w:r>
      <w:proofErr w:type="spellEnd"/>
      <w:r w:rsidRPr="00EA665A">
        <w:rPr>
          <w:rFonts w:eastAsia="Calibri"/>
        </w:rPr>
        <w:t xml:space="preserve"> </w:t>
      </w:r>
      <w:proofErr w:type="spellStart"/>
      <w:r w:rsidRPr="00EA665A">
        <w:rPr>
          <w:rFonts w:eastAsia="Calibri"/>
        </w:rPr>
        <w:t>National</w:t>
      </w:r>
      <w:proofErr w:type="spellEnd"/>
      <w:r w:rsidRPr="00EA665A">
        <w:rPr>
          <w:rFonts w:eastAsia="Calibri"/>
        </w:rPr>
        <w:t xml:space="preserve"> Smart </w:t>
      </w:r>
      <w:proofErr w:type="spellStart"/>
      <w:r w:rsidRPr="00EA665A">
        <w:rPr>
          <w:rFonts w:eastAsia="Calibri"/>
        </w:rPr>
        <w:t>Speciali</w:t>
      </w:r>
      <w:r w:rsidR="00FE12DB">
        <w:rPr>
          <w:rFonts w:eastAsia="Calibri"/>
        </w:rPr>
        <w:t>z</w:t>
      </w:r>
      <w:r w:rsidRPr="00EA665A">
        <w:rPr>
          <w:rFonts w:eastAsia="Calibri"/>
        </w:rPr>
        <w:t>ation</w:t>
      </w:r>
      <w:proofErr w:type="spellEnd"/>
      <w:r w:rsidRPr="00EA665A">
        <w:rPr>
          <w:rFonts w:eastAsia="Calibri"/>
        </w:rPr>
        <w:t xml:space="preserve"> v Katowicích - Polsko (zástupci Vi</w:t>
      </w:r>
      <w:r w:rsidR="00550470">
        <w:rPr>
          <w:rFonts w:eastAsia="Calibri"/>
        </w:rPr>
        <w:t>s</w:t>
      </w:r>
      <w:r w:rsidRPr="00EA665A">
        <w:rPr>
          <w:rFonts w:eastAsia="Calibri"/>
        </w:rPr>
        <w:t>egrádské čtyřky, Bulharska, Chorvatska,</w:t>
      </w:r>
      <w:r w:rsidR="005E7D0E">
        <w:rPr>
          <w:rFonts w:eastAsia="Calibri"/>
        </w:rPr>
        <w:t xml:space="preserve"> </w:t>
      </w:r>
      <w:r w:rsidRPr="00EA665A">
        <w:rPr>
          <w:rFonts w:eastAsia="Calibri"/>
        </w:rPr>
        <w:t xml:space="preserve">Rumunska a Slovinska) </w:t>
      </w:r>
    </w:p>
    <w:p w:rsidR="00093AA0" w:rsidRPr="00EA665A" w:rsidRDefault="008C1919">
      <w:pPr>
        <w:numPr>
          <w:ilvl w:val="0"/>
          <w:numId w:val="17"/>
        </w:numPr>
        <w:ind w:hanging="360"/>
        <w:contextualSpacing/>
        <w:jc w:val="both"/>
        <w:rPr>
          <w:rFonts w:eastAsia="Calibri"/>
        </w:rPr>
      </w:pPr>
      <w:r w:rsidRPr="00EA665A">
        <w:rPr>
          <w:rFonts w:eastAsia="Calibri"/>
        </w:rPr>
        <w:t xml:space="preserve">Smart </w:t>
      </w:r>
      <w:proofErr w:type="spellStart"/>
      <w:r w:rsidRPr="00EA665A">
        <w:rPr>
          <w:rFonts w:eastAsia="Calibri"/>
        </w:rPr>
        <w:t>Specialization</w:t>
      </w:r>
      <w:proofErr w:type="spellEnd"/>
      <w:r w:rsidRPr="00EA665A">
        <w:rPr>
          <w:rFonts w:eastAsia="Calibri"/>
        </w:rPr>
        <w:t xml:space="preserve"> </w:t>
      </w:r>
      <w:proofErr w:type="spellStart"/>
      <w:r w:rsidRPr="00EA665A">
        <w:rPr>
          <w:rFonts w:eastAsia="Calibri"/>
        </w:rPr>
        <w:t>Cooperation</w:t>
      </w:r>
      <w:proofErr w:type="spellEnd"/>
      <w:r w:rsidRPr="00EA665A">
        <w:rPr>
          <w:rFonts w:eastAsia="Calibri"/>
        </w:rPr>
        <w:t xml:space="preserve"> in </w:t>
      </w:r>
      <w:proofErr w:type="spellStart"/>
      <w:r w:rsidRPr="00EA665A">
        <w:rPr>
          <w:rFonts w:eastAsia="Calibri"/>
        </w:rPr>
        <w:t>Central</w:t>
      </w:r>
      <w:proofErr w:type="spellEnd"/>
      <w:r w:rsidRPr="00EA665A">
        <w:rPr>
          <w:rFonts w:eastAsia="Calibri"/>
        </w:rPr>
        <w:t xml:space="preserve"> </w:t>
      </w:r>
      <w:proofErr w:type="spellStart"/>
      <w:r w:rsidRPr="00EA665A">
        <w:rPr>
          <w:rFonts w:eastAsia="Calibri"/>
        </w:rPr>
        <w:t>Europe</w:t>
      </w:r>
      <w:proofErr w:type="spellEnd"/>
      <w:r w:rsidRPr="00EA665A">
        <w:rPr>
          <w:rFonts w:eastAsia="Calibri"/>
        </w:rPr>
        <w:t xml:space="preserve"> </w:t>
      </w:r>
      <w:proofErr w:type="spellStart"/>
      <w:r w:rsidR="00553F61">
        <w:rPr>
          <w:rFonts w:eastAsia="Calibri"/>
        </w:rPr>
        <w:t>I</w:t>
      </w:r>
      <w:r w:rsidRPr="00EA665A">
        <w:rPr>
          <w:rFonts w:eastAsia="Calibri"/>
        </w:rPr>
        <w:t>nitiative</w:t>
      </w:r>
      <w:proofErr w:type="spellEnd"/>
      <w:r w:rsidRPr="00EA665A">
        <w:rPr>
          <w:rFonts w:eastAsia="Calibri"/>
        </w:rPr>
        <w:t xml:space="preserve"> v Záhřebu - Chorvatsko (zástupci gestorů RIS3 strategií a </w:t>
      </w:r>
      <w:proofErr w:type="spellStart"/>
      <w:r w:rsidRPr="00EA665A">
        <w:rPr>
          <w:rFonts w:eastAsia="Calibri"/>
        </w:rPr>
        <w:t>stakeholderů</w:t>
      </w:r>
      <w:proofErr w:type="spellEnd"/>
      <w:r w:rsidRPr="00EA665A">
        <w:rPr>
          <w:rFonts w:eastAsia="Calibri"/>
        </w:rPr>
        <w:t xml:space="preserve"> ze střední </w:t>
      </w:r>
      <w:r w:rsidR="00FE12DB">
        <w:rPr>
          <w:rFonts w:eastAsia="Calibri"/>
        </w:rPr>
        <w:t>E</w:t>
      </w:r>
      <w:r w:rsidRPr="00EA665A">
        <w:rPr>
          <w:rFonts w:eastAsia="Calibri"/>
        </w:rPr>
        <w:t>vropy</w:t>
      </w:r>
      <w:r w:rsidR="00553F61">
        <w:rPr>
          <w:rFonts w:eastAsia="Calibri"/>
        </w:rPr>
        <w:t>)</w:t>
      </w:r>
      <w:r w:rsidRPr="00EA665A">
        <w:rPr>
          <w:rFonts w:eastAsia="Calibri"/>
        </w:rPr>
        <w:t>.</w:t>
      </w:r>
    </w:p>
    <w:p w:rsidR="00093AA0" w:rsidRPr="00EA665A" w:rsidRDefault="00093AA0">
      <w:pPr>
        <w:jc w:val="both"/>
        <w:rPr>
          <w:rFonts w:eastAsia="Calibri"/>
          <w:b/>
        </w:rPr>
      </w:pPr>
    </w:p>
    <w:p w:rsidR="00093AA0" w:rsidRPr="00EA665A" w:rsidRDefault="008C1919">
      <w:pPr>
        <w:jc w:val="both"/>
        <w:rPr>
          <w:b/>
        </w:rPr>
      </w:pPr>
      <w:r w:rsidRPr="00EA665A">
        <w:rPr>
          <w:rFonts w:eastAsia="Calibri"/>
          <w:b/>
        </w:rPr>
        <w:t xml:space="preserve">Konference </w:t>
      </w:r>
      <w:proofErr w:type="spellStart"/>
      <w:r w:rsidRPr="00EA665A">
        <w:rPr>
          <w:rFonts w:eastAsia="Calibri"/>
          <w:b/>
        </w:rPr>
        <w:t>Stairway</w:t>
      </w:r>
      <w:proofErr w:type="spellEnd"/>
      <w:r w:rsidRPr="00EA665A">
        <w:rPr>
          <w:rFonts w:eastAsia="Calibri"/>
          <w:b/>
        </w:rPr>
        <w:t xml:space="preserve"> to Excellence</w:t>
      </w:r>
    </w:p>
    <w:p w:rsidR="00093AA0" w:rsidRPr="00EA665A" w:rsidRDefault="008C1919">
      <w:pPr>
        <w:spacing w:after="160"/>
        <w:jc w:val="both"/>
        <w:rPr>
          <w:rFonts w:eastAsia="Calibri"/>
        </w:rPr>
      </w:pPr>
      <w:r w:rsidRPr="00EA665A">
        <w:rPr>
          <w:rFonts w:eastAsia="Calibri"/>
        </w:rPr>
        <w:t>V červnu 2015 byl Ú</w:t>
      </w:r>
      <w:r w:rsidR="00553F61">
        <w:rPr>
          <w:rFonts w:eastAsia="Calibri"/>
        </w:rPr>
        <w:t>V ČR</w:t>
      </w:r>
      <w:r w:rsidRPr="00EA665A">
        <w:rPr>
          <w:rFonts w:eastAsia="Calibri"/>
        </w:rPr>
        <w:t>, jako gestor</w:t>
      </w:r>
      <w:r w:rsidR="001F0CDB" w:rsidRPr="001F0CDB">
        <w:rPr>
          <w:rFonts w:eastAsia="Calibri"/>
        </w:rPr>
        <w:t xml:space="preserve"> </w:t>
      </w:r>
      <w:r w:rsidR="001F0CDB">
        <w:rPr>
          <w:rFonts w:eastAsia="Calibri"/>
        </w:rPr>
        <w:t>Národní</w:t>
      </w:r>
      <w:r w:rsidR="005D1C21">
        <w:rPr>
          <w:rFonts w:eastAsia="Calibri"/>
        </w:rPr>
        <w:t xml:space="preserve"> RIS3 </w:t>
      </w:r>
      <w:r w:rsidRPr="00EA665A">
        <w:rPr>
          <w:rFonts w:eastAsia="Calibri"/>
        </w:rPr>
        <w:t>strategi</w:t>
      </w:r>
      <w:r w:rsidR="00553F61">
        <w:rPr>
          <w:rFonts w:eastAsia="Calibri"/>
        </w:rPr>
        <w:t>e</w:t>
      </w:r>
      <w:r w:rsidRPr="00EA665A">
        <w:rPr>
          <w:rFonts w:eastAsia="Calibri"/>
        </w:rPr>
        <w:t>, osloven zástupci Společného výzkumného centra Evropské komise (E</w:t>
      </w:r>
      <w:r w:rsidR="00553F61">
        <w:rPr>
          <w:rFonts w:eastAsia="Calibri"/>
        </w:rPr>
        <w:t>C</w:t>
      </w:r>
      <w:r w:rsidRPr="00EA665A">
        <w:rPr>
          <w:rFonts w:eastAsia="Calibri"/>
        </w:rPr>
        <w:t xml:space="preserve"> JRC) k uspořádání mezinárodní konference zaměřené na synergii mezi podporou z operačních programů programového období 2014-2020 a podporou vědy a výzkumu z národních a soukromých zdrojů. Po vzájemné dohodě o rozsahu a zaměření konference ÚV ČR spolu s E</w:t>
      </w:r>
      <w:r w:rsidR="00553F61">
        <w:rPr>
          <w:rFonts w:eastAsia="Calibri"/>
        </w:rPr>
        <w:t>K</w:t>
      </w:r>
      <w:r w:rsidR="005E71E6">
        <w:rPr>
          <w:rFonts w:eastAsia="Calibri"/>
        </w:rPr>
        <w:t xml:space="preserve"> dne </w:t>
      </w:r>
      <w:r w:rsidRPr="00B22C4E">
        <w:rPr>
          <w:rFonts w:eastAsia="Calibri"/>
        </w:rPr>
        <w:t xml:space="preserve">3. března 2016 uspořádal mezinárodní konferenci s názvem </w:t>
      </w:r>
      <w:proofErr w:type="spellStart"/>
      <w:r w:rsidRPr="00B22C4E">
        <w:rPr>
          <w:rFonts w:eastAsia="Calibri"/>
        </w:rPr>
        <w:t>Synergy</w:t>
      </w:r>
      <w:proofErr w:type="spellEnd"/>
      <w:r w:rsidRPr="00B22C4E">
        <w:rPr>
          <w:rFonts w:eastAsia="Calibri"/>
        </w:rPr>
        <w:t xml:space="preserve"> </w:t>
      </w:r>
      <w:proofErr w:type="spellStart"/>
      <w:r w:rsidRPr="00B22C4E">
        <w:rPr>
          <w:rFonts w:eastAsia="Calibri"/>
        </w:rPr>
        <w:t>with</w:t>
      </w:r>
      <w:proofErr w:type="spellEnd"/>
      <w:r w:rsidRPr="00B22C4E">
        <w:rPr>
          <w:rFonts w:eastAsia="Calibri"/>
        </w:rPr>
        <w:t xml:space="preserve"> </w:t>
      </w:r>
      <w:proofErr w:type="spellStart"/>
      <w:r w:rsidRPr="00B22C4E">
        <w:rPr>
          <w:rFonts w:eastAsia="Calibri"/>
        </w:rPr>
        <w:t>Research</w:t>
      </w:r>
      <w:proofErr w:type="spellEnd"/>
      <w:r w:rsidRPr="00B22C4E">
        <w:rPr>
          <w:rFonts w:eastAsia="Calibri"/>
        </w:rPr>
        <w:t xml:space="preserve"> and </w:t>
      </w:r>
      <w:proofErr w:type="spellStart"/>
      <w:r w:rsidRPr="00B22C4E">
        <w:rPr>
          <w:rFonts w:eastAsia="Calibri"/>
        </w:rPr>
        <w:t>Innovation</w:t>
      </w:r>
      <w:proofErr w:type="spellEnd"/>
      <w:r w:rsidRPr="00B22C4E">
        <w:rPr>
          <w:rFonts w:eastAsia="Calibri"/>
        </w:rPr>
        <w:t xml:space="preserve"> </w:t>
      </w:r>
      <w:proofErr w:type="spellStart"/>
      <w:r w:rsidRPr="00B22C4E">
        <w:rPr>
          <w:rFonts w:eastAsia="Calibri"/>
        </w:rPr>
        <w:t>Funds</w:t>
      </w:r>
      <w:proofErr w:type="spellEnd"/>
      <w:r w:rsidRPr="00B22C4E">
        <w:rPr>
          <w:rFonts w:eastAsia="Calibri"/>
        </w:rPr>
        <w:t xml:space="preserve">: </w:t>
      </w:r>
      <w:proofErr w:type="spellStart"/>
      <w:r w:rsidRPr="00B22C4E">
        <w:rPr>
          <w:rFonts w:eastAsia="Calibri"/>
        </w:rPr>
        <w:t>The</w:t>
      </w:r>
      <w:proofErr w:type="spellEnd"/>
      <w:r w:rsidRPr="00B22C4E">
        <w:rPr>
          <w:rFonts w:eastAsia="Calibri"/>
        </w:rPr>
        <w:t xml:space="preserve"> </w:t>
      </w:r>
      <w:proofErr w:type="spellStart"/>
      <w:r w:rsidRPr="00B22C4E">
        <w:rPr>
          <w:rFonts w:eastAsia="Calibri"/>
        </w:rPr>
        <w:t>Stairway</w:t>
      </w:r>
      <w:proofErr w:type="spellEnd"/>
      <w:r w:rsidRPr="00B22C4E">
        <w:rPr>
          <w:rFonts w:eastAsia="Calibri"/>
        </w:rPr>
        <w:t xml:space="preserve"> to Excellence.</w:t>
      </w:r>
    </w:p>
    <w:p w:rsidR="00093AA0" w:rsidRDefault="008C1919">
      <w:pPr>
        <w:spacing w:after="160"/>
        <w:jc w:val="both"/>
        <w:rPr>
          <w:rFonts w:eastAsia="Calibri"/>
        </w:rPr>
      </w:pPr>
      <w:r w:rsidRPr="00EA665A">
        <w:rPr>
          <w:rFonts w:eastAsia="Calibri"/>
        </w:rPr>
        <w:t>Konference se zúčastnilo cca 100 osob</w:t>
      </w:r>
      <w:r w:rsidR="005E71E6">
        <w:rPr>
          <w:rFonts w:eastAsia="Calibri"/>
        </w:rPr>
        <w:t>,</w:t>
      </w:r>
      <w:r w:rsidRPr="00EA665A">
        <w:rPr>
          <w:rFonts w:eastAsia="Calibri"/>
        </w:rPr>
        <w:t xml:space="preserve"> včetně zástupců za E</w:t>
      </w:r>
      <w:r w:rsidR="00553F61">
        <w:rPr>
          <w:rFonts w:eastAsia="Calibri"/>
        </w:rPr>
        <w:t>K</w:t>
      </w:r>
      <w:r w:rsidRPr="00EA665A">
        <w:rPr>
          <w:rFonts w:eastAsia="Calibri"/>
        </w:rPr>
        <w:t>, Řídicí orgány OP PIK</w:t>
      </w:r>
      <w:r w:rsidR="00553F61">
        <w:rPr>
          <w:rFonts w:eastAsia="Calibri"/>
        </w:rPr>
        <w:t>,</w:t>
      </w:r>
      <w:r w:rsidRPr="00EA665A">
        <w:rPr>
          <w:rFonts w:eastAsia="Calibri"/>
        </w:rPr>
        <w:t xml:space="preserve"> OP VVV a mezinárodního proje</w:t>
      </w:r>
      <w:r w:rsidR="00553F61">
        <w:rPr>
          <w:rFonts w:eastAsia="Calibri"/>
        </w:rPr>
        <w:t>k</w:t>
      </w:r>
      <w:r w:rsidRPr="00EA665A">
        <w:rPr>
          <w:rFonts w:eastAsia="Calibri"/>
        </w:rPr>
        <w:t>tu Mobilizace institucionální reformy v systémech výzkumu a inovací (MIRRIS -</w:t>
      </w:r>
      <w:hyperlink r:id="rId12">
        <w:r w:rsidRPr="00EA665A">
          <w:rPr>
            <w:rFonts w:eastAsia="Calibri"/>
            <w:color w:val="1155CC"/>
          </w:rPr>
          <w:t xml:space="preserve"> </w:t>
        </w:r>
      </w:hyperlink>
      <w:hyperlink r:id="rId13">
        <w:r w:rsidRPr="00EA665A">
          <w:rPr>
            <w:rFonts w:eastAsia="Calibri"/>
            <w:color w:val="0563C1"/>
            <w:u w:val="single"/>
          </w:rPr>
          <w:t>http://www.mirris.eu</w:t>
        </w:r>
      </w:hyperlink>
      <w:r w:rsidRPr="00EA665A">
        <w:rPr>
          <w:rFonts w:eastAsia="Calibri"/>
        </w:rPr>
        <w:t>).</w:t>
      </w:r>
      <w:r w:rsidR="00C00F6A">
        <w:rPr>
          <w:rFonts w:eastAsia="Calibri"/>
        </w:rPr>
        <w:t xml:space="preserve"> </w:t>
      </w:r>
      <w:r w:rsidRPr="00EA665A">
        <w:rPr>
          <w:rFonts w:eastAsia="Calibri"/>
        </w:rPr>
        <w:t xml:space="preserve">Výsledkem konference je dokument Joint </w:t>
      </w:r>
      <w:proofErr w:type="spellStart"/>
      <w:r w:rsidR="00553F61">
        <w:rPr>
          <w:rFonts w:eastAsia="Calibri"/>
        </w:rPr>
        <w:t>S</w:t>
      </w:r>
      <w:r w:rsidRPr="00EA665A">
        <w:rPr>
          <w:rFonts w:eastAsia="Calibri"/>
        </w:rPr>
        <w:t>tatement</w:t>
      </w:r>
      <w:proofErr w:type="spellEnd"/>
      <w:r w:rsidRPr="00EA665A">
        <w:rPr>
          <w:rFonts w:eastAsia="Calibri"/>
        </w:rPr>
        <w:t xml:space="preserve"> </w:t>
      </w:r>
      <w:proofErr w:type="spellStart"/>
      <w:r w:rsidRPr="00EA665A">
        <w:rPr>
          <w:rFonts w:eastAsia="Calibri"/>
        </w:rPr>
        <w:t>of</w:t>
      </w:r>
      <w:proofErr w:type="spellEnd"/>
      <w:r w:rsidRPr="00EA665A">
        <w:rPr>
          <w:rFonts w:eastAsia="Calibri"/>
        </w:rPr>
        <w:t xml:space="preserve"> </w:t>
      </w:r>
      <w:proofErr w:type="spellStart"/>
      <w:r w:rsidRPr="00EA665A">
        <w:rPr>
          <w:rFonts w:eastAsia="Calibri"/>
        </w:rPr>
        <w:t>the</w:t>
      </w:r>
      <w:proofErr w:type="spellEnd"/>
      <w:r w:rsidRPr="00EA665A">
        <w:rPr>
          <w:rFonts w:eastAsia="Calibri"/>
        </w:rPr>
        <w:t xml:space="preserve"> </w:t>
      </w:r>
      <w:proofErr w:type="spellStart"/>
      <w:r w:rsidR="00553F61">
        <w:rPr>
          <w:rFonts w:eastAsia="Calibri"/>
        </w:rPr>
        <w:t>N</w:t>
      </w:r>
      <w:r w:rsidRPr="00EA665A">
        <w:rPr>
          <w:rFonts w:eastAsia="Calibri"/>
        </w:rPr>
        <w:t>ational</w:t>
      </w:r>
      <w:proofErr w:type="spellEnd"/>
      <w:r w:rsidRPr="00EA665A">
        <w:rPr>
          <w:rFonts w:eastAsia="Calibri"/>
        </w:rPr>
        <w:t xml:space="preserve"> </w:t>
      </w:r>
      <w:proofErr w:type="spellStart"/>
      <w:r w:rsidR="00553F61">
        <w:rPr>
          <w:rFonts w:eastAsia="Calibri"/>
        </w:rPr>
        <w:t>E</w:t>
      </w:r>
      <w:r w:rsidRPr="00EA665A">
        <w:rPr>
          <w:rFonts w:eastAsia="Calibri"/>
        </w:rPr>
        <w:t>vent</w:t>
      </w:r>
      <w:proofErr w:type="spellEnd"/>
      <w:r w:rsidRPr="00EA665A">
        <w:rPr>
          <w:rFonts w:eastAsia="Calibri"/>
        </w:rPr>
        <w:t xml:space="preserve"> </w:t>
      </w:r>
      <w:proofErr w:type="spellStart"/>
      <w:r w:rsidRPr="00EA665A">
        <w:rPr>
          <w:rFonts w:eastAsia="Calibri"/>
        </w:rPr>
        <w:t>of</w:t>
      </w:r>
      <w:proofErr w:type="spellEnd"/>
      <w:r w:rsidRPr="00EA665A">
        <w:rPr>
          <w:rFonts w:eastAsia="Calibri"/>
        </w:rPr>
        <w:t xml:space="preserve"> </w:t>
      </w:r>
      <w:proofErr w:type="spellStart"/>
      <w:r w:rsidRPr="00EA665A">
        <w:rPr>
          <w:rFonts w:eastAsia="Calibri"/>
        </w:rPr>
        <w:t>the</w:t>
      </w:r>
      <w:proofErr w:type="spellEnd"/>
      <w:r w:rsidRPr="00EA665A">
        <w:rPr>
          <w:rFonts w:eastAsia="Calibri"/>
        </w:rPr>
        <w:t xml:space="preserve"> Czech </w:t>
      </w:r>
      <w:r w:rsidR="00553F61">
        <w:rPr>
          <w:rFonts w:eastAsia="Calibri"/>
        </w:rPr>
        <w:t>R</w:t>
      </w:r>
      <w:r w:rsidRPr="00EA665A">
        <w:rPr>
          <w:rFonts w:eastAsia="Calibri"/>
        </w:rPr>
        <w:t>epublic (</w:t>
      </w:r>
      <w:hyperlink r:id="rId14">
        <w:r w:rsidRPr="00EA665A">
          <w:rPr>
            <w:rFonts w:eastAsia="Calibri"/>
            <w:color w:val="0563C1"/>
            <w:u w:val="single"/>
          </w:rPr>
          <w:t>http://s3platform.jrc.ec.europa.eu/country-region-information</w:t>
        </w:r>
      </w:hyperlink>
      <w:r w:rsidRPr="00EA665A">
        <w:rPr>
          <w:rFonts w:eastAsia="Calibri"/>
        </w:rPr>
        <w:t>) s doporučeními a podněty od zástupců podnikatelské, vědecké a vysokoškolské sféry k</w:t>
      </w:r>
      <w:r w:rsidR="009C3B3B">
        <w:rPr>
          <w:rFonts w:eastAsia="Calibri"/>
        </w:rPr>
        <w:t>e</w:t>
      </w:r>
      <w:r w:rsidRPr="00EA665A">
        <w:rPr>
          <w:rFonts w:eastAsia="Calibri"/>
        </w:rPr>
        <w:t xml:space="preserve"> zlepšení podpory vědy, výzkumu a inovací i za přispění podpory z </w:t>
      </w:r>
      <w:r w:rsidR="00553F61">
        <w:rPr>
          <w:rFonts w:eastAsia="Calibri"/>
        </w:rPr>
        <w:t>ESIF</w:t>
      </w:r>
      <w:r w:rsidRPr="00EA665A">
        <w:rPr>
          <w:rFonts w:eastAsia="Calibri"/>
        </w:rPr>
        <w:t>.</w:t>
      </w:r>
    </w:p>
    <w:p w:rsidR="009B5531" w:rsidRPr="00EA665A" w:rsidRDefault="009B5531">
      <w:pPr>
        <w:spacing w:after="160"/>
        <w:jc w:val="both"/>
        <w:rPr>
          <w:rFonts w:eastAsia="Calibri"/>
        </w:rPr>
      </w:pPr>
    </w:p>
    <w:p w:rsidR="00093AA0" w:rsidRPr="009B5531" w:rsidRDefault="008C1919" w:rsidP="009B5531">
      <w:pPr>
        <w:pStyle w:val="Nadpis2"/>
        <w:widowControl w:val="0"/>
        <w:numPr>
          <w:ilvl w:val="2"/>
          <w:numId w:val="26"/>
        </w:numPr>
        <w:spacing w:before="200" w:after="0" w:line="288" w:lineRule="auto"/>
        <w:ind w:left="1418" w:hanging="284"/>
        <w:jc w:val="both"/>
        <w:rPr>
          <w:color w:val="366091"/>
          <w:sz w:val="24"/>
          <w:szCs w:val="22"/>
        </w:rPr>
      </w:pPr>
      <w:bookmarkStart w:id="21" w:name="_Toc480393444"/>
      <w:bookmarkStart w:id="22" w:name="_Toc482376038"/>
      <w:r w:rsidRPr="009B5531">
        <w:rPr>
          <w:color w:val="366091"/>
          <w:sz w:val="24"/>
          <w:szCs w:val="22"/>
        </w:rPr>
        <w:t>Spolupráce s Ministerstvem pro místní rozvoj - Národní</w:t>
      </w:r>
      <w:r w:rsidR="003E0E6B" w:rsidRPr="009B5531">
        <w:rPr>
          <w:color w:val="366091"/>
          <w:sz w:val="24"/>
          <w:szCs w:val="22"/>
        </w:rPr>
        <w:t>m</w:t>
      </w:r>
      <w:r w:rsidRPr="009B5531">
        <w:rPr>
          <w:color w:val="366091"/>
          <w:sz w:val="24"/>
          <w:szCs w:val="22"/>
        </w:rPr>
        <w:t xml:space="preserve"> orgánem pro koordinaci</w:t>
      </w:r>
      <w:bookmarkEnd w:id="21"/>
      <w:bookmarkEnd w:id="22"/>
    </w:p>
    <w:p w:rsidR="00093AA0" w:rsidRPr="00EA665A" w:rsidRDefault="008C1919">
      <w:pPr>
        <w:spacing w:after="160"/>
        <w:jc w:val="both"/>
        <w:rPr>
          <w:rFonts w:eastAsia="Calibri"/>
        </w:rPr>
      </w:pPr>
      <w:r w:rsidRPr="00EA665A">
        <w:rPr>
          <w:rFonts w:eastAsia="Calibri"/>
        </w:rPr>
        <w:t>ÚV ČR v souvislosti s Dohodou o partnerství</w:t>
      </w:r>
      <w:r w:rsidR="00D5232D">
        <w:rPr>
          <w:rFonts w:eastAsia="Calibri"/>
        </w:rPr>
        <w:t xml:space="preserve"> (dále jen </w:t>
      </w:r>
      <w:proofErr w:type="spellStart"/>
      <w:r w:rsidR="00D5232D">
        <w:rPr>
          <w:rFonts w:eastAsia="Calibri"/>
        </w:rPr>
        <w:t>DoP</w:t>
      </w:r>
      <w:proofErr w:type="spellEnd"/>
      <w:r w:rsidR="00D5232D">
        <w:rPr>
          <w:rFonts w:eastAsia="Calibri"/>
        </w:rPr>
        <w:t>)</w:t>
      </w:r>
      <w:r w:rsidRPr="00EA665A">
        <w:rPr>
          <w:rFonts w:eastAsia="Calibri"/>
        </w:rPr>
        <w:t xml:space="preserve"> spolupracuje se zástupci ŘO OP PIK, OP VVV, OP PPR, IROP a OP Z</w:t>
      </w:r>
      <w:r w:rsidR="00FB7617">
        <w:rPr>
          <w:rFonts w:eastAsia="Calibri"/>
        </w:rPr>
        <w:t xml:space="preserve"> (</w:t>
      </w:r>
      <w:r w:rsidRPr="00EA665A">
        <w:rPr>
          <w:rFonts w:eastAsia="Calibri"/>
        </w:rPr>
        <w:t>pro které je tento dokument hlavním strategick</w:t>
      </w:r>
      <w:r w:rsidR="009B5531">
        <w:rPr>
          <w:rFonts w:eastAsia="Calibri"/>
        </w:rPr>
        <w:t>ým dokumentem</w:t>
      </w:r>
      <w:r w:rsidR="00FB7617">
        <w:rPr>
          <w:rFonts w:eastAsia="Calibri"/>
        </w:rPr>
        <w:t>)</w:t>
      </w:r>
      <w:r w:rsidRPr="00EA665A">
        <w:rPr>
          <w:rFonts w:eastAsia="Calibri"/>
        </w:rPr>
        <w:t xml:space="preserve"> a Ministerstvem pro místní rozvoj - Národním orgánem pro koordinac</w:t>
      </w:r>
      <w:r w:rsidR="004A2823">
        <w:rPr>
          <w:rFonts w:eastAsia="Calibri"/>
        </w:rPr>
        <w:t>i</w:t>
      </w:r>
      <w:r w:rsidRPr="00EA665A">
        <w:rPr>
          <w:rFonts w:eastAsia="Calibri"/>
        </w:rPr>
        <w:t xml:space="preserve"> (</w:t>
      </w:r>
      <w:r w:rsidR="00553F61">
        <w:rPr>
          <w:rFonts w:eastAsia="Calibri"/>
        </w:rPr>
        <w:t xml:space="preserve">dále jen </w:t>
      </w:r>
      <w:r w:rsidRPr="00EA665A">
        <w:rPr>
          <w:rFonts w:eastAsia="Calibri"/>
        </w:rPr>
        <w:t>MMR-NOK), které je gestorem</w:t>
      </w:r>
      <w:r w:rsidR="00FB7617">
        <w:rPr>
          <w:rFonts w:eastAsia="Calibri"/>
        </w:rPr>
        <w:t xml:space="preserve"> </w:t>
      </w:r>
      <w:proofErr w:type="spellStart"/>
      <w:r w:rsidR="00FB7617">
        <w:rPr>
          <w:rFonts w:eastAsia="Calibri"/>
        </w:rPr>
        <w:t>DoP</w:t>
      </w:r>
      <w:r w:rsidRPr="00EA665A">
        <w:rPr>
          <w:rFonts w:eastAsia="Calibri"/>
        </w:rPr>
        <w:t>.</w:t>
      </w:r>
      <w:proofErr w:type="spellEnd"/>
      <w:r w:rsidRPr="00EA665A">
        <w:rPr>
          <w:rFonts w:eastAsia="Calibri"/>
        </w:rPr>
        <w:t xml:space="preserve">  </w:t>
      </w:r>
    </w:p>
    <w:p w:rsidR="00093AA0" w:rsidRPr="00EA665A" w:rsidRDefault="008C1919">
      <w:pPr>
        <w:spacing w:after="160"/>
        <w:jc w:val="both"/>
        <w:rPr>
          <w:rFonts w:eastAsia="Calibri"/>
        </w:rPr>
      </w:pPr>
      <w:r w:rsidRPr="00EA665A">
        <w:rPr>
          <w:rFonts w:eastAsia="Calibri"/>
        </w:rPr>
        <w:t>Hlavní úkoly pro ÚV ČR plynoucí ze spolupráce s MMR-NOK jsou:</w:t>
      </w:r>
    </w:p>
    <w:p w:rsidR="00875041" w:rsidRPr="00EA665A" w:rsidRDefault="00875041" w:rsidP="00875041">
      <w:pPr>
        <w:numPr>
          <w:ilvl w:val="0"/>
          <w:numId w:val="21"/>
        </w:numPr>
        <w:spacing w:after="160"/>
        <w:ind w:hanging="360"/>
        <w:contextualSpacing/>
        <w:jc w:val="both"/>
        <w:rPr>
          <w:rFonts w:eastAsia="Calibri"/>
        </w:rPr>
      </w:pPr>
      <w:r w:rsidRPr="00EA665A">
        <w:rPr>
          <w:rFonts w:eastAsia="Calibri"/>
        </w:rPr>
        <w:t>připomínkování a dodáv</w:t>
      </w:r>
      <w:r>
        <w:rPr>
          <w:rFonts w:eastAsia="Calibri"/>
        </w:rPr>
        <w:t>á</w:t>
      </w:r>
      <w:r w:rsidRPr="00EA665A">
        <w:rPr>
          <w:rFonts w:eastAsia="Calibri"/>
        </w:rPr>
        <w:t xml:space="preserve">ní podkladů k dokumentům s vazbou na </w:t>
      </w:r>
      <w:proofErr w:type="spellStart"/>
      <w:proofErr w:type="gramStart"/>
      <w:r w:rsidRPr="00EA665A">
        <w:rPr>
          <w:rFonts w:eastAsia="Calibri"/>
        </w:rPr>
        <w:t>Do</w:t>
      </w:r>
      <w:r>
        <w:rPr>
          <w:rFonts w:eastAsia="Calibri"/>
        </w:rPr>
        <w:t>P</w:t>
      </w:r>
      <w:proofErr w:type="spellEnd"/>
      <w:proofErr w:type="gramEnd"/>
      <w:r w:rsidRPr="00EA665A">
        <w:rPr>
          <w:rFonts w:eastAsia="Calibri"/>
        </w:rPr>
        <w:t xml:space="preserve"> (např. </w:t>
      </w:r>
      <w:r>
        <w:rPr>
          <w:rFonts w:eastAsia="Calibri"/>
        </w:rPr>
        <w:t>pro Výroční z</w:t>
      </w:r>
      <w:r w:rsidRPr="00EA665A">
        <w:rPr>
          <w:rFonts w:eastAsia="Calibri"/>
        </w:rPr>
        <w:t>práv</w:t>
      </w:r>
      <w:r>
        <w:rPr>
          <w:rFonts w:eastAsia="Calibri"/>
        </w:rPr>
        <w:t>u</w:t>
      </w:r>
      <w:r w:rsidRPr="00EA665A">
        <w:rPr>
          <w:rFonts w:eastAsia="Calibri"/>
        </w:rPr>
        <w:t xml:space="preserve"> o </w:t>
      </w:r>
      <w:r>
        <w:rPr>
          <w:rFonts w:eastAsia="Calibri"/>
        </w:rPr>
        <w:t xml:space="preserve">implementaci </w:t>
      </w:r>
      <w:proofErr w:type="spellStart"/>
      <w:r w:rsidRPr="00EA665A">
        <w:rPr>
          <w:rFonts w:eastAsia="Calibri"/>
        </w:rPr>
        <w:t>Do</w:t>
      </w:r>
      <w:r>
        <w:rPr>
          <w:rFonts w:eastAsia="Calibri"/>
        </w:rPr>
        <w:t>P</w:t>
      </w:r>
      <w:proofErr w:type="spellEnd"/>
      <w:r>
        <w:rPr>
          <w:rFonts w:eastAsia="Calibri"/>
        </w:rPr>
        <w:t xml:space="preserve"> v programovém období 2014 – 2020, Zprávu o pokroku a další</w:t>
      </w:r>
      <w:r w:rsidRPr="00EA665A">
        <w:rPr>
          <w:rFonts w:eastAsia="Calibri"/>
        </w:rPr>
        <w:t>),</w:t>
      </w:r>
    </w:p>
    <w:p w:rsidR="00875041" w:rsidRPr="00EA665A" w:rsidRDefault="00875041" w:rsidP="00875041">
      <w:pPr>
        <w:numPr>
          <w:ilvl w:val="0"/>
          <w:numId w:val="21"/>
        </w:numPr>
        <w:spacing w:after="160"/>
        <w:ind w:hanging="360"/>
        <w:contextualSpacing/>
        <w:jc w:val="both"/>
        <w:rPr>
          <w:rFonts w:eastAsia="Calibri"/>
        </w:rPr>
      </w:pPr>
      <w:r>
        <w:rPr>
          <w:rFonts w:eastAsia="Calibri"/>
        </w:rPr>
        <w:t>informování</w:t>
      </w:r>
      <w:r w:rsidRPr="00EA665A">
        <w:rPr>
          <w:rFonts w:eastAsia="Calibri"/>
        </w:rPr>
        <w:t xml:space="preserve"> o</w:t>
      </w:r>
      <w:r>
        <w:rPr>
          <w:rFonts w:eastAsia="Calibri"/>
        </w:rPr>
        <w:t xml:space="preserve"> stavu</w:t>
      </w:r>
      <w:r w:rsidRPr="00EA665A">
        <w:rPr>
          <w:rFonts w:eastAsia="Calibri"/>
        </w:rPr>
        <w:t xml:space="preserve"> plnění předběžné podmínky 1.1 Výzkum </w:t>
      </w:r>
      <w:r>
        <w:rPr>
          <w:rFonts w:eastAsia="Calibri"/>
        </w:rPr>
        <w:t xml:space="preserve">a </w:t>
      </w:r>
      <w:r w:rsidRPr="00EA665A">
        <w:rPr>
          <w:rFonts w:eastAsia="Calibri"/>
        </w:rPr>
        <w:t>vývoj</w:t>
      </w:r>
      <w:r w:rsidR="00465C57">
        <w:rPr>
          <w:rFonts w:eastAsia="Calibri"/>
        </w:rPr>
        <w:t xml:space="preserve"> – inteligentní specializace</w:t>
      </w:r>
      <w:r w:rsidRPr="00EA665A">
        <w:rPr>
          <w:rFonts w:eastAsia="Calibri"/>
        </w:rPr>
        <w:t>,</w:t>
      </w:r>
    </w:p>
    <w:p w:rsidR="00875041" w:rsidRPr="00EA665A" w:rsidRDefault="00875041" w:rsidP="00875041">
      <w:pPr>
        <w:numPr>
          <w:ilvl w:val="0"/>
          <w:numId w:val="21"/>
        </w:numPr>
        <w:spacing w:after="160"/>
        <w:ind w:hanging="360"/>
        <w:contextualSpacing/>
        <w:jc w:val="both"/>
        <w:rPr>
          <w:rFonts w:eastAsia="Calibri"/>
        </w:rPr>
      </w:pPr>
      <w:r w:rsidRPr="00EA665A">
        <w:rPr>
          <w:rFonts w:eastAsia="Calibri"/>
        </w:rPr>
        <w:lastRenderedPageBreak/>
        <w:t>identifikace míry příspěvku</w:t>
      </w:r>
      <w:r w:rsidRPr="00EA665A">
        <w:rPr>
          <w:rFonts w:eastAsia="Calibri"/>
          <w:vertAlign w:val="superscript"/>
        </w:rPr>
        <w:footnoteReference w:id="12"/>
      </w:r>
      <w:r w:rsidRPr="00EA665A">
        <w:rPr>
          <w:rFonts w:eastAsia="Calibri"/>
        </w:rPr>
        <w:t xml:space="preserve"> OP k naplňo</w:t>
      </w:r>
      <w:r>
        <w:rPr>
          <w:rFonts w:eastAsia="Calibri"/>
        </w:rPr>
        <w:t xml:space="preserve">vání cílů </w:t>
      </w:r>
      <w:r w:rsidRPr="001F0CDB">
        <w:rPr>
          <w:rFonts w:eastAsia="Calibri"/>
        </w:rPr>
        <w:t>Národní</w:t>
      </w:r>
      <w:r>
        <w:rPr>
          <w:rFonts w:eastAsia="Calibri"/>
        </w:rPr>
        <w:t xml:space="preserve"> RIS3   strategie</w:t>
      </w:r>
      <w:r w:rsidRPr="00EA665A">
        <w:rPr>
          <w:rFonts w:eastAsia="Calibri"/>
        </w:rPr>
        <w:t>.</w:t>
      </w:r>
    </w:p>
    <w:p w:rsidR="00875041" w:rsidRPr="00EA665A" w:rsidRDefault="008C1919" w:rsidP="00875041">
      <w:pPr>
        <w:jc w:val="both"/>
      </w:pPr>
      <w:r w:rsidRPr="00EA665A">
        <w:rPr>
          <w:rFonts w:eastAsia="Calibri"/>
        </w:rPr>
        <w:t xml:space="preserve">Informace a data o naplňování </w:t>
      </w:r>
      <w:r w:rsidR="001F0CDB">
        <w:rPr>
          <w:rFonts w:eastAsia="Calibri"/>
        </w:rPr>
        <w:t>Národní</w:t>
      </w:r>
      <w:r w:rsidR="005D1C21">
        <w:rPr>
          <w:rFonts w:eastAsia="Calibri"/>
        </w:rPr>
        <w:t xml:space="preserve"> RIS3 </w:t>
      </w:r>
      <w:r w:rsidRPr="00EA665A">
        <w:rPr>
          <w:rFonts w:eastAsia="Calibri"/>
        </w:rPr>
        <w:t xml:space="preserve">strategie intervencemi v </w:t>
      </w:r>
      <w:proofErr w:type="gramStart"/>
      <w:r w:rsidRPr="00EA665A">
        <w:rPr>
          <w:rFonts w:eastAsia="Calibri"/>
        </w:rPr>
        <w:t>OP</w:t>
      </w:r>
      <w:proofErr w:type="gramEnd"/>
      <w:r w:rsidRPr="00EA665A">
        <w:rPr>
          <w:rFonts w:eastAsia="Calibri"/>
        </w:rPr>
        <w:t xml:space="preserve"> jsou MMR-NOK </w:t>
      </w:r>
      <w:r w:rsidR="00875041" w:rsidRPr="00EA665A">
        <w:rPr>
          <w:rFonts w:eastAsia="Calibri"/>
        </w:rPr>
        <w:t>předávána ÚV ČR ze systému MS2014+</w:t>
      </w:r>
      <w:r w:rsidR="00875041">
        <w:rPr>
          <w:rFonts w:eastAsia="Calibri"/>
        </w:rPr>
        <w:t xml:space="preserve">, což je systém </w:t>
      </w:r>
      <w:r w:rsidR="00875041" w:rsidRPr="00EA665A">
        <w:rPr>
          <w:rFonts w:eastAsia="Calibri"/>
        </w:rPr>
        <w:t xml:space="preserve">jednotného </w:t>
      </w:r>
      <w:r w:rsidR="00875041">
        <w:rPr>
          <w:rFonts w:eastAsia="Calibri"/>
        </w:rPr>
        <w:t>monitoringu ESI fondů v ČR</w:t>
      </w:r>
      <w:r w:rsidR="00875041" w:rsidRPr="00EA665A">
        <w:rPr>
          <w:rFonts w:eastAsia="Calibri"/>
        </w:rPr>
        <w:t>.</w:t>
      </w:r>
    </w:p>
    <w:p w:rsidR="00093AA0" w:rsidRPr="00EA665A" w:rsidRDefault="00093AA0">
      <w:pPr>
        <w:jc w:val="both"/>
      </w:pPr>
    </w:p>
    <w:p w:rsidR="00093AA0" w:rsidRPr="00EA665A" w:rsidRDefault="00093AA0">
      <w:pPr>
        <w:spacing w:after="160"/>
        <w:jc w:val="both"/>
        <w:rPr>
          <w:rFonts w:eastAsia="Calibri"/>
        </w:rPr>
      </w:pPr>
    </w:p>
    <w:p w:rsidR="00093AA0" w:rsidRPr="002C4D03" w:rsidRDefault="008C1919" w:rsidP="002C4D03">
      <w:pPr>
        <w:pStyle w:val="Nadpis2"/>
        <w:widowControl w:val="0"/>
        <w:numPr>
          <w:ilvl w:val="1"/>
          <w:numId w:val="26"/>
        </w:numPr>
        <w:spacing w:before="200" w:after="0" w:line="288" w:lineRule="auto"/>
        <w:ind w:hanging="360"/>
        <w:rPr>
          <w:color w:val="366091"/>
          <w:sz w:val="28"/>
          <w:szCs w:val="24"/>
        </w:rPr>
      </w:pPr>
      <w:bookmarkStart w:id="23" w:name="_Toc480393445"/>
      <w:bookmarkStart w:id="24" w:name="_Toc482376039"/>
      <w:r w:rsidRPr="002C4D03">
        <w:rPr>
          <w:color w:val="366091"/>
          <w:sz w:val="28"/>
          <w:szCs w:val="24"/>
        </w:rPr>
        <w:t>Vyhl</w:t>
      </w:r>
      <w:r w:rsidR="00B22C4E">
        <w:rPr>
          <w:color w:val="366091"/>
          <w:sz w:val="28"/>
          <w:szCs w:val="24"/>
        </w:rPr>
        <w:t xml:space="preserve">edávání </w:t>
      </w:r>
      <w:r w:rsidR="002C4D03">
        <w:rPr>
          <w:color w:val="366091"/>
          <w:sz w:val="28"/>
          <w:szCs w:val="24"/>
        </w:rPr>
        <w:t>podnikatelských příle</w:t>
      </w:r>
      <w:r w:rsidRPr="002C4D03">
        <w:rPr>
          <w:color w:val="366091"/>
          <w:sz w:val="28"/>
          <w:szCs w:val="24"/>
        </w:rPr>
        <w:t xml:space="preserve">žitostí - </w:t>
      </w:r>
      <w:proofErr w:type="spellStart"/>
      <w:r w:rsidRPr="002C4D03">
        <w:rPr>
          <w:color w:val="366091"/>
          <w:sz w:val="28"/>
          <w:szCs w:val="24"/>
        </w:rPr>
        <w:t>Entrepreneurial</w:t>
      </w:r>
      <w:proofErr w:type="spellEnd"/>
      <w:r w:rsidRPr="002C4D03">
        <w:rPr>
          <w:color w:val="366091"/>
          <w:sz w:val="28"/>
          <w:szCs w:val="24"/>
        </w:rPr>
        <w:t xml:space="preserve"> </w:t>
      </w:r>
      <w:proofErr w:type="spellStart"/>
      <w:r w:rsidR="00570537">
        <w:rPr>
          <w:color w:val="366091"/>
          <w:sz w:val="28"/>
          <w:szCs w:val="24"/>
        </w:rPr>
        <w:t>D</w:t>
      </w:r>
      <w:r w:rsidRPr="002C4D03">
        <w:rPr>
          <w:color w:val="366091"/>
          <w:sz w:val="28"/>
          <w:szCs w:val="24"/>
        </w:rPr>
        <w:t>iscovery</w:t>
      </w:r>
      <w:proofErr w:type="spellEnd"/>
      <w:r w:rsidRPr="002C4D03">
        <w:rPr>
          <w:color w:val="366091"/>
          <w:sz w:val="28"/>
          <w:szCs w:val="24"/>
        </w:rPr>
        <w:t xml:space="preserve"> </w:t>
      </w:r>
      <w:proofErr w:type="spellStart"/>
      <w:r w:rsidR="00570537">
        <w:rPr>
          <w:color w:val="366091"/>
          <w:sz w:val="28"/>
          <w:szCs w:val="24"/>
        </w:rPr>
        <w:t>P</w:t>
      </w:r>
      <w:r w:rsidRPr="002C4D03">
        <w:rPr>
          <w:color w:val="366091"/>
          <w:sz w:val="28"/>
          <w:szCs w:val="24"/>
        </w:rPr>
        <w:t>rocess</w:t>
      </w:r>
      <w:proofErr w:type="spellEnd"/>
      <w:r w:rsidRPr="002C4D03">
        <w:rPr>
          <w:color w:val="366091"/>
          <w:sz w:val="28"/>
          <w:szCs w:val="24"/>
        </w:rPr>
        <w:t xml:space="preserve"> (EDP</w:t>
      </w:r>
      <w:r w:rsidRPr="002C4D03">
        <w:rPr>
          <w:color w:val="366091"/>
          <w:sz w:val="28"/>
          <w:szCs w:val="24"/>
          <w:vertAlign w:val="superscript"/>
        </w:rPr>
        <w:footnoteReference w:id="13"/>
      </w:r>
      <w:r w:rsidRPr="002C4D03">
        <w:rPr>
          <w:color w:val="366091"/>
          <w:sz w:val="28"/>
          <w:szCs w:val="24"/>
        </w:rPr>
        <w:t>)</w:t>
      </w:r>
      <w:bookmarkEnd w:id="23"/>
      <w:bookmarkEnd w:id="24"/>
    </w:p>
    <w:p w:rsidR="00093AA0" w:rsidRPr="00EA665A" w:rsidRDefault="008C1919">
      <w:pPr>
        <w:jc w:val="both"/>
        <w:rPr>
          <w:rFonts w:eastAsia="Calibri"/>
          <w:b/>
        </w:rPr>
      </w:pPr>
      <w:r w:rsidRPr="00EA665A">
        <w:rPr>
          <w:rFonts w:eastAsia="Calibri"/>
          <w:b/>
        </w:rPr>
        <w:t xml:space="preserve"> </w:t>
      </w:r>
    </w:p>
    <w:p w:rsidR="00093AA0" w:rsidRPr="005C6C60" w:rsidRDefault="008C1919" w:rsidP="00F31EB5">
      <w:pPr>
        <w:pStyle w:val="Nadpis2"/>
        <w:widowControl w:val="0"/>
        <w:numPr>
          <w:ilvl w:val="2"/>
          <w:numId w:val="26"/>
        </w:numPr>
        <w:spacing w:before="200" w:after="0" w:line="288" w:lineRule="auto"/>
        <w:ind w:left="1418" w:hanging="284"/>
        <w:jc w:val="both"/>
        <w:rPr>
          <w:rFonts w:eastAsia="Calibri"/>
          <w:b/>
        </w:rPr>
      </w:pPr>
      <w:bookmarkStart w:id="25" w:name="_Toc480393446"/>
      <w:bookmarkStart w:id="26" w:name="_Toc482376040"/>
      <w:r w:rsidRPr="005C6C60">
        <w:rPr>
          <w:color w:val="366091"/>
          <w:sz w:val="24"/>
          <w:szCs w:val="22"/>
        </w:rPr>
        <w:t>EDP</w:t>
      </w:r>
      <w:bookmarkEnd w:id="25"/>
      <w:bookmarkEnd w:id="26"/>
    </w:p>
    <w:p w:rsidR="00093AA0" w:rsidRPr="00EA665A" w:rsidRDefault="008C1919">
      <w:pPr>
        <w:spacing w:after="160"/>
        <w:jc w:val="both"/>
        <w:rPr>
          <w:rFonts w:eastAsia="Calibri"/>
          <w:shd w:val="clear" w:color="auto" w:fill="D3D3D3"/>
        </w:rPr>
      </w:pPr>
      <w:r w:rsidRPr="00EA665A">
        <w:rPr>
          <w:rFonts w:eastAsia="Calibri"/>
        </w:rPr>
        <w:t xml:space="preserve">Jak již bylo uvedeno výše, </w:t>
      </w:r>
      <w:r w:rsidR="007B7CBF" w:rsidRPr="00EA665A">
        <w:rPr>
          <w:rFonts w:eastAsia="Calibri"/>
        </w:rPr>
        <w:t xml:space="preserve">cílem </w:t>
      </w:r>
      <w:r w:rsidR="007B7CBF" w:rsidRPr="001F0CDB">
        <w:rPr>
          <w:rFonts w:eastAsia="Calibri"/>
        </w:rPr>
        <w:t>Národní</w:t>
      </w:r>
      <w:r w:rsidR="005D1C21">
        <w:rPr>
          <w:rFonts w:eastAsia="Calibri"/>
        </w:rPr>
        <w:t xml:space="preserve"> RIS3 </w:t>
      </w:r>
      <w:r w:rsidRPr="00EA665A">
        <w:rPr>
          <w:rFonts w:eastAsia="Calibri"/>
        </w:rPr>
        <w:t xml:space="preserve">strategie je efektivní zacílení veškerých disponibilních finančních prostředků (evropských, národních, krajských i soukromých) do aktivit vedoucích k posílení inovační kapacity a do prioritně vytyčených perspektivních oblastí. Pro aktivity vedoucí k identifikaci těchto prioritních oblastí prostřednictvím klíčových zástupců podnikatelské sféry, výzkumných a vzdělávacích institucí, veřejné správy a dalších partnerů, se používá souborný pojem </w:t>
      </w:r>
      <w:proofErr w:type="spellStart"/>
      <w:r w:rsidRPr="00EA665A">
        <w:rPr>
          <w:rFonts w:eastAsia="Calibri"/>
        </w:rPr>
        <w:t>Entrepreneurial</w:t>
      </w:r>
      <w:proofErr w:type="spellEnd"/>
      <w:r w:rsidRPr="00EA665A">
        <w:rPr>
          <w:rFonts w:eastAsia="Calibri"/>
        </w:rPr>
        <w:t xml:space="preserve"> </w:t>
      </w:r>
      <w:proofErr w:type="spellStart"/>
      <w:r w:rsidRPr="00EA665A">
        <w:rPr>
          <w:rFonts w:eastAsia="Calibri"/>
        </w:rPr>
        <w:t>Discovery</w:t>
      </w:r>
      <w:proofErr w:type="spellEnd"/>
      <w:r w:rsidRPr="00EA665A">
        <w:rPr>
          <w:rFonts w:eastAsia="Calibri"/>
        </w:rPr>
        <w:t xml:space="preserve"> </w:t>
      </w:r>
      <w:proofErr w:type="spellStart"/>
      <w:r w:rsidRPr="00EA665A">
        <w:rPr>
          <w:rFonts w:eastAsia="Calibri"/>
        </w:rPr>
        <w:t>Process</w:t>
      </w:r>
      <w:proofErr w:type="spellEnd"/>
      <w:r w:rsidRPr="00EA665A">
        <w:rPr>
          <w:rFonts w:eastAsia="Calibri"/>
        </w:rPr>
        <w:t xml:space="preserve"> (</w:t>
      </w:r>
      <w:r w:rsidR="005A5413">
        <w:rPr>
          <w:rFonts w:eastAsia="Calibri"/>
        </w:rPr>
        <w:t xml:space="preserve">dále jen </w:t>
      </w:r>
      <w:r w:rsidRPr="00EA665A">
        <w:rPr>
          <w:rFonts w:eastAsia="Calibri"/>
        </w:rPr>
        <w:t>EDP).</w:t>
      </w:r>
      <w:r w:rsidRPr="00EA665A">
        <w:rPr>
          <w:rFonts w:eastAsia="Calibri"/>
          <w:shd w:val="clear" w:color="auto" w:fill="D3D3D3"/>
        </w:rPr>
        <w:t xml:space="preserve"> </w:t>
      </w:r>
    </w:p>
    <w:p w:rsidR="0064478D" w:rsidRDefault="008C1919">
      <w:pPr>
        <w:jc w:val="both"/>
        <w:rPr>
          <w:rFonts w:eastAsia="Calibri"/>
        </w:rPr>
      </w:pPr>
      <w:r w:rsidRPr="00EA665A">
        <w:rPr>
          <w:rFonts w:eastAsia="Calibri"/>
        </w:rPr>
        <w:t xml:space="preserve">Proces EDP byl zahájen v roce 2012 ustavením RIS3 Koordinační rady sestavené z odborníků zastupující instituce, které se aktivně podílejí na formování hospodářské politiky ČR v oblasti konkurenceschopnosti, </w:t>
      </w:r>
      <w:proofErr w:type="spellStart"/>
      <w:r w:rsidRPr="00EA665A">
        <w:rPr>
          <w:rFonts w:eastAsia="Calibri"/>
        </w:rPr>
        <w:t>VaVaI</w:t>
      </w:r>
      <w:proofErr w:type="spellEnd"/>
      <w:r w:rsidRPr="00EA665A">
        <w:rPr>
          <w:rFonts w:eastAsia="Calibri"/>
        </w:rPr>
        <w:t xml:space="preserve">, IT a regionálního rozvoje. V září 2013 se rozběhl proces EDP i na regionální úrovni, do kterého byli zapojeni podnikatelé, výzkumníci a představitelé veřejných orgánů. </w:t>
      </w:r>
    </w:p>
    <w:p w:rsidR="00093AA0" w:rsidRPr="00EA665A" w:rsidRDefault="008C1919">
      <w:pPr>
        <w:jc w:val="both"/>
        <w:rPr>
          <w:rFonts w:eastAsia="Calibri"/>
        </w:rPr>
      </w:pPr>
      <w:r w:rsidRPr="00EA665A">
        <w:rPr>
          <w:rFonts w:eastAsia="Calibri"/>
        </w:rPr>
        <w:t xml:space="preserve">ÚV ČR využívá pro proces EDP </w:t>
      </w:r>
      <w:r w:rsidR="00A05D7C">
        <w:rPr>
          <w:rFonts w:eastAsia="Calibri"/>
          <w:u w:val="single"/>
        </w:rPr>
        <w:t>tzv. N</w:t>
      </w:r>
      <w:r w:rsidRPr="00EA665A">
        <w:rPr>
          <w:rFonts w:eastAsia="Calibri"/>
          <w:u w:val="single"/>
        </w:rPr>
        <w:t>árodní inovační platformy</w:t>
      </w:r>
      <w:r w:rsidR="00B22C4E">
        <w:rPr>
          <w:rFonts w:eastAsia="Calibri"/>
        </w:rPr>
        <w:t xml:space="preserve"> (</w:t>
      </w:r>
      <w:r w:rsidRPr="00EA665A">
        <w:rPr>
          <w:rFonts w:eastAsia="Calibri"/>
        </w:rPr>
        <w:t xml:space="preserve">dále </w:t>
      </w:r>
      <w:r w:rsidR="005A5413">
        <w:rPr>
          <w:rFonts w:eastAsia="Calibri"/>
        </w:rPr>
        <w:t xml:space="preserve">jen </w:t>
      </w:r>
      <w:r w:rsidRPr="00EA665A">
        <w:rPr>
          <w:rFonts w:eastAsia="Calibri"/>
        </w:rPr>
        <w:t>NIP), jejichž cílem byla identifikace potřeb, zpřesnění</w:t>
      </w:r>
      <w:r w:rsidR="005E7D0E">
        <w:rPr>
          <w:rFonts w:eastAsia="Calibri"/>
        </w:rPr>
        <w:t xml:space="preserve"> </w:t>
      </w:r>
      <w:r w:rsidRPr="00EA665A">
        <w:rPr>
          <w:rFonts w:eastAsia="Calibri"/>
        </w:rPr>
        <w:t>strategických priorit, identifikace podnikatelských příležitostí a projednání zacílení navrhovaných opatření (tj. zamýšlených intervencí na podporu identifikovaných oblastí inteligentní specializace).</w:t>
      </w:r>
    </w:p>
    <w:p w:rsidR="00093AA0" w:rsidRPr="00EA665A" w:rsidRDefault="008C1919">
      <w:pPr>
        <w:jc w:val="both"/>
        <w:rPr>
          <w:rFonts w:eastAsia="Calibri"/>
        </w:rPr>
      </w:pPr>
      <w:r w:rsidRPr="00EA665A">
        <w:rPr>
          <w:rFonts w:eastAsia="Calibri"/>
        </w:rPr>
        <w:t xml:space="preserve"> </w:t>
      </w:r>
    </w:p>
    <w:p w:rsidR="00093AA0" w:rsidRPr="009B5531" w:rsidRDefault="008C1919" w:rsidP="009B5531">
      <w:pPr>
        <w:pStyle w:val="Nadpis2"/>
        <w:widowControl w:val="0"/>
        <w:numPr>
          <w:ilvl w:val="2"/>
          <w:numId w:val="26"/>
        </w:numPr>
        <w:spacing w:before="200" w:after="0" w:line="288" w:lineRule="auto"/>
        <w:ind w:left="1418" w:hanging="284"/>
        <w:jc w:val="both"/>
        <w:rPr>
          <w:color w:val="366091"/>
          <w:sz w:val="24"/>
          <w:szCs w:val="22"/>
        </w:rPr>
      </w:pPr>
      <w:bookmarkStart w:id="27" w:name="_Toc482376041"/>
      <w:bookmarkStart w:id="28" w:name="_Toc480393447"/>
      <w:r w:rsidRPr="009B5531">
        <w:rPr>
          <w:color w:val="366091"/>
          <w:sz w:val="24"/>
          <w:szCs w:val="22"/>
        </w:rPr>
        <w:t>Národní inovační platformy</w:t>
      </w:r>
      <w:bookmarkEnd w:id="27"/>
      <w:r w:rsidRPr="009B5531">
        <w:rPr>
          <w:color w:val="366091"/>
          <w:sz w:val="24"/>
          <w:szCs w:val="22"/>
        </w:rPr>
        <w:t xml:space="preserve"> </w:t>
      </w:r>
      <w:bookmarkEnd w:id="28"/>
    </w:p>
    <w:p w:rsidR="00093AA0" w:rsidRPr="00EA665A" w:rsidRDefault="008C1919">
      <w:pPr>
        <w:jc w:val="both"/>
        <w:rPr>
          <w:rFonts w:eastAsia="Calibri"/>
        </w:rPr>
      </w:pPr>
      <w:r w:rsidRPr="00EA665A">
        <w:rPr>
          <w:rFonts w:eastAsia="Calibri"/>
        </w:rPr>
        <w:t xml:space="preserve">Jednotlivé </w:t>
      </w:r>
      <w:r w:rsidR="00D25620">
        <w:rPr>
          <w:rFonts w:eastAsia="Calibri"/>
        </w:rPr>
        <w:t xml:space="preserve">NIP </w:t>
      </w:r>
      <w:r w:rsidRPr="00EA665A">
        <w:rPr>
          <w:rFonts w:eastAsia="Calibri"/>
        </w:rPr>
        <w:t xml:space="preserve">se započaly formovat pořádáním tzv. kulatých stolů. Jednání kulatých stolů probíhalo </w:t>
      </w:r>
      <w:r w:rsidR="00A05D7C">
        <w:rPr>
          <w:rFonts w:eastAsia="Calibri"/>
        </w:rPr>
        <w:t>od února do dubna</w:t>
      </w:r>
      <w:r w:rsidRPr="00EA665A">
        <w:rPr>
          <w:rFonts w:eastAsia="Calibri"/>
        </w:rPr>
        <w:t xml:space="preserve"> 2014. Účastníky byli klíčoví aktéři z výzkumné, podnikatelské a akademické sféry z národní i krajské úrovně. Ustanovení </w:t>
      </w:r>
      <w:r w:rsidR="00D25620">
        <w:rPr>
          <w:rFonts w:eastAsia="Calibri"/>
        </w:rPr>
        <w:t>NIP</w:t>
      </w:r>
      <w:r w:rsidRPr="00EA665A">
        <w:rPr>
          <w:rFonts w:eastAsia="Calibri"/>
        </w:rPr>
        <w:t xml:space="preserve"> proběhlo na podzim roku 2014, kd</w:t>
      </w:r>
      <w:r w:rsidR="00D25620">
        <w:rPr>
          <w:rFonts w:eastAsia="Calibri"/>
        </w:rPr>
        <w:t>y</w:t>
      </w:r>
      <w:r w:rsidRPr="00EA665A">
        <w:rPr>
          <w:rFonts w:eastAsia="Calibri"/>
        </w:rPr>
        <w:t xml:space="preserve"> hlavní klíčovou aktivitou těchto platforem bylo zpřesnění a </w:t>
      </w:r>
      <w:proofErr w:type="spellStart"/>
      <w:r w:rsidRPr="00EA665A">
        <w:rPr>
          <w:rFonts w:eastAsia="Calibri"/>
        </w:rPr>
        <w:t>prioritizace</w:t>
      </w:r>
      <w:proofErr w:type="spellEnd"/>
      <w:r w:rsidRPr="00EA665A">
        <w:rPr>
          <w:rFonts w:eastAsia="Calibri"/>
        </w:rPr>
        <w:t xml:space="preserve"> aplikačních odvětví RIS3 strategie</w:t>
      </w:r>
      <w:r w:rsidR="00A05D7C">
        <w:rPr>
          <w:rFonts w:eastAsia="Calibri"/>
        </w:rPr>
        <w:t>,</w:t>
      </w:r>
      <w:r w:rsidRPr="00EA665A">
        <w:rPr>
          <w:rFonts w:eastAsia="Calibri"/>
        </w:rPr>
        <w:t xml:space="preserve"> z nichž bude vyplývat zaměření </w:t>
      </w:r>
      <w:r w:rsidR="002A0E7A">
        <w:rPr>
          <w:rFonts w:eastAsia="Calibri"/>
        </w:rPr>
        <w:t>plánovaných</w:t>
      </w:r>
      <w:r w:rsidRPr="00EA665A">
        <w:rPr>
          <w:rFonts w:eastAsia="Calibri"/>
        </w:rPr>
        <w:t xml:space="preserve"> intervencí</w:t>
      </w:r>
      <w:r w:rsidR="0064478D">
        <w:rPr>
          <w:rFonts w:eastAsia="Calibri"/>
        </w:rPr>
        <w:t>.</w:t>
      </w:r>
      <w:r w:rsidRPr="00EA665A">
        <w:rPr>
          <w:rFonts w:eastAsia="Calibri"/>
        </w:rPr>
        <w:t xml:space="preserve"> </w:t>
      </w:r>
      <w:r w:rsidR="0064478D">
        <w:rPr>
          <w:rFonts w:eastAsia="Calibri"/>
        </w:rPr>
        <w:t>P</w:t>
      </w:r>
      <w:r w:rsidRPr="00EA665A">
        <w:rPr>
          <w:rFonts w:eastAsia="Calibri"/>
        </w:rPr>
        <w:t xml:space="preserve">rvní jednání </w:t>
      </w:r>
      <w:r w:rsidR="0064478D">
        <w:rPr>
          <w:rFonts w:eastAsia="Calibri"/>
        </w:rPr>
        <w:t xml:space="preserve">NIP </w:t>
      </w:r>
      <w:r w:rsidRPr="00EA665A">
        <w:rPr>
          <w:rFonts w:eastAsia="Calibri"/>
        </w:rPr>
        <w:t xml:space="preserve">se uskutečnilo ve dnech 6. </w:t>
      </w:r>
      <w:r w:rsidR="00D25620">
        <w:rPr>
          <w:rFonts w:eastAsia="Calibri"/>
        </w:rPr>
        <w:t>-</w:t>
      </w:r>
      <w:r w:rsidRPr="00EA665A">
        <w:rPr>
          <w:rFonts w:eastAsia="Calibri"/>
        </w:rPr>
        <w:t xml:space="preserve"> 7. října 2014. Během podzimu 2015 došlo k začlenění struktur</w:t>
      </w:r>
      <w:r w:rsidR="002C0A3E" w:rsidRPr="002C0A3E">
        <w:rPr>
          <w:rFonts w:eastAsia="Calibri"/>
        </w:rPr>
        <w:t xml:space="preserve"> </w:t>
      </w:r>
      <w:r w:rsidR="002C0A3E">
        <w:rPr>
          <w:rFonts w:eastAsia="Calibri"/>
        </w:rPr>
        <w:t>Národní</w:t>
      </w:r>
      <w:r w:rsidR="005D1C21">
        <w:rPr>
          <w:rFonts w:eastAsia="Calibri"/>
        </w:rPr>
        <w:t xml:space="preserve"> RIS3 </w:t>
      </w:r>
      <w:r w:rsidRPr="00EA665A">
        <w:rPr>
          <w:rFonts w:eastAsia="Calibri"/>
        </w:rPr>
        <w:t>strategie do 7 N</w:t>
      </w:r>
      <w:r w:rsidR="00D25620">
        <w:rPr>
          <w:rFonts w:eastAsia="Calibri"/>
        </w:rPr>
        <w:t>IP</w:t>
      </w:r>
      <w:r w:rsidRPr="00EA665A">
        <w:rPr>
          <w:rFonts w:eastAsia="Calibri"/>
        </w:rPr>
        <w:t>. S ohledem na tematické zaměření</w:t>
      </w:r>
      <w:r w:rsidR="00583AB3">
        <w:rPr>
          <w:rFonts w:eastAsia="Calibri"/>
        </w:rPr>
        <w:t xml:space="preserve"> </w:t>
      </w:r>
      <w:r w:rsidRPr="00EA665A">
        <w:rPr>
          <w:rFonts w:eastAsia="Calibri"/>
        </w:rPr>
        <w:t>navržených aplikačních odvětví byly definovány následující NIP:</w:t>
      </w:r>
    </w:p>
    <w:p w:rsidR="00093AA0" w:rsidRPr="00EA665A" w:rsidRDefault="00093AA0">
      <w:pPr>
        <w:jc w:val="both"/>
        <w:rPr>
          <w:rFonts w:eastAsia="Calibri"/>
        </w:rPr>
      </w:pPr>
    </w:p>
    <w:p w:rsidR="00093AA0" w:rsidRPr="00EA665A" w:rsidRDefault="008C1919">
      <w:pPr>
        <w:numPr>
          <w:ilvl w:val="0"/>
          <w:numId w:val="2"/>
        </w:numPr>
        <w:spacing w:after="200"/>
        <w:ind w:hanging="360"/>
        <w:contextualSpacing/>
        <w:jc w:val="both"/>
        <w:rPr>
          <w:rFonts w:eastAsia="Calibri"/>
        </w:rPr>
      </w:pPr>
      <w:r w:rsidRPr="00EA665A">
        <w:rPr>
          <w:rFonts w:eastAsia="Calibri"/>
        </w:rPr>
        <w:t>NIP I   - Strojírenství, energetika, hutnictví</w:t>
      </w:r>
    </w:p>
    <w:p w:rsidR="00093AA0" w:rsidRPr="00EA665A" w:rsidRDefault="008C1919">
      <w:pPr>
        <w:numPr>
          <w:ilvl w:val="0"/>
          <w:numId w:val="2"/>
        </w:numPr>
        <w:spacing w:after="200"/>
        <w:ind w:hanging="360"/>
        <w:contextualSpacing/>
        <w:jc w:val="both"/>
        <w:rPr>
          <w:rFonts w:eastAsia="Calibri"/>
        </w:rPr>
      </w:pPr>
      <w:r w:rsidRPr="00EA665A">
        <w:rPr>
          <w:rFonts w:eastAsia="Calibri"/>
        </w:rPr>
        <w:t>NIP II  - Elektronika, elektrotechnika a ICT</w:t>
      </w:r>
    </w:p>
    <w:p w:rsidR="00093AA0" w:rsidRPr="00EA665A" w:rsidRDefault="008C1919">
      <w:pPr>
        <w:numPr>
          <w:ilvl w:val="0"/>
          <w:numId w:val="2"/>
        </w:numPr>
        <w:spacing w:after="200"/>
        <w:ind w:hanging="360"/>
        <w:contextualSpacing/>
        <w:jc w:val="both"/>
        <w:rPr>
          <w:rFonts w:eastAsia="Calibri"/>
        </w:rPr>
      </w:pPr>
      <w:r w:rsidRPr="00EA665A">
        <w:rPr>
          <w:rFonts w:eastAsia="Calibri"/>
        </w:rPr>
        <w:t>NIP III - Výroba dopravních prostředků</w:t>
      </w:r>
    </w:p>
    <w:p w:rsidR="00093AA0" w:rsidRPr="00EA665A" w:rsidRDefault="008C1919">
      <w:pPr>
        <w:numPr>
          <w:ilvl w:val="0"/>
          <w:numId w:val="2"/>
        </w:numPr>
        <w:spacing w:after="200"/>
        <w:ind w:hanging="360"/>
        <w:contextualSpacing/>
        <w:jc w:val="both"/>
        <w:rPr>
          <w:rFonts w:eastAsia="Calibri"/>
        </w:rPr>
      </w:pPr>
      <w:r w:rsidRPr="00EA665A">
        <w:rPr>
          <w:rFonts w:eastAsia="Calibri"/>
        </w:rPr>
        <w:t xml:space="preserve">NIP IV - Léčiva, biotechnologie, prostředky zdravotnické techniky, </w:t>
      </w:r>
      <w:proofErr w:type="spellStart"/>
      <w:r w:rsidRPr="00EA665A">
        <w:rPr>
          <w:rFonts w:eastAsia="Calibri"/>
        </w:rPr>
        <w:t>Life</w:t>
      </w:r>
      <w:proofErr w:type="spellEnd"/>
      <w:r w:rsidRPr="00EA665A">
        <w:rPr>
          <w:rFonts w:eastAsia="Calibri"/>
        </w:rPr>
        <w:t xml:space="preserve"> </w:t>
      </w:r>
      <w:proofErr w:type="spellStart"/>
      <w:r w:rsidRPr="00EA665A">
        <w:rPr>
          <w:rFonts w:eastAsia="Calibri"/>
        </w:rPr>
        <w:t>Sciences</w:t>
      </w:r>
      <w:proofErr w:type="spellEnd"/>
    </w:p>
    <w:p w:rsidR="00093AA0" w:rsidRPr="00EA665A" w:rsidRDefault="008C1919">
      <w:pPr>
        <w:numPr>
          <w:ilvl w:val="0"/>
          <w:numId w:val="2"/>
        </w:numPr>
        <w:spacing w:after="200"/>
        <w:ind w:hanging="360"/>
        <w:contextualSpacing/>
        <w:jc w:val="both"/>
        <w:rPr>
          <w:rFonts w:eastAsia="Calibri"/>
        </w:rPr>
      </w:pPr>
      <w:r w:rsidRPr="00EA665A">
        <w:rPr>
          <w:rFonts w:eastAsia="Calibri"/>
        </w:rPr>
        <w:t>NIP V -</w:t>
      </w:r>
      <w:r w:rsidR="002A0E7A">
        <w:rPr>
          <w:rFonts w:eastAsia="Calibri"/>
        </w:rPr>
        <w:t xml:space="preserve"> </w:t>
      </w:r>
      <w:r w:rsidRPr="00EA665A">
        <w:rPr>
          <w:rFonts w:eastAsia="Calibri"/>
        </w:rPr>
        <w:t xml:space="preserve"> Kulturní a kreativní průmysly</w:t>
      </w:r>
    </w:p>
    <w:p w:rsidR="00093AA0" w:rsidRPr="00EA665A" w:rsidRDefault="008C1919">
      <w:pPr>
        <w:numPr>
          <w:ilvl w:val="0"/>
          <w:numId w:val="2"/>
        </w:numPr>
        <w:spacing w:after="200"/>
        <w:ind w:hanging="360"/>
        <w:contextualSpacing/>
        <w:jc w:val="both"/>
        <w:rPr>
          <w:rFonts w:eastAsia="Calibri"/>
        </w:rPr>
      </w:pPr>
      <w:r w:rsidRPr="00EA665A">
        <w:rPr>
          <w:rFonts w:eastAsia="Calibri"/>
        </w:rPr>
        <w:lastRenderedPageBreak/>
        <w:t>NIP VI - Zemědělství a životní prostředí</w:t>
      </w:r>
    </w:p>
    <w:p w:rsidR="00093AA0" w:rsidRPr="00EA665A" w:rsidRDefault="008C1919">
      <w:pPr>
        <w:numPr>
          <w:ilvl w:val="0"/>
          <w:numId w:val="2"/>
        </w:numPr>
        <w:spacing w:after="200"/>
        <w:ind w:hanging="360"/>
        <w:contextualSpacing/>
        <w:jc w:val="both"/>
        <w:rPr>
          <w:rFonts w:eastAsia="Calibri"/>
        </w:rPr>
      </w:pPr>
      <w:r w:rsidRPr="00EA665A">
        <w:rPr>
          <w:rFonts w:eastAsia="Calibri"/>
        </w:rPr>
        <w:t>NIP VII- Společenské výzvy</w:t>
      </w:r>
    </w:p>
    <w:p w:rsidR="00093AA0" w:rsidRPr="00EA665A" w:rsidRDefault="00093AA0">
      <w:pPr>
        <w:jc w:val="both"/>
        <w:rPr>
          <w:rFonts w:eastAsia="Calibri"/>
          <w:highlight w:val="cyan"/>
        </w:rPr>
      </w:pPr>
    </w:p>
    <w:p w:rsidR="00093AA0" w:rsidRPr="00EA665A" w:rsidRDefault="008C1919">
      <w:pPr>
        <w:jc w:val="both"/>
        <w:rPr>
          <w:rFonts w:eastAsia="Calibri"/>
        </w:rPr>
      </w:pPr>
      <w:r w:rsidRPr="00EA665A">
        <w:rPr>
          <w:rFonts w:eastAsia="Calibri"/>
        </w:rPr>
        <w:t xml:space="preserve">Ve sledovaném období 2015-2016 byla uspořádána celkem 4 kola jednání NIP, </w:t>
      </w:r>
      <w:proofErr w:type="gramStart"/>
      <w:r w:rsidRPr="00EA665A">
        <w:rPr>
          <w:rFonts w:eastAsia="Calibri"/>
        </w:rPr>
        <w:t>tzn.</w:t>
      </w:r>
      <w:proofErr w:type="gramEnd"/>
      <w:r w:rsidRPr="00EA665A">
        <w:rPr>
          <w:rFonts w:eastAsia="Calibri"/>
        </w:rPr>
        <w:t xml:space="preserve"> ÚV ČR organizačně </w:t>
      </w:r>
      <w:proofErr w:type="gramStart"/>
      <w:r w:rsidRPr="00EA665A">
        <w:rPr>
          <w:rFonts w:eastAsia="Calibri"/>
        </w:rPr>
        <w:t>připravil</w:t>
      </w:r>
      <w:proofErr w:type="gramEnd"/>
      <w:r w:rsidRPr="00EA665A">
        <w:rPr>
          <w:rFonts w:eastAsia="Calibri"/>
        </w:rPr>
        <w:t xml:space="preserve"> celkem 28 setkání NIP.</w:t>
      </w:r>
    </w:p>
    <w:p w:rsidR="00093AA0" w:rsidRPr="00EA665A" w:rsidRDefault="008C1919">
      <w:pPr>
        <w:jc w:val="both"/>
        <w:rPr>
          <w:rFonts w:eastAsia="Calibri"/>
        </w:rPr>
      </w:pPr>
      <w:r w:rsidRPr="00EA665A">
        <w:rPr>
          <w:rFonts w:eastAsia="Calibri"/>
        </w:rPr>
        <w:t>Na jednání N</w:t>
      </w:r>
      <w:r w:rsidR="00286FE2">
        <w:rPr>
          <w:rFonts w:eastAsia="Calibri"/>
        </w:rPr>
        <w:t>IP</w:t>
      </w:r>
      <w:r w:rsidRPr="00EA665A">
        <w:rPr>
          <w:rFonts w:eastAsia="Calibri"/>
        </w:rPr>
        <w:t xml:space="preserve"> v roce 2015 byli účastníci informováni o převodu kompetencí týkající</w:t>
      </w:r>
      <w:r w:rsidR="00286FE2">
        <w:rPr>
          <w:rFonts w:eastAsia="Calibri"/>
        </w:rPr>
        <w:t>ch</w:t>
      </w:r>
      <w:r w:rsidRPr="00EA665A">
        <w:rPr>
          <w:rFonts w:eastAsia="Calibri"/>
        </w:rPr>
        <w:t xml:space="preserve"> se</w:t>
      </w:r>
      <w:r w:rsidR="001378BC">
        <w:rPr>
          <w:rFonts w:eastAsia="Calibri"/>
        </w:rPr>
        <w:t xml:space="preserve"> </w:t>
      </w:r>
      <w:r w:rsidR="002C0A3E">
        <w:rPr>
          <w:rFonts w:eastAsia="Calibri"/>
        </w:rPr>
        <w:t>Národní</w:t>
      </w:r>
      <w:r w:rsidR="005D1C21">
        <w:rPr>
          <w:rFonts w:eastAsia="Calibri"/>
        </w:rPr>
        <w:t xml:space="preserve"> RIS3</w:t>
      </w:r>
      <w:r w:rsidR="002A0E7A">
        <w:rPr>
          <w:rFonts w:eastAsia="Calibri"/>
        </w:rPr>
        <w:t xml:space="preserve"> </w:t>
      </w:r>
      <w:r w:rsidRPr="00EA665A">
        <w:rPr>
          <w:rFonts w:eastAsia="Calibri"/>
        </w:rPr>
        <w:t>strategie pod gesci ÚV ČR, Sekci pro vědu výzkum a inovace.</w:t>
      </w:r>
      <w:r w:rsidR="009B5531">
        <w:rPr>
          <w:rFonts w:eastAsia="Calibri"/>
        </w:rPr>
        <w:t xml:space="preserve"> </w:t>
      </w:r>
      <w:r w:rsidRPr="00EA665A">
        <w:rPr>
          <w:rFonts w:eastAsia="Calibri"/>
        </w:rPr>
        <w:t xml:space="preserve">Dále byli účastníci informováni, </w:t>
      </w:r>
      <w:r w:rsidR="007B7CBF" w:rsidRPr="00EA665A">
        <w:rPr>
          <w:rFonts w:eastAsia="Calibri"/>
        </w:rPr>
        <w:t xml:space="preserve">že </w:t>
      </w:r>
      <w:r w:rsidR="007B7CBF" w:rsidRPr="002C0A3E">
        <w:rPr>
          <w:rFonts w:eastAsia="Calibri"/>
        </w:rPr>
        <w:t>Národní</w:t>
      </w:r>
      <w:r w:rsidR="002C0A3E">
        <w:rPr>
          <w:rFonts w:eastAsia="Calibri"/>
        </w:rPr>
        <w:t xml:space="preserve"> </w:t>
      </w:r>
      <w:r w:rsidR="005D1C21">
        <w:rPr>
          <w:rFonts w:eastAsia="Calibri"/>
        </w:rPr>
        <w:t xml:space="preserve">RIS3 </w:t>
      </w:r>
      <w:r w:rsidRPr="00EA665A">
        <w:rPr>
          <w:rFonts w:eastAsia="Calibri"/>
        </w:rPr>
        <w:t>st</w:t>
      </w:r>
      <w:r w:rsidR="00B22C4E">
        <w:rPr>
          <w:rFonts w:eastAsia="Calibri"/>
        </w:rPr>
        <w:t xml:space="preserve">rategie nebyla v té době ještě </w:t>
      </w:r>
      <w:r w:rsidRPr="00EA665A">
        <w:rPr>
          <w:rFonts w:eastAsia="Calibri"/>
        </w:rPr>
        <w:t>odsouhlasena EK z důvodu nesplněné předběžné podmínky.</w:t>
      </w:r>
    </w:p>
    <w:p w:rsidR="00093AA0" w:rsidRPr="00EA665A" w:rsidRDefault="00093AA0">
      <w:pPr>
        <w:jc w:val="both"/>
        <w:rPr>
          <w:rFonts w:eastAsia="Calibri"/>
          <w:highlight w:val="cyan"/>
        </w:rPr>
      </w:pPr>
    </w:p>
    <w:p w:rsidR="00093AA0" w:rsidRPr="00EA665A" w:rsidRDefault="008C1919">
      <w:pPr>
        <w:jc w:val="both"/>
        <w:rPr>
          <w:rFonts w:eastAsia="Calibri"/>
        </w:rPr>
      </w:pPr>
      <w:r w:rsidRPr="00EA665A">
        <w:rPr>
          <w:rFonts w:eastAsia="Calibri"/>
        </w:rPr>
        <w:t>V roce 2016 proběhla další jednání N</w:t>
      </w:r>
      <w:r w:rsidR="00286FE2">
        <w:rPr>
          <w:rFonts w:eastAsia="Calibri"/>
        </w:rPr>
        <w:t>IP,</w:t>
      </w:r>
      <w:r w:rsidRPr="00EA665A">
        <w:rPr>
          <w:rFonts w:eastAsia="Calibri"/>
        </w:rPr>
        <w:t xml:space="preserve"> která informovala především o postupné </w:t>
      </w:r>
      <w:r w:rsidR="00405F46" w:rsidRPr="00EA665A">
        <w:rPr>
          <w:rFonts w:eastAsia="Calibri"/>
        </w:rPr>
        <w:t xml:space="preserve">aktualizaci </w:t>
      </w:r>
      <w:r w:rsidR="00405F46" w:rsidRPr="002C0A3E">
        <w:rPr>
          <w:rFonts w:eastAsia="Calibri"/>
        </w:rPr>
        <w:t>Národní</w:t>
      </w:r>
      <w:r w:rsidR="002C0A3E">
        <w:rPr>
          <w:rFonts w:eastAsia="Calibri"/>
        </w:rPr>
        <w:t xml:space="preserve"> </w:t>
      </w:r>
      <w:r w:rsidR="005D1C21">
        <w:rPr>
          <w:rFonts w:eastAsia="Calibri"/>
        </w:rPr>
        <w:t xml:space="preserve">RIS3 </w:t>
      </w:r>
      <w:r w:rsidRPr="00EA665A">
        <w:rPr>
          <w:rFonts w:eastAsia="Calibri"/>
        </w:rPr>
        <w:t xml:space="preserve">strategie. Na základě EDP a průběžné komunikace s EK došlo dne </w:t>
      </w:r>
      <w:proofErr w:type="gramStart"/>
      <w:r w:rsidRPr="00EA665A">
        <w:rPr>
          <w:rFonts w:eastAsia="Calibri"/>
        </w:rPr>
        <w:t>29.1.2016</w:t>
      </w:r>
      <w:proofErr w:type="gramEnd"/>
      <w:r w:rsidRPr="00EA665A">
        <w:rPr>
          <w:rFonts w:eastAsia="Calibri"/>
        </w:rPr>
        <w:t xml:space="preserve"> k vypořádání připomínek zaslaných EK. </w:t>
      </w:r>
      <w:r w:rsidR="00895F77" w:rsidRPr="00887285">
        <w:rPr>
          <w:rFonts w:eastAsia="Calibri"/>
        </w:rPr>
        <w:t>Klíčovým výstupem</w:t>
      </w:r>
      <w:r w:rsidR="00305704" w:rsidRPr="00887285">
        <w:rPr>
          <w:rFonts w:eastAsia="Calibri"/>
        </w:rPr>
        <w:t xml:space="preserve"> této fáze EDP bylo zpřesnění</w:t>
      </w:r>
      <w:r w:rsidRPr="00887285">
        <w:rPr>
          <w:rFonts w:eastAsia="Calibri"/>
        </w:rPr>
        <w:t xml:space="preserve"> </w:t>
      </w:r>
      <w:r w:rsidR="00305704" w:rsidRPr="00887285">
        <w:rPr>
          <w:rFonts w:eastAsia="Calibri"/>
        </w:rPr>
        <w:t>j</w:t>
      </w:r>
      <w:r w:rsidR="00305704">
        <w:rPr>
          <w:rFonts w:eastAsia="Calibri"/>
        </w:rPr>
        <w:t xml:space="preserve">ednotlivých </w:t>
      </w:r>
      <w:r w:rsidR="00305704" w:rsidRPr="00EA665A">
        <w:rPr>
          <w:rFonts w:eastAsia="Calibri"/>
        </w:rPr>
        <w:t>aplikační</w:t>
      </w:r>
      <w:r w:rsidR="00305704">
        <w:rPr>
          <w:rFonts w:eastAsia="Calibri"/>
        </w:rPr>
        <w:t>ch</w:t>
      </w:r>
      <w:r w:rsidR="00305704" w:rsidRPr="00EA665A">
        <w:rPr>
          <w:rFonts w:eastAsia="Calibri"/>
        </w:rPr>
        <w:t xml:space="preserve"> odvětví </w:t>
      </w:r>
      <w:r w:rsidR="00305704">
        <w:rPr>
          <w:rFonts w:eastAsia="Calibri"/>
        </w:rPr>
        <w:t>až na úroveň</w:t>
      </w:r>
      <w:r w:rsidR="00305704" w:rsidRPr="00EA665A">
        <w:rPr>
          <w:rFonts w:eastAsia="Calibri"/>
        </w:rPr>
        <w:t xml:space="preserve"> </w:t>
      </w:r>
      <w:r w:rsidR="00305704">
        <w:rPr>
          <w:rFonts w:eastAsia="Calibri"/>
        </w:rPr>
        <w:t xml:space="preserve">konkrétních </w:t>
      </w:r>
      <w:proofErr w:type="spellStart"/>
      <w:r w:rsidR="00305704">
        <w:rPr>
          <w:rFonts w:eastAsia="Calibri"/>
        </w:rPr>
        <w:t>VaVaI</w:t>
      </w:r>
      <w:proofErr w:type="spellEnd"/>
      <w:r w:rsidR="00305704">
        <w:rPr>
          <w:rFonts w:eastAsia="Calibri"/>
        </w:rPr>
        <w:t>/aplikačních témat</w:t>
      </w:r>
      <w:r w:rsidR="00305704" w:rsidRPr="00EA665A">
        <w:rPr>
          <w:rFonts w:eastAsia="Calibri"/>
        </w:rPr>
        <w:t xml:space="preserve">, která reagují na aktuální i dlouhodobé potřeby a výzvy </w:t>
      </w:r>
      <w:r w:rsidR="00305704">
        <w:rPr>
          <w:rFonts w:eastAsia="Calibri"/>
        </w:rPr>
        <w:t xml:space="preserve">v jednotlivých oborech. </w:t>
      </w:r>
      <w:r w:rsidR="00305704" w:rsidRPr="00887285">
        <w:rPr>
          <w:rFonts w:eastAsia="Calibri"/>
        </w:rPr>
        <w:t>P</w:t>
      </w:r>
      <w:r w:rsidRPr="00887285">
        <w:rPr>
          <w:rFonts w:eastAsia="Calibri"/>
        </w:rPr>
        <w:t xml:space="preserve">odněty/podklady od všech NIP byly následně </w:t>
      </w:r>
      <w:r w:rsidR="00305704" w:rsidRPr="00887285">
        <w:rPr>
          <w:rFonts w:eastAsia="Calibri"/>
        </w:rPr>
        <w:t xml:space="preserve">zakomponovány přímo </w:t>
      </w:r>
      <w:r w:rsidRPr="00887285">
        <w:rPr>
          <w:rFonts w:eastAsia="Calibri"/>
        </w:rPr>
        <w:t>do textu</w:t>
      </w:r>
      <w:r w:rsidR="002C0A3E" w:rsidRPr="002C0A3E">
        <w:rPr>
          <w:rFonts w:eastAsia="Calibri"/>
        </w:rPr>
        <w:t xml:space="preserve"> </w:t>
      </w:r>
      <w:r w:rsidR="002C0A3E">
        <w:rPr>
          <w:rFonts w:eastAsia="Calibri"/>
        </w:rPr>
        <w:t>Národní</w:t>
      </w:r>
      <w:r w:rsidR="005D1C21">
        <w:rPr>
          <w:rFonts w:eastAsia="Calibri"/>
        </w:rPr>
        <w:t xml:space="preserve"> RIS3 </w:t>
      </w:r>
      <w:r w:rsidRPr="00887285">
        <w:rPr>
          <w:rFonts w:eastAsia="Calibri"/>
        </w:rPr>
        <w:t>strategie</w:t>
      </w:r>
      <w:r w:rsidR="00305704" w:rsidRPr="00887285">
        <w:rPr>
          <w:rFonts w:eastAsia="Calibri"/>
        </w:rPr>
        <w:t xml:space="preserve"> v podobě zpřesněné kapitoly 7 a jejích podkladových příloh</w:t>
      </w:r>
      <w:r w:rsidRPr="00887285">
        <w:rPr>
          <w:rFonts w:eastAsia="Calibri"/>
        </w:rPr>
        <w:t>.</w:t>
      </w:r>
      <w:r w:rsidRPr="00EA665A">
        <w:rPr>
          <w:rFonts w:eastAsia="Calibri"/>
        </w:rPr>
        <w:t xml:space="preserve"> </w:t>
      </w:r>
    </w:p>
    <w:p w:rsidR="00093AA0" w:rsidRPr="00EA665A" w:rsidRDefault="00093AA0">
      <w:pPr>
        <w:jc w:val="both"/>
        <w:rPr>
          <w:rFonts w:eastAsia="Calibri"/>
          <w:u w:val="single"/>
        </w:rPr>
      </w:pPr>
    </w:p>
    <w:p w:rsidR="00093AA0" w:rsidRDefault="008C1919" w:rsidP="002C4D03">
      <w:pPr>
        <w:pStyle w:val="Nadpis2"/>
        <w:widowControl w:val="0"/>
        <w:numPr>
          <w:ilvl w:val="1"/>
          <w:numId w:val="26"/>
        </w:numPr>
        <w:spacing w:before="200" w:after="0" w:line="288" w:lineRule="auto"/>
        <w:ind w:hanging="360"/>
        <w:rPr>
          <w:color w:val="366091"/>
          <w:sz w:val="28"/>
          <w:szCs w:val="24"/>
        </w:rPr>
      </w:pPr>
      <w:bookmarkStart w:id="29" w:name="_Toc480393448"/>
      <w:bookmarkStart w:id="30" w:name="_Toc482376042"/>
      <w:r w:rsidRPr="002C4D03">
        <w:rPr>
          <w:color w:val="366091"/>
          <w:sz w:val="28"/>
          <w:szCs w:val="24"/>
        </w:rPr>
        <w:t>Národní domény specializace</w:t>
      </w:r>
      <w:bookmarkEnd w:id="29"/>
      <w:bookmarkEnd w:id="30"/>
      <w:r w:rsidRPr="002C4D03">
        <w:rPr>
          <w:color w:val="366091"/>
          <w:sz w:val="28"/>
          <w:szCs w:val="24"/>
        </w:rPr>
        <w:t xml:space="preserve">  </w:t>
      </w:r>
    </w:p>
    <w:p w:rsidR="00093AA0" w:rsidRDefault="008C1919">
      <w:pPr>
        <w:jc w:val="both"/>
        <w:rPr>
          <w:rFonts w:eastAsia="Calibri"/>
        </w:rPr>
      </w:pPr>
      <w:r w:rsidRPr="00EA665A">
        <w:rPr>
          <w:rFonts w:eastAsia="Calibri"/>
        </w:rPr>
        <w:t xml:space="preserve">Národní domény specializace jsou definovány jako </w:t>
      </w:r>
      <w:r w:rsidR="00AF157C">
        <w:rPr>
          <w:rFonts w:eastAsia="Calibri"/>
        </w:rPr>
        <w:t xml:space="preserve">průniky generických znalostních domén (tj. průřezových, široce uplatnitelných technologií a znalostí) s klíčovými aplikačními odvětvími (tj. nosnými perspektivními odvětvími české ekonomiky a dalšími strategickými aplikačními oblastmi). A to na úrovni konkrétních </w:t>
      </w:r>
      <w:proofErr w:type="spellStart"/>
      <w:r w:rsidRPr="00EA665A">
        <w:rPr>
          <w:rFonts w:eastAsia="Calibri"/>
        </w:rPr>
        <w:t>VaVaI</w:t>
      </w:r>
      <w:proofErr w:type="spellEnd"/>
      <w:r w:rsidRPr="00EA665A">
        <w:rPr>
          <w:rFonts w:eastAsia="Calibri"/>
        </w:rPr>
        <w:t xml:space="preserve"> </w:t>
      </w:r>
      <w:r w:rsidR="00AF157C">
        <w:rPr>
          <w:rFonts w:eastAsia="Calibri"/>
        </w:rPr>
        <w:t>témat</w:t>
      </w:r>
      <w:r w:rsidR="00AF157C" w:rsidRPr="00EA665A">
        <w:rPr>
          <w:rFonts w:eastAsia="Calibri"/>
        </w:rPr>
        <w:t xml:space="preserve"> </w:t>
      </w:r>
      <w:r w:rsidRPr="00EA665A">
        <w:rPr>
          <w:rFonts w:eastAsia="Calibri"/>
        </w:rPr>
        <w:t xml:space="preserve">jednotlivých aplikačních odvětví, </w:t>
      </w:r>
      <w:r w:rsidR="00AF157C">
        <w:rPr>
          <w:rFonts w:eastAsia="Calibri"/>
        </w:rPr>
        <w:t>identifikovaných a přesně formulovaných</w:t>
      </w:r>
      <w:r w:rsidRPr="00EA665A">
        <w:rPr>
          <w:rFonts w:eastAsia="Calibri"/>
        </w:rPr>
        <w:t xml:space="preserve"> prostřednictvím EDP</w:t>
      </w:r>
      <w:r w:rsidR="00AF157C">
        <w:rPr>
          <w:rFonts w:eastAsia="Calibri"/>
        </w:rPr>
        <w:t xml:space="preserve"> </w:t>
      </w:r>
      <w:r w:rsidR="00AF157C" w:rsidRPr="00EA665A">
        <w:rPr>
          <w:rFonts w:eastAsia="Calibri"/>
        </w:rPr>
        <w:t>v rámci N</w:t>
      </w:r>
      <w:r w:rsidR="00286FE2">
        <w:rPr>
          <w:rFonts w:eastAsia="Calibri"/>
        </w:rPr>
        <w:t>IP</w:t>
      </w:r>
      <w:r w:rsidR="00AF157C">
        <w:rPr>
          <w:rFonts w:eastAsia="Calibri"/>
        </w:rPr>
        <w:t xml:space="preserve">. Tato konkrétní </w:t>
      </w:r>
      <w:proofErr w:type="spellStart"/>
      <w:r w:rsidR="00AF157C">
        <w:rPr>
          <w:rFonts w:eastAsia="Calibri"/>
        </w:rPr>
        <w:t>VaVaI</w:t>
      </w:r>
      <w:proofErr w:type="spellEnd"/>
      <w:r w:rsidR="00AF157C">
        <w:rPr>
          <w:rFonts w:eastAsia="Calibri"/>
        </w:rPr>
        <w:t xml:space="preserve"> aplikační témata jsou uvedena </w:t>
      </w:r>
      <w:r w:rsidR="00AF157C" w:rsidRPr="00EA665A">
        <w:rPr>
          <w:rFonts w:eastAsia="Calibri"/>
        </w:rPr>
        <w:t>v kapitole 9.2 Priority výzkumu, vývoje a inovací</w:t>
      </w:r>
      <w:r w:rsidRPr="00EA665A">
        <w:rPr>
          <w:rFonts w:eastAsia="Calibri"/>
        </w:rPr>
        <w:t xml:space="preserve"> schválené</w:t>
      </w:r>
      <w:r w:rsidR="002C0A3E" w:rsidRPr="002C0A3E">
        <w:rPr>
          <w:rFonts w:eastAsia="Calibri"/>
        </w:rPr>
        <w:t xml:space="preserve"> </w:t>
      </w:r>
      <w:r w:rsidR="002C0A3E">
        <w:rPr>
          <w:rFonts w:eastAsia="Calibri"/>
        </w:rPr>
        <w:t>Národní</w:t>
      </w:r>
      <w:r w:rsidR="005D1C21">
        <w:rPr>
          <w:rFonts w:eastAsia="Calibri"/>
        </w:rPr>
        <w:t xml:space="preserve"> RIS3 </w:t>
      </w:r>
      <w:r w:rsidRPr="00EA665A">
        <w:rPr>
          <w:rFonts w:eastAsia="Calibri"/>
        </w:rPr>
        <w:t xml:space="preserve">strategie </w:t>
      </w:r>
      <w:r w:rsidR="00804C25">
        <w:rPr>
          <w:rFonts w:eastAsia="Calibri"/>
        </w:rPr>
        <w:t xml:space="preserve">(od </w:t>
      </w:r>
      <w:r w:rsidRPr="00EA665A">
        <w:rPr>
          <w:rFonts w:eastAsia="Calibri"/>
        </w:rPr>
        <w:t>str. 231</w:t>
      </w:r>
      <w:r w:rsidR="00804C25">
        <w:rPr>
          <w:rFonts w:eastAsia="Calibri"/>
        </w:rPr>
        <w:t>)</w:t>
      </w:r>
      <w:r w:rsidRPr="00EA665A">
        <w:rPr>
          <w:rFonts w:eastAsia="Calibri"/>
        </w:rPr>
        <w:t>.</w:t>
      </w:r>
    </w:p>
    <w:p w:rsidR="00887285" w:rsidRPr="00EA665A" w:rsidRDefault="00887285">
      <w:pPr>
        <w:jc w:val="both"/>
        <w:rPr>
          <w:rFonts w:eastAsia="Calibri"/>
        </w:rPr>
      </w:pPr>
    </w:p>
    <w:p w:rsidR="00887285" w:rsidRDefault="00887285" w:rsidP="00887285">
      <w:pPr>
        <w:spacing w:after="160"/>
        <w:jc w:val="both"/>
        <w:rPr>
          <w:rFonts w:eastAsia="Calibri"/>
        </w:rPr>
      </w:pPr>
      <w:r w:rsidRPr="00EA665A">
        <w:rPr>
          <w:rFonts w:eastAsia="Calibri"/>
        </w:rPr>
        <w:t xml:space="preserve">Národní domény specializace jsou zpřehledněny v tzv. </w:t>
      </w:r>
      <w:proofErr w:type="spellStart"/>
      <w:r w:rsidRPr="00EA665A">
        <w:rPr>
          <w:rFonts w:eastAsia="Calibri"/>
        </w:rPr>
        <w:t>vertikalizační</w:t>
      </w:r>
      <w:proofErr w:type="spellEnd"/>
      <w:r w:rsidRPr="00EA665A">
        <w:rPr>
          <w:rFonts w:eastAsia="Calibri"/>
        </w:rPr>
        <w:t xml:space="preserve"> matici</w:t>
      </w:r>
      <w:r>
        <w:rPr>
          <w:rFonts w:eastAsia="Calibri"/>
        </w:rPr>
        <w:t>, tj. matici vztahů mezi aplikačním</w:t>
      </w:r>
      <w:r w:rsidR="00DC7FFA">
        <w:rPr>
          <w:rFonts w:eastAsia="Calibri"/>
        </w:rPr>
        <w:t>i</w:t>
      </w:r>
      <w:r w:rsidRPr="00EA665A">
        <w:rPr>
          <w:rFonts w:eastAsia="Calibri"/>
        </w:rPr>
        <w:t xml:space="preserve"> odvětví</w:t>
      </w:r>
      <w:r>
        <w:rPr>
          <w:rFonts w:eastAsia="Calibri"/>
        </w:rPr>
        <w:t>mi a znalostními doménami.</w:t>
      </w:r>
      <w:r w:rsidRPr="00EA665A">
        <w:rPr>
          <w:rFonts w:eastAsia="Calibri"/>
        </w:rPr>
        <w:t xml:space="preserve"> </w:t>
      </w:r>
      <w:r>
        <w:rPr>
          <w:rFonts w:eastAsia="Calibri"/>
        </w:rPr>
        <w:t>Národní domény specializace p</w:t>
      </w:r>
      <w:r w:rsidRPr="00EA665A">
        <w:rPr>
          <w:rFonts w:eastAsia="Calibri"/>
        </w:rPr>
        <w:t>ředstavují pri</w:t>
      </w:r>
      <w:r>
        <w:rPr>
          <w:rFonts w:eastAsia="Calibri"/>
        </w:rPr>
        <w:t xml:space="preserve">ority </w:t>
      </w:r>
      <w:proofErr w:type="spellStart"/>
      <w:r>
        <w:rPr>
          <w:rFonts w:eastAsia="Calibri"/>
        </w:rPr>
        <w:t>VaVaI</w:t>
      </w:r>
      <w:proofErr w:type="spellEnd"/>
      <w:r>
        <w:rPr>
          <w:rFonts w:eastAsia="Calibri"/>
        </w:rPr>
        <w:t xml:space="preserve"> aplikačních odvětví navázané na znalostní domény.</w:t>
      </w:r>
    </w:p>
    <w:p w:rsidR="00887285" w:rsidRPr="00EA665A" w:rsidRDefault="00887285" w:rsidP="00887285">
      <w:pPr>
        <w:spacing w:after="160"/>
        <w:jc w:val="both"/>
        <w:rPr>
          <w:rFonts w:eastAsia="Calibri"/>
        </w:rPr>
      </w:pPr>
      <w:r>
        <w:rPr>
          <w:rFonts w:eastAsia="Calibri"/>
        </w:rPr>
        <w:t>Aplikační odvětví (</w:t>
      </w:r>
      <w:r w:rsidRPr="00EA665A">
        <w:rPr>
          <w:rFonts w:eastAsia="Calibri"/>
        </w:rPr>
        <w:t>= sloupc</w:t>
      </w:r>
      <w:r>
        <w:rPr>
          <w:rFonts w:eastAsia="Calibri"/>
        </w:rPr>
        <w:t>e</w:t>
      </w:r>
      <w:r w:rsidR="00804C25">
        <w:rPr>
          <w:rFonts w:eastAsia="Calibri"/>
        </w:rPr>
        <w:t xml:space="preserve"> </w:t>
      </w:r>
      <w:proofErr w:type="spellStart"/>
      <w:r w:rsidR="00804C25">
        <w:rPr>
          <w:rFonts w:eastAsia="Calibri"/>
        </w:rPr>
        <w:t>vertikalizační</w:t>
      </w:r>
      <w:proofErr w:type="spellEnd"/>
      <w:r w:rsidRPr="00EA665A">
        <w:rPr>
          <w:rFonts w:eastAsia="Calibri"/>
        </w:rPr>
        <w:t xml:space="preserve"> matice</w:t>
      </w:r>
      <w:r>
        <w:rPr>
          <w:rFonts w:eastAsia="Calibri"/>
        </w:rPr>
        <w:t xml:space="preserve">) představují </w:t>
      </w:r>
      <w:r w:rsidRPr="00EA665A">
        <w:rPr>
          <w:rFonts w:eastAsia="Calibri"/>
        </w:rPr>
        <w:t>nosn</w:t>
      </w:r>
      <w:r>
        <w:rPr>
          <w:rFonts w:eastAsia="Calibri"/>
        </w:rPr>
        <w:t>é</w:t>
      </w:r>
      <w:r w:rsidRPr="00EA665A">
        <w:rPr>
          <w:rFonts w:eastAsia="Calibri"/>
        </w:rPr>
        <w:t xml:space="preserve"> perspektivní sektor</w:t>
      </w:r>
      <w:r>
        <w:rPr>
          <w:rFonts w:eastAsia="Calibri"/>
        </w:rPr>
        <w:t>y</w:t>
      </w:r>
      <w:r w:rsidRPr="00EA665A">
        <w:rPr>
          <w:rFonts w:eastAsia="Calibri"/>
        </w:rPr>
        <w:t xml:space="preserve"> české ekonomiky s nadprůměrným růstovým potenciálem</w:t>
      </w:r>
      <w:r>
        <w:rPr>
          <w:rFonts w:eastAsia="Calibri"/>
        </w:rPr>
        <w:t xml:space="preserve"> (</w:t>
      </w:r>
      <w:r w:rsidRPr="00EA665A">
        <w:rPr>
          <w:rFonts w:eastAsia="Calibri"/>
        </w:rPr>
        <w:t>reflektují</w:t>
      </w:r>
      <w:r>
        <w:rPr>
          <w:rFonts w:eastAsia="Calibri"/>
        </w:rPr>
        <w:t>cí tak</w:t>
      </w:r>
      <w:r w:rsidRPr="00EA665A">
        <w:rPr>
          <w:rFonts w:eastAsia="Calibri"/>
        </w:rPr>
        <w:t xml:space="preserve"> ekonomickou specializaci ČR</w:t>
      </w:r>
      <w:r>
        <w:rPr>
          <w:rFonts w:eastAsia="Calibri"/>
        </w:rPr>
        <w:t>)</w:t>
      </w:r>
      <w:r w:rsidR="00804C25">
        <w:rPr>
          <w:rFonts w:eastAsia="Calibri"/>
        </w:rPr>
        <w:t>,</w:t>
      </w:r>
      <w:r>
        <w:rPr>
          <w:rFonts w:eastAsia="Calibri"/>
        </w:rPr>
        <w:t xml:space="preserve"> v </w:t>
      </w:r>
      <w:r w:rsidRPr="00EA665A">
        <w:rPr>
          <w:rFonts w:eastAsia="Calibri"/>
        </w:rPr>
        <w:t xml:space="preserve">nichž lze výsledky </w:t>
      </w:r>
      <w:proofErr w:type="spellStart"/>
      <w:r w:rsidRPr="00EA665A">
        <w:rPr>
          <w:rFonts w:eastAsia="Calibri"/>
        </w:rPr>
        <w:t>VaV</w:t>
      </w:r>
      <w:proofErr w:type="spellEnd"/>
      <w:r w:rsidRPr="00EA665A">
        <w:rPr>
          <w:rFonts w:eastAsia="Calibri"/>
        </w:rPr>
        <w:t xml:space="preserve"> dále rozvíjet a využívat</w:t>
      </w:r>
      <w:r>
        <w:rPr>
          <w:rFonts w:eastAsia="Calibri"/>
        </w:rPr>
        <w:t xml:space="preserve">.  </w:t>
      </w:r>
      <w:r w:rsidRPr="00EA665A">
        <w:rPr>
          <w:rFonts w:eastAsia="Calibri"/>
        </w:rPr>
        <w:t xml:space="preserve"> </w:t>
      </w:r>
    </w:p>
    <w:p w:rsidR="00887285" w:rsidRDefault="00887285" w:rsidP="00887285">
      <w:pPr>
        <w:spacing w:after="160"/>
        <w:jc w:val="both"/>
        <w:rPr>
          <w:rFonts w:eastAsia="Calibri"/>
        </w:rPr>
      </w:pPr>
      <w:r w:rsidRPr="00EA665A">
        <w:t>Z</w:t>
      </w:r>
      <w:r w:rsidRPr="00EA665A">
        <w:rPr>
          <w:rFonts w:eastAsia="Calibri"/>
        </w:rPr>
        <w:t xml:space="preserve">nalostních domény (= řádky </w:t>
      </w:r>
      <w:proofErr w:type="spellStart"/>
      <w:r w:rsidRPr="00EA665A">
        <w:rPr>
          <w:rFonts w:eastAsia="Calibri"/>
        </w:rPr>
        <w:t>vertikalizační</w:t>
      </w:r>
      <w:proofErr w:type="spellEnd"/>
      <w:r w:rsidRPr="00EA665A">
        <w:rPr>
          <w:rFonts w:eastAsia="Calibri"/>
        </w:rPr>
        <w:t xml:space="preserve"> matice) představují průřezové klíčové technologie a znalosti, které jsou široce uplatnitelné v inovačních aktivitách podniků. </w:t>
      </w:r>
    </w:p>
    <w:p w:rsidR="00093AA0" w:rsidRPr="00EA665A" w:rsidRDefault="00093AA0">
      <w:pPr>
        <w:jc w:val="both"/>
        <w:rPr>
          <w:rFonts w:eastAsia="Calibri"/>
        </w:rPr>
      </w:pPr>
    </w:p>
    <w:p w:rsidR="00837349" w:rsidRPr="009B5531" w:rsidRDefault="008C1919" w:rsidP="009B5531">
      <w:pPr>
        <w:pStyle w:val="Nadpis2"/>
        <w:widowControl w:val="0"/>
        <w:numPr>
          <w:ilvl w:val="2"/>
          <w:numId w:val="26"/>
        </w:numPr>
        <w:spacing w:before="200" w:after="0" w:line="288" w:lineRule="auto"/>
        <w:ind w:left="1418" w:hanging="284"/>
        <w:jc w:val="both"/>
        <w:rPr>
          <w:color w:val="366091"/>
          <w:sz w:val="24"/>
          <w:szCs w:val="22"/>
        </w:rPr>
      </w:pPr>
      <w:bookmarkStart w:id="31" w:name="_Toc480393449"/>
      <w:bookmarkStart w:id="32" w:name="_Toc482376043"/>
      <w:r w:rsidRPr="009B5531">
        <w:rPr>
          <w:color w:val="366091"/>
          <w:sz w:val="24"/>
          <w:szCs w:val="22"/>
        </w:rPr>
        <w:t>Znalostní domény</w:t>
      </w:r>
      <w:bookmarkEnd w:id="31"/>
      <w:bookmarkEnd w:id="32"/>
      <w:r w:rsidRPr="009B5531">
        <w:rPr>
          <w:color w:val="366091"/>
          <w:sz w:val="24"/>
          <w:szCs w:val="22"/>
        </w:rPr>
        <w:t xml:space="preserve"> </w:t>
      </w:r>
    </w:p>
    <w:p w:rsidR="00093AA0" w:rsidRDefault="008C1919">
      <w:pPr>
        <w:jc w:val="both"/>
        <w:rPr>
          <w:rFonts w:eastAsia="Calibri"/>
        </w:rPr>
      </w:pPr>
      <w:r w:rsidRPr="00EA665A">
        <w:rPr>
          <w:rFonts w:eastAsia="Calibri"/>
        </w:rPr>
        <w:t xml:space="preserve">Během přípravy </w:t>
      </w:r>
      <w:r w:rsidR="00AA443A">
        <w:rPr>
          <w:rFonts w:eastAsia="Calibri"/>
        </w:rPr>
        <w:t xml:space="preserve">dokumentu Národní </w:t>
      </w:r>
      <w:r w:rsidRPr="00EA665A">
        <w:rPr>
          <w:rFonts w:eastAsia="Calibri"/>
        </w:rPr>
        <w:t xml:space="preserve">RIS3 </w:t>
      </w:r>
      <w:r w:rsidR="00AA443A">
        <w:rPr>
          <w:rFonts w:eastAsia="Calibri"/>
        </w:rPr>
        <w:t xml:space="preserve">strategie </w:t>
      </w:r>
      <w:r w:rsidRPr="00EA665A">
        <w:rPr>
          <w:rFonts w:eastAsia="Calibri"/>
        </w:rPr>
        <w:t xml:space="preserve">byly nejprve definovány znalostní domény. Ty vycházely </w:t>
      </w:r>
      <w:r w:rsidR="00AF157C">
        <w:rPr>
          <w:rFonts w:eastAsia="Calibri"/>
        </w:rPr>
        <w:t xml:space="preserve">zejména </w:t>
      </w:r>
      <w:r w:rsidRPr="00EA665A">
        <w:rPr>
          <w:rFonts w:eastAsia="Calibri"/>
        </w:rPr>
        <w:t xml:space="preserve">z tzv. </w:t>
      </w:r>
      <w:proofErr w:type="spellStart"/>
      <w:r w:rsidRPr="00EA665A">
        <w:rPr>
          <w:rFonts w:eastAsia="Calibri"/>
        </w:rPr>
        <w:t>Key</w:t>
      </w:r>
      <w:proofErr w:type="spellEnd"/>
      <w:r w:rsidRPr="00EA665A">
        <w:rPr>
          <w:rFonts w:eastAsia="Calibri"/>
        </w:rPr>
        <w:t xml:space="preserve"> </w:t>
      </w:r>
      <w:proofErr w:type="spellStart"/>
      <w:r w:rsidRPr="00EA665A">
        <w:rPr>
          <w:rFonts w:eastAsia="Calibri"/>
        </w:rPr>
        <w:t>Enabling</w:t>
      </w:r>
      <w:proofErr w:type="spellEnd"/>
      <w:r w:rsidRPr="00EA665A">
        <w:rPr>
          <w:rFonts w:eastAsia="Calibri"/>
        </w:rPr>
        <w:t xml:space="preserve"> Technologies (</w:t>
      </w:r>
      <w:proofErr w:type="spellStart"/>
      <w:r w:rsidRPr="00EA665A">
        <w:rPr>
          <w:rFonts w:eastAsia="Calibri"/>
        </w:rPr>
        <w:t>KETs</w:t>
      </w:r>
      <w:proofErr w:type="spellEnd"/>
      <w:r w:rsidRPr="00EA665A">
        <w:rPr>
          <w:rFonts w:eastAsia="Calibri"/>
        </w:rPr>
        <w:t xml:space="preserve">), které </w:t>
      </w:r>
      <w:r w:rsidR="00AF157C">
        <w:rPr>
          <w:rFonts w:eastAsia="Calibri"/>
        </w:rPr>
        <w:t xml:space="preserve">identifikovala </w:t>
      </w:r>
      <w:r w:rsidR="00AF157C" w:rsidRPr="00EA665A">
        <w:rPr>
          <w:rFonts w:eastAsia="Calibri"/>
        </w:rPr>
        <w:t>E</w:t>
      </w:r>
      <w:r w:rsidR="00286FE2">
        <w:rPr>
          <w:rFonts w:eastAsia="Calibri"/>
        </w:rPr>
        <w:t>K</w:t>
      </w:r>
      <w:r w:rsidR="00AF157C" w:rsidRPr="00EA665A">
        <w:rPr>
          <w:rFonts w:eastAsia="Calibri"/>
        </w:rPr>
        <w:t xml:space="preserve"> </w:t>
      </w:r>
      <w:r w:rsidR="00AF157C">
        <w:rPr>
          <w:rFonts w:eastAsia="Calibri"/>
        </w:rPr>
        <w:t>ve svých</w:t>
      </w:r>
      <w:r w:rsidR="00DC7FFA">
        <w:rPr>
          <w:rFonts w:eastAsia="Calibri"/>
        </w:rPr>
        <w:t xml:space="preserve"> </w:t>
      </w:r>
      <w:r w:rsidR="00AF157C">
        <w:rPr>
          <w:rFonts w:eastAsia="Calibri"/>
        </w:rPr>
        <w:t>strategických dokumentech</w:t>
      </w:r>
      <w:r w:rsidR="00AF157C" w:rsidRPr="00EA665A">
        <w:rPr>
          <w:rFonts w:eastAsia="Calibri"/>
          <w:vertAlign w:val="superscript"/>
        </w:rPr>
        <w:footnoteReference w:id="14"/>
      </w:r>
      <w:r w:rsidR="00AF157C">
        <w:rPr>
          <w:rFonts w:eastAsia="Calibri"/>
        </w:rPr>
        <w:t xml:space="preserve"> na základě analýz</w:t>
      </w:r>
      <w:r w:rsidR="00AF157C" w:rsidRPr="00EA665A">
        <w:rPr>
          <w:rFonts w:eastAsia="Calibri"/>
        </w:rPr>
        <w:t xml:space="preserve"> </w:t>
      </w:r>
      <w:r w:rsidR="00AF157C">
        <w:rPr>
          <w:rFonts w:eastAsia="Calibri"/>
        </w:rPr>
        <w:t xml:space="preserve">jako klíčové </w:t>
      </w:r>
      <w:r w:rsidR="00AF157C">
        <w:rPr>
          <w:rFonts w:eastAsia="Calibri"/>
        </w:rPr>
        <w:lastRenderedPageBreak/>
        <w:t xml:space="preserve">průřezové technologie s vysokým potenciálem pro oblast </w:t>
      </w:r>
      <w:proofErr w:type="spellStart"/>
      <w:r w:rsidR="00AF157C">
        <w:rPr>
          <w:rFonts w:eastAsia="Calibri"/>
        </w:rPr>
        <w:t>VaVaI</w:t>
      </w:r>
      <w:proofErr w:type="spellEnd"/>
      <w:r w:rsidR="00AF157C">
        <w:rPr>
          <w:rFonts w:eastAsia="Calibri"/>
        </w:rPr>
        <w:t>.</w:t>
      </w:r>
      <w:r w:rsidRPr="00EA665A">
        <w:rPr>
          <w:rFonts w:eastAsia="Calibri"/>
        </w:rPr>
        <w:t xml:space="preserve"> EK definuje </w:t>
      </w:r>
      <w:proofErr w:type="spellStart"/>
      <w:r w:rsidRPr="00EA665A">
        <w:rPr>
          <w:rFonts w:eastAsia="Calibri"/>
        </w:rPr>
        <w:t>KETs</w:t>
      </w:r>
      <w:proofErr w:type="spellEnd"/>
      <w:r w:rsidRPr="00EA665A">
        <w:rPr>
          <w:rFonts w:eastAsia="Calibri"/>
        </w:rPr>
        <w:t xml:space="preserve"> jako technologie „náročné na znalosti a spojené s intenzivním </w:t>
      </w:r>
      <w:proofErr w:type="spellStart"/>
      <w:r w:rsidRPr="00EA665A">
        <w:rPr>
          <w:rFonts w:eastAsia="Calibri"/>
        </w:rPr>
        <w:t>VaV</w:t>
      </w:r>
      <w:proofErr w:type="spellEnd"/>
      <w:r w:rsidRPr="00EA665A">
        <w:rPr>
          <w:rFonts w:eastAsia="Calibri"/>
        </w:rPr>
        <w:t>, rychlými inovačními cykly, vysokými kapitálovými náklady a vysoce kvalifikovanými pracovními místy. Umožňují inovace výrobních postupů, zboží a služeb v rámci celého hospodářství a mají systémový význam. Jsou multidisciplinární povahy a zasahují do mnohých oblastí technologií s tendencí ke konvergenci a integraci. Klíčové technologie mohou těm, kdo jsou v čele dalších odvětví technologií, pomoci těžit z</w:t>
      </w:r>
      <w:r w:rsidR="00C62981">
        <w:rPr>
          <w:rFonts w:eastAsia="Calibri"/>
        </w:rPr>
        <w:t xml:space="preserve"> jejich úsilí v oblasti výzkumu</w:t>
      </w:r>
      <w:r w:rsidR="007D7250">
        <w:rPr>
          <w:rFonts w:eastAsia="Calibri"/>
        </w:rPr>
        <w:t>“</w:t>
      </w:r>
      <w:r w:rsidRPr="00EA665A">
        <w:rPr>
          <w:rFonts w:eastAsia="Calibri"/>
        </w:rPr>
        <w:t>.</w:t>
      </w:r>
    </w:p>
    <w:p w:rsidR="00482329" w:rsidRPr="00EA665A" w:rsidRDefault="00482329">
      <w:pPr>
        <w:jc w:val="both"/>
        <w:rPr>
          <w:rFonts w:eastAsia="Calibri"/>
        </w:rPr>
      </w:pPr>
    </w:p>
    <w:p w:rsidR="00093AA0" w:rsidRPr="00EA665A" w:rsidRDefault="008C1919">
      <w:pPr>
        <w:jc w:val="both"/>
        <w:rPr>
          <w:rFonts w:eastAsia="Calibri"/>
        </w:rPr>
      </w:pPr>
      <w:r w:rsidRPr="00EA665A">
        <w:rPr>
          <w:rFonts w:eastAsia="Calibri"/>
        </w:rPr>
        <w:t xml:space="preserve">V České republice byly na základě analýz </w:t>
      </w:r>
      <w:r w:rsidR="000B5854">
        <w:rPr>
          <w:rFonts w:eastAsia="Calibri"/>
        </w:rPr>
        <w:t xml:space="preserve">tyto průřezové technologie </w:t>
      </w:r>
      <w:r w:rsidRPr="00EA665A">
        <w:rPr>
          <w:rFonts w:eastAsia="Calibri"/>
        </w:rPr>
        <w:t>rozšířeny</w:t>
      </w:r>
      <w:r w:rsidR="000B5854">
        <w:rPr>
          <w:rFonts w:eastAsia="Calibri"/>
        </w:rPr>
        <w:t>/přizpůsobeny národním potřebám</w:t>
      </w:r>
      <w:r w:rsidRPr="00EA665A">
        <w:rPr>
          <w:rFonts w:eastAsia="Calibri"/>
        </w:rPr>
        <w:t xml:space="preserve"> </w:t>
      </w:r>
      <w:r w:rsidR="000B5854">
        <w:rPr>
          <w:rFonts w:eastAsia="Calibri"/>
        </w:rPr>
        <w:t xml:space="preserve">– </w:t>
      </w:r>
      <w:proofErr w:type="spellStart"/>
      <w:r w:rsidR="000B5854">
        <w:rPr>
          <w:rFonts w:eastAsia="Calibri"/>
        </w:rPr>
        <w:t>KETs</w:t>
      </w:r>
      <w:proofErr w:type="spellEnd"/>
      <w:r w:rsidR="000B5854">
        <w:rPr>
          <w:rFonts w:eastAsia="Calibri"/>
        </w:rPr>
        <w:t xml:space="preserve"> tak byly rozšířeny o dvě oblasti netechnologických průřezových znalostí: </w:t>
      </w:r>
      <w:r w:rsidRPr="00EA665A">
        <w:rPr>
          <w:rFonts w:eastAsia="Calibri"/>
        </w:rPr>
        <w:t>o znalosti pro digitální ekonomiku, kulturní a kreativní průmysl a společenskovědní znalosti pro netechnické inovace, které mohou být zdrojem nabídky nových znalostí pro řešení problémů aplikačních odvětví. Výsledný seznam znalostních domén je</w:t>
      </w:r>
      <w:r w:rsidR="00286FE2">
        <w:rPr>
          <w:rFonts w:eastAsia="Calibri"/>
        </w:rPr>
        <w:t xml:space="preserve"> následující</w:t>
      </w:r>
      <w:r w:rsidRPr="00EA665A">
        <w:rPr>
          <w:rFonts w:eastAsia="Calibri"/>
        </w:rPr>
        <w:t>:</w:t>
      </w:r>
    </w:p>
    <w:p w:rsidR="00093AA0" w:rsidRPr="00EA665A" w:rsidRDefault="008C1919">
      <w:pPr>
        <w:numPr>
          <w:ilvl w:val="0"/>
          <w:numId w:val="9"/>
        </w:numPr>
        <w:ind w:hanging="360"/>
        <w:contextualSpacing/>
        <w:jc w:val="both"/>
        <w:rPr>
          <w:rFonts w:eastAsia="Calibri"/>
        </w:rPr>
      </w:pPr>
      <w:r w:rsidRPr="00EA665A">
        <w:rPr>
          <w:rFonts w:eastAsia="Calibri"/>
        </w:rPr>
        <w:t>pokročilé materiály,</w:t>
      </w:r>
    </w:p>
    <w:p w:rsidR="00093AA0" w:rsidRPr="00EA665A" w:rsidRDefault="008C1919">
      <w:pPr>
        <w:numPr>
          <w:ilvl w:val="0"/>
          <w:numId w:val="9"/>
        </w:numPr>
        <w:ind w:hanging="360"/>
        <w:contextualSpacing/>
        <w:jc w:val="both"/>
        <w:rPr>
          <w:rFonts w:eastAsia="Calibri"/>
        </w:rPr>
      </w:pPr>
      <w:r w:rsidRPr="00EA665A">
        <w:rPr>
          <w:rFonts w:eastAsia="Calibri"/>
        </w:rPr>
        <w:t>nanotechnologie,</w:t>
      </w:r>
    </w:p>
    <w:p w:rsidR="00093AA0" w:rsidRPr="00EA665A" w:rsidRDefault="008C1919">
      <w:pPr>
        <w:numPr>
          <w:ilvl w:val="0"/>
          <w:numId w:val="9"/>
        </w:numPr>
        <w:ind w:hanging="360"/>
        <w:contextualSpacing/>
        <w:jc w:val="both"/>
        <w:rPr>
          <w:rFonts w:eastAsia="Calibri"/>
        </w:rPr>
      </w:pPr>
      <w:r w:rsidRPr="00EA665A">
        <w:rPr>
          <w:rFonts w:eastAsia="Calibri"/>
        </w:rPr>
        <w:t xml:space="preserve">mikro a </w:t>
      </w:r>
      <w:proofErr w:type="spellStart"/>
      <w:r w:rsidRPr="00EA665A">
        <w:rPr>
          <w:rFonts w:eastAsia="Calibri"/>
        </w:rPr>
        <w:t>nanoelektronika</w:t>
      </w:r>
      <w:proofErr w:type="spellEnd"/>
      <w:r w:rsidRPr="00EA665A">
        <w:rPr>
          <w:rFonts w:eastAsia="Calibri"/>
        </w:rPr>
        <w:t>,</w:t>
      </w:r>
    </w:p>
    <w:p w:rsidR="00093AA0" w:rsidRPr="00EA665A" w:rsidRDefault="008C1919">
      <w:pPr>
        <w:numPr>
          <w:ilvl w:val="0"/>
          <w:numId w:val="9"/>
        </w:numPr>
        <w:ind w:hanging="360"/>
        <w:contextualSpacing/>
        <w:jc w:val="both"/>
        <w:rPr>
          <w:rFonts w:eastAsia="Calibri"/>
        </w:rPr>
      </w:pPr>
      <w:r w:rsidRPr="00EA665A">
        <w:rPr>
          <w:rFonts w:eastAsia="Calibri"/>
        </w:rPr>
        <w:t>pokročilé výrobní technologie,</w:t>
      </w:r>
    </w:p>
    <w:p w:rsidR="00093AA0" w:rsidRPr="00EA665A" w:rsidRDefault="008C1919">
      <w:pPr>
        <w:numPr>
          <w:ilvl w:val="0"/>
          <w:numId w:val="9"/>
        </w:numPr>
        <w:ind w:hanging="360"/>
        <w:contextualSpacing/>
        <w:jc w:val="both"/>
        <w:rPr>
          <w:rFonts w:eastAsia="Calibri"/>
        </w:rPr>
      </w:pPr>
      <w:proofErr w:type="spellStart"/>
      <w:r w:rsidRPr="00EA665A">
        <w:rPr>
          <w:rFonts w:eastAsia="Calibri"/>
        </w:rPr>
        <w:t>fotonika</w:t>
      </w:r>
      <w:proofErr w:type="spellEnd"/>
      <w:r w:rsidRPr="00EA665A">
        <w:rPr>
          <w:rFonts w:eastAsia="Calibri"/>
        </w:rPr>
        <w:t>,</w:t>
      </w:r>
    </w:p>
    <w:p w:rsidR="00093AA0" w:rsidRPr="00EA665A" w:rsidRDefault="008C1919">
      <w:pPr>
        <w:numPr>
          <w:ilvl w:val="0"/>
          <w:numId w:val="9"/>
        </w:numPr>
        <w:ind w:hanging="360"/>
        <w:contextualSpacing/>
        <w:jc w:val="both"/>
        <w:rPr>
          <w:rFonts w:eastAsia="Calibri"/>
        </w:rPr>
      </w:pPr>
      <w:r w:rsidRPr="00EA665A">
        <w:rPr>
          <w:rFonts w:eastAsia="Calibri"/>
        </w:rPr>
        <w:t>průmyslové biotechnologie,</w:t>
      </w:r>
    </w:p>
    <w:p w:rsidR="00093AA0" w:rsidRPr="00EA665A" w:rsidRDefault="008C1919">
      <w:pPr>
        <w:numPr>
          <w:ilvl w:val="0"/>
          <w:numId w:val="9"/>
        </w:numPr>
        <w:ind w:hanging="360"/>
        <w:contextualSpacing/>
        <w:jc w:val="both"/>
        <w:rPr>
          <w:rFonts w:eastAsia="Calibri"/>
        </w:rPr>
      </w:pPr>
      <w:r w:rsidRPr="00EA665A">
        <w:rPr>
          <w:rFonts w:eastAsia="Calibri"/>
        </w:rPr>
        <w:t xml:space="preserve">znalosti pro digitální ekonomiku, kulturní a kreativní průmysl a </w:t>
      </w:r>
    </w:p>
    <w:p w:rsidR="00093AA0" w:rsidRPr="00EA665A" w:rsidRDefault="008C1919">
      <w:pPr>
        <w:numPr>
          <w:ilvl w:val="0"/>
          <w:numId w:val="9"/>
        </w:numPr>
        <w:ind w:hanging="360"/>
        <w:contextualSpacing/>
        <w:jc w:val="both"/>
        <w:rPr>
          <w:rFonts w:eastAsia="Calibri"/>
        </w:rPr>
      </w:pPr>
      <w:r w:rsidRPr="00EA665A">
        <w:rPr>
          <w:rFonts w:eastAsia="Calibri"/>
        </w:rPr>
        <w:t xml:space="preserve">společenskovědní znalosti pro netechnické </w:t>
      </w:r>
      <w:r w:rsidR="00570537">
        <w:rPr>
          <w:rFonts w:eastAsia="Calibri"/>
        </w:rPr>
        <w:t>i</w:t>
      </w:r>
      <w:r w:rsidRPr="00EA665A">
        <w:rPr>
          <w:rFonts w:eastAsia="Calibri"/>
        </w:rPr>
        <w:t>novace.</w:t>
      </w:r>
    </w:p>
    <w:p w:rsidR="00093AA0" w:rsidRPr="00EA665A" w:rsidRDefault="00093AA0">
      <w:pPr>
        <w:jc w:val="both"/>
        <w:rPr>
          <w:rFonts w:eastAsia="Calibri"/>
        </w:rPr>
      </w:pPr>
    </w:p>
    <w:p w:rsidR="00093AA0" w:rsidRPr="009B5531" w:rsidRDefault="008C1919" w:rsidP="009B5531">
      <w:pPr>
        <w:pStyle w:val="Nadpis2"/>
        <w:widowControl w:val="0"/>
        <w:numPr>
          <w:ilvl w:val="2"/>
          <w:numId w:val="26"/>
        </w:numPr>
        <w:spacing w:before="200" w:after="0" w:line="288" w:lineRule="auto"/>
        <w:ind w:left="1418" w:hanging="284"/>
        <w:jc w:val="both"/>
        <w:rPr>
          <w:color w:val="366091"/>
          <w:sz w:val="24"/>
          <w:szCs w:val="22"/>
        </w:rPr>
      </w:pPr>
      <w:bookmarkStart w:id="33" w:name="_Toc480393450"/>
      <w:bookmarkStart w:id="34" w:name="_Toc482376044"/>
      <w:r w:rsidRPr="009B5531">
        <w:rPr>
          <w:color w:val="366091"/>
          <w:sz w:val="24"/>
          <w:szCs w:val="22"/>
        </w:rPr>
        <w:t>Aplikační odvětví</w:t>
      </w:r>
      <w:bookmarkEnd w:id="33"/>
      <w:bookmarkEnd w:id="34"/>
    </w:p>
    <w:p w:rsidR="00093AA0" w:rsidRPr="00EA665A" w:rsidRDefault="008C1919">
      <w:pPr>
        <w:jc w:val="both"/>
        <w:rPr>
          <w:rFonts w:eastAsia="Calibri"/>
        </w:rPr>
      </w:pPr>
      <w:r w:rsidRPr="00EA665A">
        <w:rPr>
          <w:rFonts w:eastAsia="Calibri"/>
        </w:rPr>
        <w:t xml:space="preserve">Následně byly zahájeny práce na definování výzkumných potřeb sektorů české ekonomiky, které již nyní mají největší podíl soukromých výdajů na </w:t>
      </w:r>
      <w:proofErr w:type="spellStart"/>
      <w:r w:rsidRPr="00EA665A">
        <w:rPr>
          <w:rFonts w:eastAsia="Calibri"/>
        </w:rPr>
        <w:t>VaV</w:t>
      </w:r>
      <w:proofErr w:type="spellEnd"/>
      <w:r w:rsidRPr="00EA665A">
        <w:rPr>
          <w:rFonts w:eastAsia="Calibri"/>
        </w:rPr>
        <w:t xml:space="preserve">. Definování </w:t>
      </w:r>
      <w:r w:rsidR="00286FE2">
        <w:rPr>
          <w:rFonts w:eastAsia="Calibri"/>
        </w:rPr>
        <w:t xml:space="preserve">potřeb </w:t>
      </w:r>
      <w:r w:rsidRPr="00EA665A">
        <w:rPr>
          <w:rFonts w:eastAsia="Calibri"/>
        </w:rPr>
        <w:t>p</w:t>
      </w:r>
      <w:r w:rsidR="007D7250">
        <w:rPr>
          <w:rFonts w:eastAsia="Calibri"/>
        </w:rPr>
        <w:t>r</w:t>
      </w:r>
      <w:r w:rsidRPr="00EA665A">
        <w:rPr>
          <w:rFonts w:eastAsia="Calibri"/>
        </w:rPr>
        <w:t>obíhalo v průběhu tvorby Národní politiky výzkumu, vývoje a inovací České republiky na léta 2016-2020 (dále jen Národní politika). V Národní politice, konkrétně v příloze č.</w:t>
      </w:r>
      <w:r w:rsidR="007D7250">
        <w:rPr>
          <w:rFonts w:eastAsia="Calibri"/>
        </w:rPr>
        <w:t xml:space="preserve"> </w:t>
      </w:r>
      <w:r w:rsidRPr="00EA665A">
        <w:rPr>
          <w:rFonts w:eastAsia="Calibri"/>
        </w:rPr>
        <w:t>5, je tak uveden Návrh výzkumných témat ve vymezených odvětvích v oblasti aplikovaného výzkumu. Na tento návrh pak navázaly jednotlivé N</w:t>
      </w:r>
      <w:r w:rsidR="00286FE2">
        <w:rPr>
          <w:rFonts w:eastAsia="Calibri"/>
        </w:rPr>
        <w:t>IP</w:t>
      </w:r>
      <w:r w:rsidRPr="00EA665A">
        <w:rPr>
          <w:rFonts w:eastAsia="Calibri"/>
        </w:rPr>
        <w:t>.</w:t>
      </w:r>
    </w:p>
    <w:p w:rsidR="00093AA0" w:rsidRPr="00EA665A" w:rsidRDefault="008C1919">
      <w:pPr>
        <w:jc w:val="both"/>
        <w:rPr>
          <w:rFonts w:eastAsia="Calibri"/>
        </w:rPr>
      </w:pPr>
      <w:r w:rsidRPr="00EA665A">
        <w:rPr>
          <w:rFonts w:eastAsia="Calibri"/>
        </w:rPr>
        <w:t xml:space="preserve"> </w:t>
      </w:r>
    </w:p>
    <w:p w:rsidR="00093AA0" w:rsidRPr="00EA665A" w:rsidRDefault="008C1919">
      <w:pPr>
        <w:jc w:val="both"/>
        <w:rPr>
          <w:rFonts w:eastAsia="Calibri"/>
        </w:rPr>
      </w:pPr>
      <w:r w:rsidRPr="00EA665A">
        <w:rPr>
          <w:rFonts w:eastAsia="Calibri"/>
        </w:rPr>
        <w:t>Původní návrh</w:t>
      </w:r>
      <w:r w:rsidR="003A1732">
        <w:rPr>
          <w:rFonts w:eastAsia="Calibri"/>
        </w:rPr>
        <w:t xml:space="preserve"> </w:t>
      </w:r>
      <w:r w:rsidR="00EE0CEF">
        <w:rPr>
          <w:rFonts w:eastAsia="Calibri"/>
        </w:rPr>
        <w:t>uvedený v</w:t>
      </w:r>
      <w:r w:rsidR="003A1732">
        <w:rPr>
          <w:rFonts w:eastAsia="Calibri"/>
        </w:rPr>
        <w:t> první verz</w:t>
      </w:r>
      <w:r w:rsidR="00286FE2">
        <w:rPr>
          <w:rFonts w:eastAsia="Calibri"/>
        </w:rPr>
        <w:t>i</w:t>
      </w:r>
      <w:r w:rsidR="003A1732">
        <w:rPr>
          <w:rFonts w:eastAsia="Calibri"/>
        </w:rPr>
        <w:t xml:space="preserve"> </w:t>
      </w:r>
      <w:r w:rsidR="002C0A3E">
        <w:rPr>
          <w:rFonts w:eastAsia="Calibri"/>
        </w:rPr>
        <w:t>Národní</w:t>
      </w:r>
      <w:r w:rsidR="005D1C21">
        <w:rPr>
          <w:rFonts w:eastAsia="Calibri"/>
        </w:rPr>
        <w:t xml:space="preserve"> RIS3 </w:t>
      </w:r>
      <w:r w:rsidR="003A1732">
        <w:rPr>
          <w:rFonts w:eastAsia="Calibri"/>
        </w:rPr>
        <w:t>strategie z prosince 2014</w:t>
      </w:r>
      <w:r w:rsidRPr="00EA665A">
        <w:rPr>
          <w:rFonts w:eastAsia="Calibri"/>
        </w:rPr>
        <w:t xml:space="preserve"> byl na základ</w:t>
      </w:r>
      <w:r w:rsidR="007D7250">
        <w:rPr>
          <w:rFonts w:eastAsia="Calibri"/>
        </w:rPr>
        <w:t>ě doporučení od členů NIP</w:t>
      </w:r>
      <w:r w:rsidR="00482329">
        <w:rPr>
          <w:rFonts w:eastAsia="Calibri"/>
        </w:rPr>
        <w:t>,</w:t>
      </w:r>
      <w:r w:rsidR="007D7250">
        <w:rPr>
          <w:rFonts w:eastAsia="Calibri"/>
        </w:rPr>
        <w:t xml:space="preserve"> a také</w:t>
      </w:r>
      <w:r w:rsidRPr="00EA665A">
        <w:rPr>
          <w:rFonts w:eastAsia="Calibri"/>
        </w:rPr>
        <w:t xml:space="preserve"> na základě začleněn</w:t>
      </w:r>
      <w:r w:rsidR="00B22C4E">
        <w:rPr>
          <w:rFonts w:eastAsia="Calibri"/>
        </w:rPr>
        <w:t xml:space="preserve">í RIS3 </w:t>
      </w:r>
      <w:r w:rsidR="007D7250">
        <w:rPr>
          <w:rFonts w:eastAsia="Calibri"/>
        </w:rPr>
        <w:t xml:space="preserve">strategie </w:t>
      </w:r>
      <w:r w:rsidR="00B22C4E">
        <w:rPr>
          <w:rFonts w:eastAsia="Calibri"/>
        </w:rPr>
        <w:t>pod N</w:t>
      </w:r>
      <w:r w:rsidR="007D7250">
        <w:rPr>
          <w:rFonts w:eastAsia="Calibri"/>
        </w:rPr>
        <w:t>árodní politiku</w:t>
      </w:r>
      <w:r w:rsidR="00B22C4E">
        <w:rPr>
          <w:rFonts w:eastAsia="Calibri"/>
        </w:rPr>
        <w:t xml:space="preserve"> </w:t>
      </w:r>
      <w:proofErr w:type="spellStart"/>
      <w:r w:rsidR="00B22C4E">
        <w:rPr>
          <w:rFonts w:eastAsia="Calibri"/>
        </w:rPr>
        <w:t>VaVaI</w:t>
      </w:r>
      <w:proofErr w:type="spellEnd"/>
      <w:r w:rsidR="00482329">
        <w:rPr>
          <w:rFonts w:eastAsia="Calibri"/>
        </w:rPr>
        <w:t>,</w:t>
      </w:r>
      <w:r w:rsidR="00B22C4E">
        <w:rPr>
          <w:rFonts w:eastAsia="Calibri"/>
        </w:rPr>
        <w:t xml:space="preserve"> rozšířen o </w:t>
      </w:r>
      <w:r w:rsidR="003A1732">
        <w:rPr>
          <w:rFonts w:eastAsia="Calibri"/>
        </w:rPr>
        <w:t xml:space="preserve">několik dalších </w:t>
      </w:r>
      <w:r w:rsidRPr="00EA665A">
        <w:rPr>
          <w:rFonts w:eastAsia="Calibri"/>
        </w:rPr>
        <w:t>významn</w:t>
      </w:r>
      <w:r w:rsidR="003A1732">
        <w:rPr>
          <w:rFonts w:eastAsia="Calibri"/>
        </w:rPr>
        <w:t>ých</w:t>
      </w:r>
      <w:r w:rsidRPr="00EA665A">
        <w:rPr>
          <w:rFonts w:eastAsia="Calibri"/>
        </w:rPr>
        <w:t xml:space="preserve"> sektor</w:t>
      </w:r>
      <w:r w:rsidR="003A1732">
        <w:rPr>
          <w:rFonts w:eastAsia="Calibri"/>
        </w:rPr>
        <w:t>ů</w:t>
      </w:r>
      <w:r w:rsidRPr="00EA665A">
        <w:rPr>
          <w:rFonts w:eastAsia="Calibri"/>
        </w:rPr>
        <w:t xml:space="preserve"> české ekonomiky, které mají významný vliv na oblast výzkumu, vývoje a inovací (</w:t>
      </w:r>
      <w:proofErr w:type="spellStart"/>
      <w:r w:rsidRPr="00EA665A">
        <w:rPr>
          <w:rFonts w:eastAsia="Calibri"/>
        </w:rPr>
        <w:t>VaVaI</w:t>
      </w:r>
      <w:proofErr w:type="spellEnd"/>
      <w:r w:rsidRPr="00EA665A">
        <w:rPr>
          <w:rFonts w:eastAsia="Calibri"/>
        </w:rPr>
        <w:t xml:space="preserve">) v ČR. </w:t>
      </w:r>
      <w:r w:rsidR="003A1732">
        <w:rPr>
          <w:rFonts w:eastAsia="Calibri"/>
        </w:rPr>
        <w:t>Výsledný přehled aplikačních odvětví je tento</w:t>
      </w:r>
      <w:r w:rsidRPr="00EA665A">
        <w:rPr>
          <w:rFonts w:eastAsia="Calibri"/>
        </w:rPr>
        <w:t>:</w:t>
      </w:r>
    </w:p>
    <w:p w:rsidR="00093AA0" w:rsidRPr="00EA665A" w:rsidRDefault="00093AA0">
      <w:pPr>
        <w:jc w:val="both"/>
        <w:rPr>
          <w:rFonts w:eastAsia="Calibri"/>
        </w:rPr>
      </w:pPr>
    </w:p>
    <w:p w:rsidR="00093AA0" w:rsidRPr="00EA665A" w:rsidRDefault="008C1919" w:rsidP="00B22C4E">
      <w:pPr>
        <w:ind w:left="720"/>
        <w:jc w:val="both"/>
        <w:rPr>
          <w:rFonts w:eastAsia="Calibri"/>
        </w:rPr>
      </w:pPr>
      <w:r w:rsidRPr="00EA665A">
        <w:t>1</w:t>
      </w:r>
      <w:r w:rsidRPr="00EA665A">
        <w:rPr>
          <w:rFonts w:eastAsia="Calibri"/>
        </w:rPr>
        <w:t>.</w:t>
      </w:r>
      <w:r w:rsidR="00FA6E0D">
        <w:rPr>
          <w:rFonts w:eastAsia="Calibri"/>
        </w:rPr>
        <w:t xml:space="preserve"> </w:t>
      </w:r>
      <w:r w:rsidRPr="00EA665A">
        <w:rPr>
          <w:rFonts w:eastAsia="Calibri"/>
        </w:rPr>
        <w:t>Pokročilé stroje pro globálně silný a konkurenceschopný průmysl</w:t>
      </w:r>
    </w:p>
    <w:p w:rsidR="00093AA0" w:rsidRPr="00B22C4E" w:rsidRDefault="008C1919" w:rsidP="00B22C4E">
      <w:pPr>
        <w:pStyle w:val="Odstavecseseznamem"/>
        <w:numPr>
          <w:ilvl w:val="0"/>
          <w:numId w:val="29"/>
        </w:numPr>
        <w:jc w:val="both"/>
        <w:rPr>
          <w:rFonts w:eastAsia="Calibri"/>
        </w:rPr>
      </w:pPr>
      <w:r w:rsidRPr="00B22C4E">
        <w:rPr>
          <w:rFonts w:eastAsia="Calibri"/>
        </w:rPr>
        <w:t xml:space="preserve">Strojírenství – </w:t>
      </w:r>
      <w:proofErr w:type="spellStart"/>
      <w:r w:rsidRPr="00B22C4E">
        <w:rPr>
          <w:rFonts w:eastAsia="Calibri"/>
        </w:rPr>
        <w:t>mechatronika</w:t>
      </w:r>
      <w:proofErr w:type="spellEnd"/>
    </w:p>
    <w:p w:rsidR="00093AA0" w:rsidRPr="00B22C4E" w:rsidRDefault="008C1919" w:rsidP="00B22C4E">
      <w:pPr>
        <w:pStyle w:val="Odstavecseseznamem"/>
        <w:numPr>
          <w:ilvl w:val="0"/>
          <w:numId w:val="29"/>
        </w:numPr>
        <w:jc w:val="both"/>
        <w:rPr>
          <w:rFonts w:eastAsia="Calibri"/>
        </w:rPr>
      </w:pPr>
      <w:r w:rsidRPr="00B22C4E">
        <w:rPr>
          <w:rFonts w:eastAsia="Calibri"/>
        </w:rPr>
        <w:t>Energetika</w:t>
      </w:r>
    </w:p>
    <w:p w:rsidR="00093AA0" w:rsidRPr="00B22C4E" w:rsidRDefault="008C1919" w:rsidP="00B22C4E">
      <w:pPr>
        <w:pStyle w:val="Odstavecseseznamem"/>
        <w:numPr>
          <w:ilvl w:val="0"/>
          <w:numId w:val="29"/>
        </w:numPr>
        <w:jc w:val="both"/>
        <w:rPr>
          <w:rFonts w:eastAsia="Calibri"/>
        </w:rPr>
      </w:pPr>
      <w:r w:rsidRPr="00B22C4E">
        <w:rPr>
          <w:rFonts w:eastAsia="Calibri"/>
        </w:rPr>
        <w:t>Hutnictví</w:t>
      </w:r>
    </w:p>
    <w:p w:rsidR="00093AA0" w:rsidRPr="00EA665A" w:rsidRDefault="007B7CBF" w:rsidP="00B22C4E">
      <w:pPr>
        <w:ind w:left="720"/>
        <w:jc w:val="both"/>
        <w:rPr>
          <w:rFonts w:eastAsia="Calibri"/>
        </w:rPr>
      </w:pPr>
      <w:r w:rsidRPr="00EA665A">
        <w:rPr>
          <w:rFonts w:eastAsia="Calibri"/>
        </w:rPr>
        <w:t>2. Digital</w:t>
      </w:r>
      <w:r w:rsidR="008C1919" w:rsidRPr="00EA665A">
        <w:rPr>
          <w:rFonts w:eastAsia="Calibri"/>
        </w:rPr>
        <w:t xml:space="preserve"> market </w:t>
      </w:r>
      <w:proofErr w:type="spellStart"/>
      <w:r w:rsidR="008C1919" w:rsidRPr="00EA665A">
        <w:rPr>
          <w:rFonts w:eastAsia="Calibri"/>
        </w:rPr>
        <w:t>technologies</w:t>
      </w:r>
      <w:proofErr w:type="spellEnd"/>
      <w:r w:rsidR="008C1919" w:rsidRPr="00EA665A">
        <w:rPr>
          <w:rFonts w:eastAsia="Calibri"/>
        </w:rPr>
        <w:t xml:space="preserve"> a elektrotechnika</w:t>
      </w:r>
    </w:p>
    <w:p w:rsidR="00093AA0" w:rsidRPr="00B22C4E" w:rsidRDefault="008C1919" w:rsidP="00B22C4E">
      <w:pPr>
        <w:pStyle w:val="Odstavecseseznamem"/>
        <w:numPr>
          <w:ilvl w:val="0"/>
          <w:numId w:val="29"/>
        </w:numPr>
        <w:jc w:val="both"/>
        <w:rPr>
          <w:rFonts w:eastAsia="Calibri"/>
        </w:rPr>
      </w:pPr>
      <w:r w:rsidRPr="00B22C4E">
        <w:rPr>
          <w:rFonts w:eastAsia="Calibri"/>
        </w:rPr>
        <w:t>Elektronika a elektrotechnika</w:t>
      </w:r>
    </w:p>
    <w:p w:rsidR="00093AA0" w:rsidRPr="00B22C4E" w:rsidRDefault="008C1919" w:rsidP="00B22C4E">
      <w:pPr>
        <w:pStyle w:val="Odstavecseseznamem"/>
        <w:numPr>
          <w:ilvl w:val="0"/>
          <w:numId w:val="29"/>
        </w:numPr>
        <w:jc w:val="both"/>
        <w:rPr>
          <w:rFonts w:eastAsia="Calibri"/>
        </w:rPr>
      </w:pPr>
      <w:r w:rsidRPr="00B22C4E">
        <w:rPr>
          <w:rFonts w:eastAsia="Calibri"/>
        </w:rPr>
        <w:t>Digitální ekonomika a digitální obsah</w:t>
      </w:r>
    </w:p>
    <w:p w:rsidR="00093AA0" w:rsidRPr="00EA665A" w:rsidRDefault="007B7CBF" w:rsidP="00B22C4E">
      <w:pPr>
        <w:ind w:left="720"/>
        <w:jc w:val="both"/>
        <w:rPr>
          <w:rFonts w:eastAsia="Calibri"/>
        </w:rPr>
      </w:pPr>
      <w:r w:rsidRPr="00EA665A">
        <w:rPr>
          <w:rFonts w:eastAsia="Calibri"/>
        </w:rPr>
        <w:t>3. Dopravní</w:t>
      </w:r>
      <w:r w:rsidR="008C1919" w:rsidRPr="00EA665A">
        <w:rPr>
          <w:rFonts w:eastAsia="Calibri"/>
        </w:rPr>
        <w:t xml:space="preserve"> pr</w:t>
      </w:r>
      <w:r w:rsidR="007D7250">
        <w:rPr>
          <w:rFonts w:eastAsia="Calibri"/>
        </w:rPr>
        <w:t>ostředky pro 21. s</w:t>
      </w:r>
      <w:r w:rsidR="008C1919" w:rsidRPr="00EA665A">
        <w:rPr>
          <w:rFonts w:eastAsia="Calibri"/>
        </w:rPr>
        <w:t>toletí</w:t>
      </w:r>
    </w:p>
    <w:p w:rsidR="00093AA0" w:rsidRPr="00B22C4E" w:rsidRDefault="008C1919" w:rsidP="00B22C4E">
      <w:pPr>
        <w:pStyle w:val="Odstavecseseznamem"/>
        <w:numPr>
          <w:ilvl w:val="0"/>
          <w:numId w:val="29"/>
        </w:numPr>
        <w:jc w:val="both"/>
        <w:rPr>
          <w:rFonts w:eastAsia="Calibri"/>
        </w:rPr>
      </w:pPr>
      <w:proofErr w:type="spellStart"/>
      <w:r w:rsidRPr="00B22C4E">
        <w:rPr>
          <w:rFonts w:eastAsia="Calibri"/>
        </w:rPr>
        <w:t>Automotive</w:t>
      </w:r>
      <w:proofErr w:type="spellEnd"/>
    </w:p>
    <w:p w:rsidR="00093AA0" w:rsidRPr="00B22C4E" w:rsidRDefault="008C1919" w:rsidP="00B22C4E">
      <w:pPr>
        <w:pStyle w:val="Odstavecseseznamem"/>
        <w:numPr>
          <w:ilvl w:val="0"/>
          <w:numId w:val="29"/>
        </w:numPr>
        <w:jc w:val="both"/>
        <w:rPr>
          <w:rFonts w:eastAsia="Calibri"/>
        </w:rPr>
      </w:pPr>
      <w:r w:rsidRPr="00B22C4E">
        <w:rPr>
          <w:rFonts w:eastAsia="Calibri"/>
        </w:rPr>
        <w:lastRenderedPageBreak/>
        <w:t>Letecký a kosmický průmysl</w:t>
      </w:r>
    </w:p>
    <w:p w:rsidR="00093AA0" w:rsidRPr="00B22C4E" w:rsidRDefault="008C1919" w:rsidP="00B22C4E">
      <w:pPr>
        <w:pStyle w:val="Odstavecseseznamem"/>
        <w:numPr>
          <w:ilvl w:val="0"/>
          <w:numId w:val="29"/>
        </w:numPr>
        <w:jc w:val="both"/>
        <w:rPr>
          <w:rFonts w:eastAsia="Calibri"/>
        </w:rPr>
      </w:pPr>
      <w:r w:rsidRPr="00B22C4E">
        <w:rPr>
          <w:rFonts w:eastAsia="Calibri"/>
        </w:rPr>
        <w:t>Železniční a kolejová vozidla</w:t>
      </w:r>
    </w:p>
    <w:p w:rsidR="00093AA0" w:rsidRPr="00EA665A" w:rsidRDefault="007B7CBF" w:rsidP="00B22C4E">
      <w:pPr>
        <w:ind w:left="720"/>
        <w:jc w:val="both"/>
        <w:rPr>
          <w:rFonts w:eastAsia="Calibri"/>
        </w:rPr>
      </w:pPr>
      <w:r w:rsidRPr="00EA665A">
        <w:rPr>
          <w:rFonts w:eastAsia="Calibri"/>
        </w:rPr>
        <w:t>4. Péče</w:t>
      </w:r>
      <w:r w:rsidR="008C1919" w:rsidRPr="00EA665A">
        <w:rPr>
          <w:rFonts w:eastAsia="Calibri"/>
        </w:rPr>
        <w:t xml:space="preserve"> o zdraví, pokročilá medicína</w:t>
      </w:r>
    </w:p>
    <w:p w:rsidR="00093AA0" w:rsidRPr="00B22C4E" w:rsidRDefault="008C1919" w:rsidP="00B22C4E">
      <w:pPr>
        <w:pStyle w:val="Odstavecseseznamem"/>
        <w:numPr>
          <w:ilvl w:val="0"/>
          <w:numId w:val="29"/>
        </w:numPr>
        <w:jc w:val="both"/>
        <w:rPr>
          <w:rFonts w:eastAsia="Calibri"/>
        </w:rPr>
      </w:pPr>
      <w:r w:rsidRPr="00B22C4E">
        <w:rPr>
          <w:rFonts w:eastAsia="Calibri"/>
        </w:rPr>
        <w:t xml:space="preserve">Léčiva, biotechnologie, prostředky zdravotnické techniky a </w:t>
      </w:r>
      <w:proofErr w:type="spellStart"/>
      <w:r w:rsidRPr="00B22C4E">
        <w:rPr>
          <w:rFonts w:eastAsia="Calibri"/>
        </w:rPr>
        <w:t>Life</w:t>
      </w:r>
      <w:proofErr w:type="spellEnd"/>
      <w:r w:rsidRPr="00B22C4E">
        <w:rPr>
          <w:rFonts w:eastAsia="Calibri"/>
        </w:rPr>
        <w:t xml:space="preserve"> </w:t>
      </w:r>
      <w:proofErr w:type="spellStart"/>
      <w:r w:rsidRPr="00B22C4E">
        <w:rPr>
          <w:rFonts w:eastAsia="Calibri"/>
        </w:rPr>
        <w:t>Sciences</w:t>
      </w:r>
      <w:proofErr w:type="spellEnd"/>
    </w:p>
    <w:p w:rsidR="00093AA0" w:rsidRPr="00EA665A" w:rsidRDefault="007B7CBF" w:rsidP="00B22C4E">
      <w:pPr>
        <w:ind w:left="720"/>
        <w:jc w:val="both"/>
        <w:rPr>
          <w:rFonts w:eastAsia="Calibri"/>
        </w:rPr>
      </w:pPr>
      <w:r w:rsidRPr="00EA665A">
        <w:rPr>
          <w:rFonts w:eastAsia="Calibri"/>
        </w:rPr>
        <w:t>5. Kreativní</w:t>
      </w:r>
      <w:r w:rsidR="008C1919" w:rsidRPr="00EA665A">
        <w:rPr>
          <w:rFonts w:eastAsia="Calibri"/>
        </w:rPr>
        <w:t xml:space="preserve"> Česko </w:t>
      </w:r>
    </w:p>
    <w:p w:rsidR="00093AA0" w:rsidRPr="00B22C4E" w:rsidRDefault="008C1919" w:rsidP="00B22C4E">
      <w:pPr>
        <w:pStyle w:val="Odstavecseseznamem"/>
        <w:numPr>
          <w:ilvl w:val="0"/>
          <w:numId w:val="29"/>
        </w:numPr>
        <w:jc w:val="both"/>
        <w:rPr>
          <w:rFonts w:eastAsia="Calibri"/>
        </w:rPr>
      </w:pPr>
      <w:r w:rsidRPr="00B22C4E">
        <w:rPr>
          <w:rFonts w:eastAsia="Calibri"/>
        </w:rPr>
        <w:t>Tradiční kulturní a kreativní průmysl</w:t>
      </w:r>
      <w:r w:rsidR="00286FE2">
        <w:rPr>
          <w:rFonts w:eastAsia="Calibri"/>
        </w:rPr>
        <w:t>y</w:t>
      </w:r>
    </w:p>
    <w:p w:rsidR="00093AA0" w:rsidRPr="00EA665A" w:rsidRDefault="007B7CBF" w:rsidP="00B22C4E">
      <w:pPr>
        <w:ind w:left="720"/>
        <w:jc w:val="both"/>
        <w:rPr>
          <w:rFonts w:eastAsia="Calibri"/>
        </w:rPr>
      </w:pPr>
      <w:r w:rsidRPr="00EA665A">
        <w:rPr>
          <w:rFonts w:eastAsia="Calibri"/>
        </w:rPr>
        <w:t>6. Zemědělství</w:t>
      </w:r>
      <w:r w:rsidR="008C1919" w:rsidRPr="00EA665A">
        <w:rPr>
          <w:rFonts w:eastAsia="Calibri"/>
        </w:rPr>
        <w:t xml:space="preserve"> a životní prostředí</w:t>
      </w:r>
    </w:p>
    <w:p w:rsidR="00093AA0" w:rsidRPr="00B22C4E" w:rsidRDefault="008C1919" w:rsidP="00B22C4E">
      <w:pPr>
        <w:pStyle w:val="Odstavecseseznamem"/>
        <w:numPr>
          <w:ilvl w:val="0"/>
          <w:numId w:val="29"/>
        </w:numPr>
        <w:jc w:val="both"/>
        <w:rPr>
          <w:rFonts w:eastAsia="Calibri"/>
        </w:rPr>
      </w:pPr>
      <w:r w:rsidRPr="00B22C4E">
        <w:rPr>
          <w:rFonts w:eastAsia="Calibri"/>
        </w:rPr>
        <w:t>Udržitelné hospodaření s přírodními zdroji</w:t>
      </w:r>
    </w:p>
    <w:p w:rsidR="00093AA0" w:rsidRPr="00B22C4E" w:rsidRDefault="008C1919" w:rsidP="00B22C4E">
      <w:pPr>
        <w:pStyle w:val="Odstavecseseznamem"/>
        <w:numPr>
          <w:ilvl w:val="0"/>
          <w:numId w:val="29"/>
        </w:numPr>
        <w:jc w:val="both"/>
        <w:rPr>
          <w:rFonts w:eastAsia="Calibri"/>
        </w:rPr>
      </w:pPr>
      <w:r w:rsidRPr="00B22C4E">
        <w:rPr>
          <w:rFonts w:eastAsia="Calibri"/>
        </w:rPr>
        <w:t>Udržitelné zemědělství a lesnictví</w:t>
      </w:r>
    </w:p>
    <w:p w:rsidR="00093AA0" w:rsidRPr="00B22C4E" w:rsidRDefault="008C1919" w:rsidP="00B22C4E">
      <w:pPr>
        <w:pStyle w:val="Odstavecseseznamem"/>
        <w:numPr>
          <w:ilvl w:val="0"/>
          <w:numId w:val="29"/>
        </w:numPr>
        <w:jc w:val="both"/>
        <w:rPr>
          <w:rFonts w:eastAsia="Calibri"/>
        </w:rPr>
      </w:pPr>
      <w:r w:rsidRPr="00B22C4E">
        <w:rPr>
          <w:rFonts w:eastAsia="Calibri"/>
        </w:rPr>
        <w:t>Udržitelná produkce potravin</w:t>
      </w:r>
    </w:p>
    <w:p w:rsidR="00093AA0" w:rsidRPr="00B22C4E" w:rsidRDefault="008C1919" w:rsidP="00C62981">
      <w:pPr>
        <w:pStyle w:val="Odstavecseseznamem"/>
        <w:numPr>
          <w:ilvl w:val="0"/>
          <w:numId w:val="29"/>
        </w:numPr>
        <w:ind w:left="1418" w:hanging="284"/>
        <w:jc w:val="both"/>
        <w:rPr>
          <w:rFonts w:eastAsia="Calibri"/>
        </w:rPr>
      </w:pPr>
      <w:r w:rsidRPr="00B22C4E">
        <w:rPr>
          <w:rFonts w:eastAsia="Calibri"/>
        </w:rPr>
        <w:t>Zajištění zdravého a kvalitního životního prostředí a efektivní využívání přírodních zdrojů</w:t>
      </w:r>
    </w:p>
    <w:p w:rsidR="00093AA0" w:rsidRPr="00EA665A" w:rsidRDefault="007B7CBF" w:rsidP="00B22C4E">
      <w:pPr>
        <w:ind w:left="720"/>
        <w:jc w:val="both"/>
        <w:rPr>
          <w:rFonts w:eastAsia="Calibri"/>
        </w:rPr>
      </w:pPr>
      <w:r w:rsidRPr="00EA665A">
        <w:rPr>
          <w:rFonts w:eastAsia="Calibri"/>
        </w:rPr>
        <w:t>7. Společenské</w:t>
      </w:r>
      <w:r w:rsidR="008C1919" w:rsidRPr="00EA665A">
        <w:rPr>
          <w:rFonts w:eastAsia="Calibri"/>
        </w:rPr>
        <w:t xml:space="preserve"> výzvy</w:t>
      </w:r>
    </w:p>
    <w:p w:rsidR="00093AA0" w:rsidRPr="00B22C4E" w:rsidRDefault="008C1919" w:rsidP="00B22C4E">
      <w:pPr>
        <w:pStyle w:val="Odstavecseseznamem"/>
        <w:numPr>
          <w:ilvl w:val="0"/>
          <w:numId w:val="29"/>
        </w:numPr>
        <w:jc w:val="both"/>
        <w:rPr>
          <w:rFonts w:eastAsia="Calibri"/>
        </w:rPr>
      </w:pPr>
      <w:r w:rsidRPr="00B22C4E">
        <w:rPr>
          <w:rFonts w:eastAsia="Calibri"/>
        </w:rPr>
        <w:t>Bezpečnostní výzkum</w:t>
      </w:r>
    </w:p>
    <w:p w:rsidR="00093AA0" w:rsidRPr="00B22C4E" w:rsidRDefault="008C1919" w:rsidP="00B22C4E">
      <w:pPr>
        <w:pStyle w:val="Odstavecseseznamem"/>
        <w:numPr>
          <w:ilvl w:val="0"/>
          <w:numId w:val="29"/>
        </w:numPr>
        <w:jc w:val="both"/>
        <w:rPr>
          <w:rFonts w:eastAsia="Calibri"/>
        </w:rPr>
      </w:pPr>
      <w:r w:rsidRPr="00B22C4E">
        <w:rPr>
          <w:rFonts w:eastAsia="Calibri"/>
        </w:rPr>
        <w:t>Výzkum ve zdravotnictví</w:t>
      </w:r>
    </w:p>
    <w:p w:rsidR="00093AA0" w:rsidRPr="00EA665A" w:rsidRDefault="008C1919" w:rsidP="00B22C4E">
      <w:pPr>
        <w:pStyle w:val="Odstavecseseznamem"/>
        <w:numPr>
          <w:ilvl w:val="0"/>
          <w:numId w:val="29"/>
        </w:numPr>
        <w:jc w:val="both"/>
      </w:pPr>
      <w:r w:rsidRPr="00B22C4E">
        <w:rPr>
          <w:rFonts w:eastAsia="Calibri"/>
        </w:rPr>
        <w:t>Práce, sociální služby a důchodový systém</w:t>
      </w:r>
    </w:p>
    <w:p w:rsidR="00093AA0" w:rsidRPr="00EA665A" w:rsidRDefault="00093AA0">
      <w:pPr>
        <w:jc w:val="both"/>
        <w:rPr>
          <w:rFonts w:eastAsia="Calibri"/>
        </w:rPr>
      </w:pPr>
    </w:p>
    <w:p w:rsidR="00093AA0" w:rsidRPr="00EA665A" w:rsidRDefault="008C1919">
      <w:pPr>
        <w:widowControl w:val="0"/>
        <w:spacing w:line="240" w:lineRule="auto"/>
      </w:pPr>
      <w:r w:rsidRPr="00EA665A">
        <w:t xml:space="preserve">V tabulce </w:t>
      </w:r>
      <w:r w:rsidR="005C6C60" w:rsidRPr="00F31EB5">
        <w:t>1</w:t>
      </w:r>
      <w:r w:rsidRPr="00F31EB5">
        <w:t xml:space="preserve"> </w:t>
      </w:r>
      <w:r w:rsidRPr="001A248C">
        <w:t>je</w:t>
      </w:r>
      <w:r w:rsidRPr="00EA665A">
        <w:t xml:space="preserve"> znázorněno tematické provázání NIP s aktuálními aplikačními odvětvími.</w:t>
      </w:r>
    </w:p>
    <w:p w:rsidR="00093AA0" w:rsidRPr="00EA665A" w:rsidRDefault="00093AA0">
      <w:pPr>
        <w:widowControl w:val="0"/>
        <w:spacing w:line="240" w:lineRule="auto"/>
        <w:rPr>
          <w:b/>
          <w:i/>
          <w:color w:val="4F81BD"/>
        </w:rPr>
      </w:pPr>
    </w:p>
    <w:p w:rsidR="006E5117" w:rsidRPr="006E5117" w:rsidRDefault="006E5117" w:rsidP="006E5117">
      <w:pPr>
        <w:widowControl w:val="0"/>
        <w:spacing w:line="240" w:lineRule="auto"/>
        <w:rPr>
          <w:color w:val="4F81BD"/>
        </w:rPr>
      </w:pPr>
      <w:bookmarkStart w:id="35" w:name="_Toc481707279"/>
      <w:bookmarkStart w:id="36" w:name="_Toc482376095"/>
      <w:r w:rsidRPr="006E5117">
        <w:rPr>
          <w:color w:val="4F81BD"/>
        </w:rPr>
        <w:t xml:space="preserve">Tabulka </w:t>
      </w:r>
      <w:r w:rsidR="00777A2C" w:rsidRPr="006E5117">
        <w:rPr>
          <w:color w:val="4F81BD"/>
        </w:rPr>
        <w:fldChar w:fldCharType="begin"/>
      </w:r>
      <w:r w:rsidRPr="006E5117">
        <w:rPr>
          <w:color w:val="4F81BD"/>
        </w:rPr>
        <w:instrText xml:space="preserve"> SEQ Tabulka \* ARABIC </w:instrText>
      </w:r>
      <w:r w:rsidR="00777A2C" w:rsidRPr="006E5117">
        <w:rPr>
          <w:color w:val="4F81BD"/>
        </w:rPr>
        <w:fldChar w:fldCharType="separate"/>
      </w:r>
      <w:r w:rsidR="0091025E">
        <w:rPr>
          <w:noProof/>
          <w:color w:val="4F81BD"/>
        </w:rPr>
        <w:t>1</w:t>
      </w:r>
      <w:r w:rsidR="00777A2C" w:rsidRPr="006E5117">
        <w:rPr>
          <w:color w:val="4F81BD"/>
        </w:rPr>
        <w:fldChar w:fldCharType="end"/>
      </w:r>
      <w:r>
        <w:rPr>
          <w:color w:val="4F81BD"/>
        </w:rPr>
        <w:t>:</w:t>
      </w:r>
      <w:r w:rsidRPr="006E5117">
        <w:rPr>
          <w:color w:val="4F81BD"/>
        </w:rPr>
        <w:t xml:space="preserve"> </w:t>
      </w:r>
      <w:r w:rsidRPr="00EA665A">
        <w:rPr>
          <w:color w:val="4F81BD"/>
        </w:rPr>
        <w:t>N</w:t>
      </w:r>
      <w:r>
        <w:rPr>
          <w:color w:val="4F81BD"/>
        </w:rPr>
        <w:t>IP</w:t>
      </w:r>
      <w:r w:rsidRPr="00EA665A">
        <w:rPr>
          <w:color w:val="4F81BD"/>
        </w:rPr>
        <w:t xml:space="preserve"> a jejich vazby na národní znalostní domény</w:t>
      </w:r>
      <w:r w:rsidRPr="002C0A3E">
        <w:rPr>
          <w:rFonts w:eastAsia="Calibri"/>
        </w:rPr>
        <w:t xml:space="preserve"> </w:t>
      </w:r>
      <w:r w:rsidRPr="00C15513">
        <w:rPr>
          <w:color w:val="4F81BD" w:themeColor="accent1"/>
        </w:rPr>
        <w:t>Národní</w:t>
      </w:r>
      <w:r>
        <w:rPr>
          <w:color w:val="4F81BD"/>
        </w:rPr>
        <w:t xml:space="preserve"> RIS3</w:t>
      </w:r>
      <w:r w:rsidRPr="00EA665A">
        <w:rPr>
          <w:color w:val="4F81BD"/>
        </w:rPr>
        <w:t xml:space="preserve"> strategie</w:t>
      </w:r>
      <w:bookmarkEnd w:id="35"/>
      <w:bookmarkEnd w:id="36"/>
    </w:p>
    <w:tbl>
      <w:tblPr>
        <w:tblStyle w:val="a"/>
        <w:tblW w:w="9469" w:type="dxa"/>
        <w:tblInd w:w="-80" w:type="dxa"/>
        <w:tblBorders>
          <w:top w:val="nil"/>
          <w:left w:val="nil"/>
          <w:bottom w:val="nil"/>
          <w:right w:val="nil"/>
          <w:insideH w:val="nil"/>
          <w:insideV w:val="nil"/>
        </w:tblBorders>
        <w:tblLayout w:type="fixed"/>
        <w:tblLook w:val="0600" w:firstRow="0" w:lastRow="0" w:firstColumn="0" w:lastColumn="0" w:noHBand="1" w:noVBand="1"/>
      </w:tblPr>
      <w:tblGrid>
        <w:gridCol w:w="4325"/>
        <w:gridCol w:w="5144"/>
      </w:tblGrid>
      <w:tr w:rsidR="00190279" w:rsidRPr="00EA665A" w:rsidTr="00DC7FFA">
        <w:trPr>
          <w:trHeight w:val="460"/>
        </w:trPr>
        <w:tc>
          <w:tcPr>
            <w:tcW w:w="4325" w:type="dxa"/>
            <w:tcBorders>
              <w:top w:val="single" w:sz="8" w:space="0" w:color="000000"/>
              <w:left w:val="single" w:sz="8" w:space="0" w:color="000000"/>
              <w:bottom w:val="single" w:sz="8" w:space="0" w:color="000000"/>
              <w:right w:val="single" w:sz="8" w:space="0" w:color="000000"/>
            </w:tcBorders>
            <w:shd w:val="clear" w:color="auto" w:fill="B8CCE4"/>
            <w:tcMar>
              <w:top w:w="100" w:type="dxa"/>
              <w:left w:w="80" w:type="dxa"/>
              <w:bottom w:w="100" w:type="dxa"/>
              <w:right w:w="80" w:type="dxa"/>
            </w:tcMar>
          </w:tcPr>
          <w:p w:rsidR="00093AA0" w:rsidRPr="00EA665A" w:rsidRDefault="008C1919">
            <w:pPr>
              <w:widowControl w:val="0"/>
              <w:jc w:val="center"/>
            </w:pPr>
            <w:r w:rsidRPr="00EA665A">
              <w:rPr>
                <w:b/>
              </w:rPr>
              <w:t>Tematické rozdělení NIP</w:t>
            </w:r>
          </w:p>
        </w:tc>
        <w:tc>
          <w:tcPr>
            <w:tcW w:w="5144" w:type="dxa"/>
            <w:tcBorders>
              <w:top w:val="single" w:sz="8" w:space="0" w:color="000000"/>
              <w:left w:val="nil"/>
              <w:bottom w:val="single" w:sz="8" w:space="0" w:color="000000"/>
              <w:right w:val="single" w:sz="8" w:space="0" w:color="000000"/>
            </w:tcBorders>
            <w:shd w:val="clear" w:color="auto" w:fill="B8CCE4"/>
            <w:tcMar>
              <w:top w:w="100" w:type="dxa"/>
              <w:left w:w="80" w:type="dxa"/>
              <w:bottom w:w="100" w:type="dxa"/>
              <w:right w:w="80" w:type="dxa"/>
            </w:tcMar>
          </w:tcPr>
          <w:p w:rsidR="00093AA0" w:rsidRPr="00EA665A" w:rsidRDefault="008C1919" w:rsidP="00482329">
            <w:pPr>
              <w:widowControl w:val="0"/>
              <w:jc w:val="center"/>
            </w:pPr>
            <w:r w:rsidRPr="00EA665A">
              <w:rPr>
                <w:b/>
              </w:rPr>
              <w:t xml:space="preserve">Aplikační odvětví </w:t>
            </w:r>
            <w:r w:rsidR="005D1C21">
              <w:rPr>
                <w:b/>
              </w:rPr>
              <w:t>Národní RIS3</w:t>
            </w:r>
            <w:r w:rsidRPr="00EA665A">
              <w:rPr>
                <w:b/>
              </w:rPr>
              <w:t xml:space="preserve"> strategie</w:t>
            </w:r>
          </w:p>
        </w:tc>
      </w:tr>
      <w:tr w:rsidR="00190279" w:rsidRPr="00EA665A" w:rsidTr="00DC7FFA">
        <w:trPr>
          <w:trHeight w:val="500"/>
        </w:trPr>
        <w:tc>
          <w:tcPr>
            <w:tcW w:w="4325" w:type="dxa"/>
            <w:tcBorders>
              <w:top w:val="nil"/>
              <w:left w:val="single" w:sz="8" w:space="0" w:color="000000"/>
              <w:bottom w:val="single" w:sz="8" w:space="0" w:color="000000"/>
              <w:right w:val="single" w:sz="8" w:space="0" w:color="000000"/>
            </w:tcBorders>
            <w:tcMar>
              <w:top w:w="100" w:type="dxa"/>
              <w:left w:w="80" w:type="dxa"/>
              <w:bottom w:w="100" w:type="dxa"/>
              <w:right w:w="80" w:type="dxa"/>
            </w:tcMar>
          </w:tcPr>
          <w:p w:rsidR="00093AA0" w:rsidRPr="00EA665A" w:rsidRDefault="008C1919">
            <w:pPr>
              <w:widowControl w:val="0"/>
              <w:jc w:val="center"/>
            </w:pPr>
            <w:r w:rsidRPr="00EA665A">
              <w:t>NIP I.: Strojírenství, energetika, hutnictví</w:t>
            </w:r>
          </w:p>
        </w:tc>
        <w:tc>
          <w:tcPr>
            <w:tcW w:w="5144" w:type="dxa"/>
            <w:tcBorders>
              <w:top w:val="nil"/>
              <w:left w:val="nil"/>
              <w:bottom w:val="single" w:sz="8" w:space="0" w:color="000000"/>
              <w:right w:val="single" w:sz="8" w:space="0" w:color="000000"/>
            </w:tcBorders>
            <w:tcMar>
              <w:top w:w="100" w:type="dxa"/>
              <w:left w:w="80" w:type="dxa"/>
              <w:bottom w:w="100" w:type="dxa"/>
              <w:right w:w="80" w:type="dxa"/>
            </w:tcMar>
          </w:tcPr>
          <w:p w:rsidR="00093AA0" w:rsidRPr="00EA665A" w:rsidRDefault="008C1919">
            <w:pPr>
              <w:widowControl w:val="0"/>
              <w:jc w:val="center"/>
            </w:pPr>
            <w:r w:rsidRPr="00EA665A">
              <w:t>Pokročilé stroje/technologie pro silný a globálně konkurenceschopný průmysl</w:t>
            </w:r>
          </w:p>
        </w:tc>
      </w:tr>
      <w:tr w:rsidR="00190279" w:rsidRPr="00EA665A" w:rsidTr="00DC7FFA">
        <w:trPr>
          <w:trHeight w:val="60"/>
        </w:trPr>
        <w:tc>
          <w:tcPr>
            <w:tcW w:w="4325" w:type="dxa"/>
            <w:tcBorders>
              <w:top w:val="nil"/>
              <w:left w:val="single" w:sz="8" w:space="0" w:color="000000"/>
              <w:bottom w:val="single" w:sz="8" w:space="0" w:color="000000"/>
              <w:right w:val="single" w:sz="8" w:space="0" w:color="000000"/>
            </w:tcBorders>
            <w:tcMar>
              <w:top w:w="100" w:type="dxa"/>
              <w:left w:w="80" w:type="dxa"/>
              <w:bottom w:w="100" w:type="dxa"/>
              <w:right w:w="80" w:type="dxa"/>
            </w:tcMar>
          </w:tcPr>
          <w:p w:rsidR="00093AA0" w:rsidRPr="00EA665A" w:rsidRDefault="008C1919">
            <w:pPr>
              <w:widowControl w:val="0"/>
              <w:jc w:val="center"/>
            </w:pPr>
            <w:r w:rsidRPr="00EA665A">
              <w:t>NIP II.: Elektronika, elektrotechnika a ICT</w:t>
            </w:r>
          </w:p>
        </w:tc>
        <w:tc>
          <w:tcPr>
            <w:tcW w:w="5144" w:type="dxa"/>
            <w:tcBorders>
              <w:top w:val="nil"/>
              <w:left w:val="nil"/>
              <w:bottom w:val="single" w:sz="8" w:space="0" w:color="000000"/>
              <w:right w:val="single" w:sz="8" w:space="0" w:color="000000"/>
            </w:tcBorders>
            <w:tcMar>
              <w:top w:w="100" w:type="dxa"/>
              <w:left w:w="80" w:type="dxa"/>
              <w:bottom w:w="100" w:type="dxa"/>
              <w:right w:w="80" w:type="dxa"/>
            </w:tcMar>
          </w:tcPr>
          <w:p w:rsidR="00093AA0" w:rsidRPr="00EA665A" w:rsidRDefault="008C1919">
            <w:pPr>
              <w:widowControl w:val="0"/>
              <w:jc w:val="center"/>
            </w:pPr>
            <w:r w:rsidRPr="00EA665A">
              <w:t xml:space="preserve">Digital market </w:t>
            </w:r>
            <w:proofErr w:type="spellStart"/>
            <w:r w:rsidRPr="00EA665A">
              <w:t>technologies</w:t>
            </w:r>
            <w:proofErr w:type="spellEnd"/>
            <w:r w:rsidRPr="00EA665A">
              <w:t xml:space="preserve"> a elektrotechnika</w:t>
            </w:r>
          </w:p>
        </w:tc>
      </w:tr>
      <w:tr w:rsidR="00190279" w:rsidRPr="00EA665A" w:rsidTr="00DC7FFA">
        <w:trPr>
          <w:trHeight w:val="220"/>
        </w:trPr>
        <w:tc>
          <w:tcPr>
            <w:tcW w:w="4325" w:type="dxa"/>
            <w:tcBorders>
              <w:top w:val="nil"/>
              <w:left w:val="single" w:sz="8" w:space="0" w:color="000000"/>
              <w:bottom w:val="single" w:sz="8" w:space="0" w:color="000000"/>
              <w:right w:val="single" w:sz="8" w:space="0" w:color="000000"/>
            </w:tcBorders>
            <w:tcMar>
              <w:top w:w="100" w:type="dxa"/>
              <w:left w:w="80" w:type="dxa"/>
              <w:bottom w:w="100" w:type="dxa"/>
              <w:right w:w="80" w:type="dxa"/>
            </w:tcMar>
          </w:tcPr>
          <w:p w:rsidR="00093AA0" w:rsidRPr="00EA665A" w:rsidRDefault="008C1919">
            <w:pPr>
              <w:widowControl w:val="0"/>
              <w:jc w:val="center"/>
            </w:pPr>
            <w:r w:rsidRPr="00EA665A">
              <w:t>NIP III.: Výroba dopravních prostředků</w:t>
            </w:r>
          </w:p>
        </w:tc>
        <w:tc>
          <w:tcPr>
            <w:tcW w:w="5144" w:type="dxa"/>
            <w:tcBorders>
              <w:top w:val="nil"/>
              <w:left w:val="nil"/>
              <w:bottom w:val="single" w:sz="8" w:space="0" w:color="000000"/>
              <w:right w:val="single" w:sz="8" w:space="0" w:color="000000"/>
            </w:tcBorders>
            <w:tcMar>
              <w:top w:w="100" w:type="dxa"/>
              <w:left w:w="80" w:type="dxa"/>
              <w:bottom w:w="100" w:type="dxa"/>
              <w:right w:w="80" w:type="dxa"/>
            </w:tcMar>
          </w:tcPr>
          <w:p w:rsidR="00093AA0" w:rsidRPr="00EA665A" w:rsidRDefault="007D7250">
            <w:pPr>
              <w:widowControl w:val="0"/>
              <w:jc w:val="center"/>
            </w:pPr>
            <w:r>
              <w:t>Dopravní prostředky pro 21. s</w:t>
            </w:r>
            <w:r w:rsidR="008C1919" w:rsidRPr="00EA665A">
              <w:t>toletí</w:t>
            </w:r>
          </w:p>
        </w:tc>
      </w:tr>
      <w:tr w:rsidR="00190279" w:rsidRPr="00EA665A" w:rsidTr="00DC7FFA">
        <w:trPr>
          <w:trHeight w:val="460"/>
        </w:trPr>
        <w:tc>
          <w:tcPr>
            <w:tcW w:w="4325" w:type="dxa"/>
            <w:tcBorders>
              <w:top w:val="nil"/>
              <w:left w:val="single" w:sz="8" w:space="0" w:color="000000"/>
              <w:bottom w:val="single" w:sz="8" w:space="0" w:color="000000"/>
              <w:right w:val="single" w:sz="8" w:space="0" w:color="000000"/>
            </w:tcBorders>
            <w:tcMar>
              <w:top w:w="100" w:type="dxa"/>
              <w:left w:w="80" w:type="dxa"/>
              <w:bottom w:w="100" w:type="dxa"/>
              <w:right w:w="80" w:type="dxa"/>
            </w:tcMar>
          </w:tcPr>
          <w:p w:rsidR="00093AA0" w:rsidRPr="00EA665A" w:rsidRDefault="008C1919" w:rsidP="00286FE2">
            <w:pPr>
              <w:widowControl w:val="0"/>
              <w:jc w:val="center"/>
            </w:pPr>
            <w:r w:rsidRPr="00EA665A">
              <w:t xml:space="preserve">NIP IV.: Léčiva, biotechnologie, prostředky zdravotnické techniky, </w:t>
            </w:r>
            <w:proofErr w:type="spellStart"/>
            <w:r w:rsidR="00286FE2">
              <w:t>L</w:t>
            </w:r>
            <w:r w:rsidRPr="00EA665A">
              <w:t>ife</w:t>
            </w:r>
            <w:proofErr w:type="spellEnd"/>
            <w:r w:rsidRPr="00EA665A">
              <w:t xml:space="preserve"> </w:t>
            </w:r>
            <w:proofErr w:type="spellStart"/>
            <w:r w:rsidR="00286FE2">
              <w:t>S</w:t>
            </w:r>
            <w:r w:rsidRPr="00EA665A">
              <w:t>cience</w:t>
            </w:r>
            <w:r w:rsidR="00286FE2">
              <w:t>s</w:t>
            </w:r>
            <w:proofErr w:type="spellEnd"/>
          </w:p>
        </w:tc>
        <w:tc>
          <w:tcPr>
            <w:tcW w:w="5144" w:type="dxa"/>
            <w:tcBorders>
              <w:top w:val="nil"/>
              <w:left w:val="nil"/>
              <w:bottom w:val="single" w:sz="8" w:space="0" w:color="000000"/>
              <w:right w:val="single" w:sz="8" w:space="0" w:color="000000"/>
            </w:tcBorders>
            <w:tcMar>
              <w:top w:w="100" w:type="dxa"/>
              <w:left w:w="80" w:type="dxa"/>
              <w:bottom w:w="100" w:type="dxa"/>
              <w:right w:w="80" w:type="dxa"/>
            </w:tcMar>
          </w:tcPr>
          <w:p w:rsidR="00093AA0" w:rsidRPr="00EA665A" w:rsidRDefault="008C1919">
            <w:pPr>
              <w:widowControl w:val="0"/>
              <w:jc w:val="center"/>
            </w:pPr>
            <w:r w:rsidRPr="00EA665A">
              <w:t>Péče o zdraví a pokročilá medicína</w:t>
            </w:r>
          </w:p>
        </w:tc>
      </w:tr>
      <w:tr w:rsidR="00190279" w:rsidRPr="00EA665A" w:rsidTr="00DC7FFA">
        <w:trPr>
          <w:trHeight w:val="100"/>
        </w:trPr>
        <w:tc>
          <w:tcPr>
            <w:tcW w:w="4325" w:type="dxa"/>
            <w:tcBorders>
              <w:top w:val="nil"/>
              <w:left w:val="single" w:sz="8" w:space="0" w:color="000000"/>
              <w:bottom w:val="single" w:sz="8" w:space="0" w:color="000000"/>
              <w:right w:val="single" w:sz="8" w:space="0" w:color="000000"/>
            </w:tcBorders>
            <w:tcMar>
              <w:top w:w="100" w:type="dxa"/>
              <w:left w:w="80" w:type="dxa"/>
              <w:bottom w:w="100" w:type="dxa"/>
              <w:right w:w="80" w:type="dxa"/>
            </w:tcMar>
          </w:tcPr>
          <w:p w:rsidR="00093AA0" w:rsidRPr="00EA665A" w:rsidRDefault="008C1919">
            <w:pPr>
              <w:widowControl w:val="0"/>
              <w:jc w:val="center"/>
            </w:pPr>
            <w:r w:rsidRPr="00EA665A">
              <w:t>NIP V.: Kulturní a kreativní průmysly</w:t>
            </w:r>
            <w:r w:rsidRPr="00EA665A">
              <w:rPr>
                <w:vertAlign w:val="superscript"/>
              </w:rPr>
              <w:footnoteReference w:id="15"/>
            </w:r>
          </w:p>
        </w:tc>
        <w:tc>
          <w:tcPr>
            <w:tcW w:w="5144" w:type="dxa"/>
            <w:tcBorders>
              <w:top w:val="nil"/>
              <w:left w:val="nil"/>
              <w:bottom w:val="single" w:sz="8" w:space="0" w:color="000000"/>
              <w:right w:val="single" w:sz="8" w:space="0" w:color="000000"/>
            </w:tcBorders>
            <w:tcMar>
              <w:top w:w="100" w:type="dxa"/>
              <w:left w:w="80" w:type="dxa"/>
              <w:bottom w:w="100" w:type="dxa"/>
              <w:right w:w="80" w:type="dxa"/>
            </w:tcMar>
          </w:tcPr>
          <w:p w:rsidR="00093AA0" w:rsidRPr="00EA665A" w:rsidRDefault="008C1919">
            <w:pPr>
              <w:widowControl w:val="0"/>
              <w:jc w:val="center"/>
            </w:pPr>
            <w:r w:rsidRPr="00EA665A">
              <w:t>Kulturní a kreativní odvětví</w:t>
            </w:r>
          </w:p>
        </w:tc>
      </w:tr>
      <w:tr w:rsidR="00190279" w:rsidRPr="00EA665A" w:rsidTr="00DC7FFA">
        <w:trPr>
          <w:trHeight w:val="260"/>
        </w:trPr>
        <w:tc>
          <w:tcPr>
            <w:tcW w:w="4325" w:type="dxa"/>
            <w:tcBorders>
              <w:top w:val="nil"/>
              <w:left w:val="single" w:sz="8" w:space="0" w:color="000000"/>
              <w:bottom w:val="single" w:sz="8" w:space="0" w:color="000000"/>
              <w:right w:val="single" w:sz="8" w:space="0" w:color="000000"/>
            </w:tcBorders>
            <w:tcMar>
              <w:top w:w="100" w:type="dxa"/>
              <w:left w:w="80" w:type="dxa"/>
              <w:bottom w:w="100" w:type="dxa"/>
              <w:right w:w="80" w:type="dxa"/>
            </w:tcMar>
          </w:tcPr>
          <w:p w:rsidR="00093AA0" w:rsidRPr="00EA665A" w:rsidRDefault="008C1919">
            <w:pPr>
              <w:widowControl w:val="0"/>
              <w:jc w:val="center"/>
            </w:pPr>
            <w:r w:rsidRPr="00EA665A">
              <w:t>NIP VI.: Zemědělství a životní prostředí</w:t>
            </w:r>
          </w:p>
        </w:tc>
        <w:tc>
          <w:tcPr>
            <w:tcW w:w="5144" w:type="dxa"/>
            <w:tcBorders>
              <w:top w:val="nil"/>
              <w:left w:val="nil"/>
              <w:bottom w:val="single" w:sz="8" w:space="0" w:color="000000"/>
              <w:right w:val="single" w:sz="8" w:space="0" w:color="000000"/>
            </w:tcBorders>
            <w:tcMar>
              <w:top w:w="100" w:type="dxa"/>
              <w:left w:w="80" w:type="dxa"/>
              <w:bottom w:w="100" w:type="dxa"/>
              <w:right w:w="80" w:type="dxa"/>
            </w:tcMar>
          </w:tcPr>
          <w:p w:rsidR="00093AA0" w:rsidRPr="00EA665A" w:rsidRDefault="008C1919">
            <w:pPr>
              <w:widowControl w:val="0"/>
              <w:jc w:val="center"/>
            </w:pPr>
            <w:r w:rsidRPr="00EA665A">
              <w:t>Zemědělství a životní prostředí</w:t>
            </w:r>
          </w:p>
        </w:tc>
      </w:tr>
      <w:tr w:rsidR="00190279" w:rsidRPr="00EA665A" w:rsidTr="00DC7FFA">
        <w:trPr>
          <w:trHeight w:val="260"/>
        </w:trPr>
        <w:tc>
          <w:tcPr>
            <w:tcW w:w="4325" w:type="dxa"/>
            <w:tcBorders>
              <w:top w:val="nil"/>
              <w:left w:val="single" w:sz="8" w:space="0" w:color="000000"/>
              <w:bottom w:val="single" w:sz="8" w:space="0" w:color="000000"/>
              <w:right w:val="single" w:sz="8" w:space="0" w:color="000000"/>
            </w:tcBorders>
            <w:tcMar>
              <w:top w:w="100" w:type="dxa"/>
              <w:left w:w="80" w:type="dxa"/>
              <w:bottom w:w="100" w:type="dxa"/>
              <w:right w:w="80" w:type="dxa"/>
            </w:tcMar>
          </w:tcPr>
          <w:p w:rsidR="00093AA0" w:rsidRPr="00EA665A" w:rsidRDefault="008C1919">
            <w:pPr>
              <w:widowControl w:val="0"/>
              <w:jc w:val="center"/>
            </w:pPr>
            <w:r w:rsidRPr="00EA665A">
              <w:t>NIP VII.: Společenské výzvy</w:t>
            </w:r>
          </w:p>
        </w:tc>
        <w:tc>
          <w:tcPr>
            <w:tcW w:w="5144" w:type="dxa"/>
            <w:tcBorders>
              <w:top w:val="nil"/>
              <w:left w:val="nil"/>
              <w:bottom w:val="single" w:sz="8" w:space="0" w:color="000000"/>
              <w:right w:val="single" w:sz="8" w:space="0" w:color="000000"/>
            </w:tcBorders>
            <w:tcMar>
              <w:top w:w="100" w:type="dxa"/>
              <w:left w:w="80" w:type="dxa"/>
              <w:bottom w:w="100" w:type="dxa"/>
              <w:right w:w="80" w:type="dxa"/>
            </w:tcMar>
          </w:tcPr>
          <w:p w:rsidR="00093AA0" w:rsidRPr="00EA665A" w:rsidRDefault="008C1919">
            <w:pPr>
              <w:widowControl w:val="0"/>
              <w:jc w:val="center"/>
            </w:pPr>
            <w:r w:rsidRPr="00EA665A">
              <w:t>Společenské výzvy</w:t>
            </w:r>
          </w:p>
        </w:tc>
      </w:tr>
    </w:tbl>
    <w:p w:rsidR="00093AA0" w:rsidRPr="00EA665A" w:rsidRDefault="00093AA0">
      <w:pPr>
        <w:widowControl w:val="0"/>
        <w:spacing w:line="288" w:lineRule="auto"/>
        <w:rPr>
          <w:rFonts w:eastAsia="Calibri"/>
        </w:rPr>
      </w:pPr>
    </w:p>
    <w:p w:rsidR="00093AA0" w:rsidRPr="00EA665A" w:rsidRDefault="00583AB3">
      <w:pPr>
        <w:jc w:val="both"/>
        <w:rPr>
          <w:rFonts w:eastAsia="Calibri"/>
        </w:rPr>
      </w:pPr>
      <w:r>
        <w:rPr>
          <w:rFonts w:eastAsia="Calibri"/>
        </w:rPr>
        <w:t>Výše uvedená</w:t>
      </w:r>
      <w:r w:rsidRPr="00EA665A">
        <w:rPr>
          <w:rFonts w:eastAsia="Calibri"/>
        </w:rPr>
        <w:t xml:space="preserve"> </w:t>
      </w:r>
      <w:r w:rsidR="008C1919" w:rsidRPr="00EA665A">
        <w:rPr>
          <w:rFonts w:eastAsia="Calibri"/>
        </w:rPr>
        <w:t>aplikační odvětví byla na základě diskuze v NIP v průběhu první poloviny roku 2016 d</w:t>
      </w:r>
      <w:r w:rsidR="00B22C4E">
        <w:rPr>
          <w:rFonts w:eastAsia="Calibri"/>
        </w:rPr>
        <w:t>ále konkretizována až na úroveň</w:t>
      </w:r>
      <w:r w:rsidR="008C1919" w:rsidRPr="00EA665A">
        <w:rPr>
          <w:rFonts w:eastAsia="Calibri"/>
        </w:rPr>
        <w:t xml:space="preserve"> jednotlivých témat </w:t>
      </w:r>
      <w:proofErr w:type="spellStart"/>
      <w:r w:rsidR="008C1919" w:rsidRPr="00EA665A">
        <w:rPr>
          <w:rFonts w:eastAsia="Calibri"/>
        </w:rPr>
        <w:t>VaVaI</w:t>
      </w:r>
      <w:proofErr w:type="spellEnd"/>
      <w:r w:rsidR="008C1919" w:rsidRPr="00EA665A">
        <w:rPr>
          <w:rFonts w:eastAsia="Calibri"/>
        </w:rPr>
        <w:t>, která reagují na aktuální i dlouhodobé potřeby a výzvy ob</w:t>
      </w:r>
      <w:r w:rsidR="00B22C4E">
        <w:rPr>
          <w:rFonts w:eastAsia="Calibri"/>
        </w:rPr>
        <w:t xml:space="preserve">oru. Pro potřeby jejich určení </w:t>
      </w:r>
      <w:r w:rsidR="008C1919" w:rsidRPr="00EA665A">
        <w:rPr>
          <w:rFonts w:eastAsia="Calibri"/>
        </w:rPr>
        <w:t xml:space="preserve">vypracoval ÚV ČR společně s MPO na základě analýz a podkladů z NIP v prvním pololetí 2016 komplexní dokument s názvem </w:t>
      </w:r>
      <w:r w:rsidR="008C1919" w:rsidRPr="00EA665A">
        <w:rPr>
          <w:rFonts w:eastAsia="Calibri"/>
          <w:i/>
        </w:rPr>
        <w:t>Podkladový analytický materiál  - Podklad k nap</w:t>
      </w:r>
      <w:r w:rsidR="00B22C4E">
        <w:rPr>
          <w:rFonts w:eastAsia="Calibri"/>
          <w:i/>
        </w:rPr>
        <w:t xml:space="preserve">lňování NP </w:t>
      </w:r>
      <w:proofErr w:type="spellStart"/>
      <w:r w:rsidR="00B22C4E">
        <w:rPr>
          <w:rFonts w:eastAsia="Calibri"/>
          <w:i/>
        </w:rPr>
        <w:t>VaVaI</w:t>
      </w:r>
      <w:proofErr w:type="spellEnd"/>
      <w:r w:rsidR="00B22C4E">
        <w:rPr>
          <w:rFonts w:eastAsia="Calibri"/>
          <w:i/>
        </w:rPr>
        <w:t xml:space="preserve"> 2016 – 2020 a </w:t>
      </w:r>
      <w:r w:rsidR="008C1919" w:rsidRPr="00EA665A">
        <w:rPr>
          <w:rFonts w:eastAsia="Calibri"/>
          <w:i/>
        </w:rPr>
        <w:t xml:space="preserve">k zaměření </w:t>
      </w:r>
      <w:proofErr w:type="spellStart"/>
      <w:r w:rsidR="008C1919" w:rsidRPr="00EA665A">
        <w:rPr>
          <w:rFonts w:eastAsia="Calibri"/>
          <w:i/>
        </w:rPr>
        <w:t>vertikalizace</w:t>
      </w:r>
      <w:proofErr w:type="spellEnd"/>
      <w:r w:rsidR="008C1919" w:rsidRPr="00EA665A">
        <w:rPr>
          <w:rFonts w:eastAsia="Calibri"/>
          <w:i/>
        </w:rPr>
        <w:t xml:space="preserve"> ESF a NP v kontextu implementace RIS3 (PAM),</w:t>
      </w:r>
      <w:r w:rsidR="008C1919" w:rsidRPr="00EA665A">
        <w:rPr>
          <w:rFonts w:eastAsia="Calibri"/>
          <w:b/>
        </w:rPr>
        <w:t xml:space="preserve"> </w:t>
      </w:r>
      <w:r w:rsidR="008C1919" w:rsidRPr="00EA665A">
        <w:rPr>
          <w:rFonts w:eastAsia="Calibri"/>
        </w:rPr>
        <w:t xml:space="preserve">který se </w:t>
      </w:r>
      <w:r w:rsidR="008C1919" w:rsidRPr="00EA665A">
        <w:rPr>
          <w:rFonts w:eastAsia="Calibri"/>
        </w:rPr>
        <w:lastRenderedPageBreak/>
        <w:t xml:space="preserve">skládá z analytické části a seznamu příležitostí a potřeb v oblasti </w:t>
      </w:r>
      <w:proofErr w:type="spellStart"/>
      <w:r w:rsidR="008C1919" w:rsidRPr="00EA665A">
        <w:rPr>
          <w:rFonts w:eastAsia="Calibri"/>
        </w:rPr>
        <w:t>VaVaI</w:t>
      </w:r>
      <w:proofErr w:type="spellEnd"/>
      <w:r w:rsidR="008C1919" w:rsidRPr="00EA665A">
        <w:rPr>
          <w:rFonts w:eastAsia="Calibri"/>
        </w:rPr>
        <w:t xml:space="preserve"> za jednotlivá aplikační odvětví.</w:t>
      </w:r>
    </w:p>
    <w:p w:rsidR="00093AA0" w:rsidRPr="00EA665A" w:rsidRDefault="00093AA0">
      <w:pPr>
        <w:jc w:val="both"/>
        <w:rPr>
          <w:rFonts w:eastAsia="Calibri"/>
          <w:i/>
        </w:rPr>
      </w:pPr>
    </w:p>
    <w:p w:rsidR="00093AA0" w:rsidRPr="009B5531" w:rsidRDefault="008C1919" w:rsidP="009B5531">
      <w:pPr>
        <w:pStyle w:val="Nadpis2"/>
        <w:widowControl w:val="0"/>
        <w:numPr>
          <w:ilvl w:val="2"/>
          <w:numId w:val="26"/>
        </w:numPr>
        <w:spacing w:before="200" w:after="0" w:line="288" w:lineRule="auto"/>
        <w:ind w:left="1418" w:hanging="284"/>
        <w:jc w:val="both"/>
        <w:rPr>
          <w:color w:val="366091"/>
          <w:sz w:val="24"/>
          <w:szCs w:val="22"/>
        </w:rPr>
      </w:pPr>
      <w:bookmarkStart w:id="37" w:name="_Toc480393451"/>
      <w:bookmarkStart w:id="38" w:name="_Toc482376045"/>
      <w:proofErr w:type="spellStart"/>
      <w:r w:rsidRPr="009B5531">
        <w:rPr>
          <w:color w:val="366091"/>
          <w:sz w:val="24"/>
          <w:szCs w:val="22"/>
        </w:rPr>
        <w:t>Vertikalizační</w:t>
      </w:r>
      <w:proofErr w:type="spellEnd"/>
      <w:r w:rsidRPr="009B5531">
        <w:rPr>
          <w:color w:val="366091"/>
          <w:sz w:val="24"/>
          <w:szCs w:val="22"/>
        </w:rPr>
        <w:t xml:space="preserve"> matice</w:t>
      </w:r>
      <w:bookmarkEnd w:id="37"/>
      <w:bookmarkEnd w:id="38"/>
    </w:p>
    <w:p w:rsidR="00093AA0" w:rsidRPr="00EA665A" w:rsidRDefault="008C1919" w:rsidP="00C62981">
      <w:pPr>
        <w:spacing w:after="160"/>
        <w:jc w:val="both"/>
        <w:rPr>
          <w:rFonts w:eastAsia="Calibri"/>
        </w:rPr>
      </w:pPr>
      <w:r w:rsidRPr="00EA665A">
        <w:rPr>
          <w:rFonts w:eastAsia="Calibri"/>
        </w:rPr>
        <w:t xml:space="preserve">V průběhu </w:t>
      </w:r>
      <w:r w:rsidR="00066656">
        <w:rPr>
          <w:rFonts w:eastAsia="Calibri"/>
        </w:rPr>
        <w:t>EDP</w:t>
      </w:r>
      <w:r w:rsidRPr="00EA665A">
        <w:rPr>
          <w:rFonts w:eastAsia="Calibri"/>
        </w:rPr>
        <w:t xml:space="preserve"> v rámci jednotlivých NIP byla identifikována relevance znalostních domén vůči národním aplikačním odvětvím ve smyslu potenciálu/využitelnosti znalostních domén v těchto aplikačních odvětvích. </w:t>
      </w:r>
    </w:p>
    <w:p w:rsidR="00093AA0" w:rsidRPr="00EA665A" w:rsidRDefault="008C1919">
      <w:pPr>
        <w:spacing w:after="120"/>
        <w:jc w:val="both"/>
        <w:rPr>
          <w:rFonts w:eastAsia="Calibri"/>
          <w:i/>
        </w:rPr>
      </w:pPr>
      <w:r w:rsidRPr="007A3E8A">
        <w:rPr>
          <w:rFonts w:eastAsia="Calibri"/>
        </w:rPr>
        <w:t xml:space="preserve">Proces zaostřování národních domén specializace je předmětem průběžného upřesňování prostřednictvím EDP. Na základě výstupů EDP </w:t>
      </w:r>
      <w:r w:rsidR="000E15F3">
        <w:rPr>
          <w:rFonts w:eastAsia="Calibri"/>
        </w:rPr>
        <w:t>získaných v pokročilé fázi jednání N</w:t>
      </w:r>
      <w:r w:rsidR="00066656">
        <w:rPr>
          <w:rFonts w:eastAsia="Calibri"/>
        </w:rPr>
        <w:t>IP</w:t>
      </w:r>
      <w:r w:rsidRPr="007A3E8A">
        <w:rPr>
          <w:rFonts w:eastAsia="Calibri"/>
        </w:rPr>
        <w:t xml:space="preserve"> schválení</w:t>
      </w:r>
      <w:r w:rsidR="00066656">
        <w:rPr>
          <w:rFonts w:eastAsia="Calibri"/>
        </w:rPr>
        <w:t>m</w:t>
      </w:r>
      <w:r w:rsidRPr="007A3E8A">
        <w:rPr>
          <w:rFonts w:eastAsia="Calibri"/>
        </w:rPr>
        <w:t xml:space="preserve"> </w:t>
      </w:r>
      <w:r w:rsidR="002C0A3E">
        <w:rPr>
          <w:rFonts w:eastAsia="Calibri"/>
        </w:rPr>
        <w:t>Národní</w:t>
      </w:r>
      <w:r w:rsidR="005D1C21">
        <w:rPr>
          <w:rFonts w:eastAsia="Calibri"/>
        </w:rPr>
        <w:t xml:space="preserve"> RIS3 </w:t>
      </w:r>
      <w:r w:rsidRPr="007A3E8A">
        <w:rPr>
          <w:rFonts w:eastAsia="Calibri"/>
        </w:rPr>
        <w:t xml:space="preserve">strategie byla </w:t>
      </w:r>
      <w:proofErr w:type="spellStart"/>
      <w:r w:rsidRPr="007A3E8A">
        <w:rPr>
          <w:rFonts w:eastAsia="Calibri"/>
        </w:rPr>
        <w:t>vertikalizační</w:t>
      </w:r>
      <w:proofErr w:type="spellEnd"/>
      <w:r w:rsidRPr="007A3E8A">
        <w:rPr>
          <w:rFonts w:eastAsia="Calibri"/>
        </w:rPr>
        <w:t xml:space="preserve"> matice zpřesněna (viz. </w:t>
      </w:r>
      <w:proofErr w:type="gramStart"/>
      <w:r w:rsidRPr="007A3E8A">
        <w:rPr>
          <w:rFonts w:eastAsia="Calibri"/>
        </w:rPr>
        <w:t>příloha</w:t>
      </w:r>
      <w:proofErr w:type="gramEnd"/>
      <w:r w:rsidRPr="007A3E8A">
        <w:rPr>
          <w:rFonts w:eastAsia="Calibri"/>
        </w:rPr>
        <w:t xml:space="preserve"> č.</w:t>
      </w:r>
      <w:r w:rsidR="00482329">
        <w:rPr>
          <w:rFonts w:eastAsia="Calibri"/>
        </w:rPr>
        <w:t xml:space="preserve"> </w:t>
      </w:r>
      <w:r w:rsidR="00C00F6A">
        <w:rPr>
          <w:rFonts w:eastAsia="Calibri"/>
        </w:rPr>
        <w:t>4</w:t>
      </w:r>
      <w:r w:rsidR="007A3E8A" w:rsidRPr="007A3E8A">
        <w:rPr>
          <w:rFonts w:eastAsia="Calibri"/>
        </w:rPr>
        <w:t xml:space="preserve"> Přehled Národních inovačních platforem s průniky na Sektorové pracovní skupiny a zpřehlednění změn domén inteligentní specializace na základě pokročilé fáze ED</w:t>
      </w:r>
      <w:r w:rsidR="007A3E8A">
        <w:rPr>
          <w:rFonts w:eastAsia="Calibri"/>
        </w:rPr>
        <w:t>P</w:t>
      </w:r>
      <w:r w:rsidRPr="00EA665A">
        <w:rPr>
          <w:rFonts w:eastAsia="Calibri"/>
        </w:rPr>
        <w:t>) .</w:t>
      </w:r>
    </w:p>
    <w:p w:rsidR="00093AA0" w:rsidRPr="00EA665A" w:rsidRDefault="00093AA0">
      <w:pPr>
        <w:jc w:val="both"/>
        <w:rPr>
          <w:rFonts w:eastAsia="Calibri"/>
          <w:i/>
        </w:rPr>
      </w:pPr>
    </w:p>
    <w:p w:rsidR="00093AA0" w:rsidRPr="002C4D03" w:rsidRDefault="008C1919" w:rsidP="002C4D03">
      <w:pPr>
        <w:pStyle w:val="Nadpis2"/>
        <w:widowControl w:val="0"/>
        <w:numPr>
          <w:ilvl w:val="1"/>
          <w:numId w:val="26"/>
        </w:numPr>
        <w:spacing w:before="200" w:after="0" w:line="288" w:lineRule="auto"/>
        <w:ind w:hanging="360"/>
        <w:rPr>
          <w:color w:val="366091"/>
          <w:sz w:val="28"/>
          <w:szCs w:val="24"/>
        </w:rPr>
      </w:pPr>
      <w:bookmarkStart w:id="39" w:name="_Toc480393452"/>
      <w:bookmarkStart w:id="40" w:name="_Toc482376046"/>
      <w:r w:rsidRPr="002C4D03">
        <w:rPr>
          <w:color w:val="366091"/>
          <w:sz w:val="28"/>
          <w:szCs w:val="24"/>
        </w:rPr>
        <w:t>Vazba OP a programů podpory na RIS3</w:t>
      </w:r>
      <w:bookmarkEnd w:id="39"/>
      <w:bookmarkEnd w:id="40"/>
    </w:p>
    <w:p w:rsidR="00093AA0" w:rsidRPr="00EA665A" w:rsidRDefault="002C0A3E">
      <w:pPr>
        <w:jc w:val="both"/>
        <w:rPr>
          <w:rFonts w:eastAsia="Calibri"/>
        </w:rPr>
      </w:pPr>
      <w:r>
        <w:rPr>
          <w:rFonts w:eastAsia="Calibri"/>
        </w:rPr>
        <w:t>Národní</w:t>
      </w:r>
      <w:r w:rsidR="005D1C21">
        <w:rPr>
          <w:rFonts w:eastAsia="Calibri"/>
        </w:rPr>
        <w:t xml:space="preserve"> RIS3 </w:t>
      </w:r>
      <w:r w:rsidR="008C1919" w:rsidRPr="00EA665A">
        <w:rPr>
          <w:rFonts w:eastAsia="Calibri"/>
        </w:rPr>
        <w:t xml:space="preserve">strategie je od svého vzniku navázaná na </w:t>
      </w:r>
      <w:r w:rsidR="002C4D03">
        <w:rPr>
          <w:rFonts w:eastAsia="Calibri"/>
        </w:rPr>
        <w:t xml:space="preserve">vybrané </w:t>
      </w:r>
      <w:r w:rsidR="00066656">
        <w:rPr>
          <w:rFonts w:eastAsia="Calibri"/>
        </w:rPr>
        <w:t>OP</w:t>
      </w:r>
      <w:r w:rsidR="008C1919" w:rsidRPr="00EA665A">
        <w:rPr>
          <w:rFonts w:eastAsia="Calibri"/>
        </w:rPr>
        <w:t xml:space="preserve">, kterými je implementovaná v české ekonomice. </w:t>
      </w:r>
    </w:p>
    <w:p w:rsidR="00093AA0" w:rsidRPr="00C62981" w:rsidRDefault="008C1919">
      <w:pPr>
        <w:jc w:val="both"/>
        <w:rPr>
          <w:rFonts w:eastAsia="Calibri"/>
        </w:rPr>
      </w:pPr>
      <w:r w:rsidRPr="00EA665A">
        <w:rPr>
          <w:rFonts w:eastAsia="Calibri"/>
        </w:rPr>
        <w:t xml:space="preserve">Jedná se </w:t>
      </w:r>
      <w:r w:rsidR="002C4D03">
        <w:rPr>
          <w:rFonts w:eastAsia="Calibri"/>
        </w:rPr>
        <w:t xml:space="preserve">především </w:t>
      </w:r>
      <w:r w:rsidRPr="00EA665A">
        <w:rPr>
          <w:rFonts w:eastAsia="Calibri"/>
        </w:rPr>
        <w:t xml:space="preserve">o </w:t>
      </w:r>
      <w:proofErr w:type="gramStart"/>
      <w:r w:rsidRPr="00C62981">
        <w:rPr>
          <w:rFonts w:eastAsia="Calibri"/>
        </w:rPr>
        <w:t>OP</w:t>
      </w:r>
      <w:proofErr w:type="gramEnd"/>
      <w:r w:rsidRPr="00C62981">
        <w:rPr>
          <w:rFonts w:eastAsia="Calibri"/>
        </w:rPr>
        <w:t xml:space="preserve"> PIK, OP VVV a OP PPR, pro které bylo schválení </w:t>
      </w:r>
      <w:r w:rsidR="002C0A3E">
        <w:rPr>
          <w:rFonts w:eastAsia="Calibri"/>
        </w:rPr>
        <w:t>Národní</w:t>
      </w:r>
      <w:r w:rsidR="005D1C21">
        <w:rPr>
          <w:rFonts w:eastAsia="Calibri"/>
        </w:rPr>
        <w:t xml:space="preserve"> RIS3  </w:t>
      </w:r>
      <w:r w:rsidRPr="00C62981">
        <w:rPr>
          <w:rFonts w:eastAsia="Calibri"/>
        </w:rPr>
        <w:t xml:space="preserve"> strategie </w:t>
      </w:r>
      <w:r w:rsidR="00962DC8">
        <w:rPr>
          <w:rFonts w:eastAsia="Calibri"/>
        </w:rPr>
        <w:t xml:space="preserve">od EK </w:t>
      </w:r>
      <w:r w:rsidRPr="00C62981">
        <w:rPr>
          <w:rFonts w:eastAsia="Calibri"/>
        </w:rPr>
        <w:t xml:space="preserve">předběžnou podmínkou čerpání. </w:t>
      </w:r>
    </w:p>
    <w:p w:rsidR="00093AA0" w:rsidRPr="00C62981" w:rsidRDefault="008C1919">
      <w:pPr>
        <w:jc w:val="both"/>
        <w:rPr>
          <w:rFonts w:eastAsia="Calibri"/>
        </w:rPr>
      </w:pPr>
      <w:r w:rsidRPr="00C62981">
        <w:rPr>
          <w:rFonts w:eastAsia="Calibri"/>
        </w:rPr>
        <w:t xml:space="preserve">Doplňujícími OP, </w:t>
      </w:r>
      <w:proofErr w:type="gramStart"/>
      <w:r w:rsidRPr="00C62981">
        <w:rPr>
          <w:rFonts w:eastAsia="Calibri"/>
        </w:rPr>
        <w:t>které</w:t>
      </w:r>
      <w:proofErr w:type="gramEnd"/>
      <w:r w:rsidRPr="00C62981">
        <w:rPr>
          <w:rFonts w:eastAsia="Calibri"/>
        </w:rPr>
        <w:t xml:space="preserve"> naplňují cíle strategie v oblastech rozvoje </w:t>
      </w:r>
      <w:proofErr w:type="spellStart"/>
      <w:r w:rsidRPr="00C62981">
        <w:rPr>
          <w:rFonts w:eastAsia="Calibri"/>
        </w:rPr>
        <w:t>eGover</w:t>
      </w:r>
      <w:r w:rsidR="00482329">
        <w:rPr>
          <w:rFonts w:eastAsia="Calibri"/>
        </w:rPr>
        <w:t>n</w:t>
      </w:r>
      <w:r w:rsidRPr="00C62981">
        <w:rPr>
          <w:rFonts w:eastAsia="Calibri"/>
        </w:rPr>
        <w:t>mentu</w:t>
      </w:r>
      <w:proofErr w:type="spellEnd"/>
      <w:r w:rsidRPr="00C62981">
        <w:rPr>
          <w:rFonts w:eastAsia="Calibri"/>
        </w:rPr>
        <w:t xml:space="preserve">, </w:t>
      </w:r>
      <w:proofErr w:type="spellStart"/>
      <w:r w:rsidRPr="00C62981">
        <w:rPr>
          <w:rFonts w:eastAsia="Calibri"/>
        </w:rPr>
        <w:t>eBusinessu</w:t>
      </w:r>
      <w:proofErr w:type="spellEnd"/>
      <w:r w:rsidRPr="00C62981">
        <w:rPr>
          <w:rFonts w:eastAsia="Calibri"/>
        </w:rPr>
        <w:t xml:space="preserve"> a lepšího využití sociálního kapitálu</w:t>
      </w:r>
      <w:r w:rsidR="002C4D03" w:rsidRPr="00C62981">
        <w:rPr>
          <w:rFonts w:eastAsia="Calibri"/>
        </w:rPr>
        <w:t>,</w:t>
      </w:r>
      <w:r w:rsidRPr="00C62981">
        <w:rPr>
          <w:rFonts w:eastAsia="Calibri"/>
        </w:rPr>
        <w:t xml:space="preserve"> jsou OP Z a IROP.</w:t>
      </w:r>
    </w:p>
    <w:p w:rsidR="00093AA0" w:rsidRPr="00EA665A" w:rsidRDefault="00093AA0">
      <w:pPr>
        <w:jc w:val="both"/>
        <w:rPr>
          <w:rFonts w:eastAsia="Calibri"/>
        </w:rPr>
      </w:pPr>
    </w:p>
    <w:p w:rsidR="00093AA0" w:rsidRPr="00B22C4E" w:rsidRDefault="008C1919">
      <w:pPr>
        <w:jc w:val="both"/>
        <w:rPr>
          <w:rFonts w:eastAsia="Calibri"/>
        </w:rPr>
      </w:pPr>
      <w:r w:rsidRPr="00B22C4E">
        <w:rPr>
          <w:rFonts w:eastAsia="Calibri"/>
        </w:rPr>
        <w:t xml:space="preserve">Intervence strategie v </w:t>
      </w:r>
      <w:proofErr w:type="gramStart"/>
      <w:r w:rsidRPr="00B22C4E">
        <w:rPr>
          <w:rFonts w:eastAsia="Calibri"/>
        </w:rPr>
        <w:t>OP</w:t>
      </w:r>
      <w:proofErr w:type="gramEnd"/>
      <w:r w:rsidRPr="00B22C4E">
        <w:rPr>
          <w:rFonts w:eastAsia="Calibri"/>
        </w:rPr>
        <w:t xml:space="preserve"> jsou definované vazbou specifických cílů OP na specifické cíle strategie. Tyto vazby byly definované v původním dokumentu </w:t>
      </w:r>
      <w:r w:rsidR="002C0A3E">
        <w:rPr>
          <w:rFonts w:eastAsia="Calibri"/>
        </w:rPr>
        <w:t>Národní</w:t>
      </w:r>
      <w:r w:rsidR="005D1C21">
        <w:rPr>
          <w:rFonts w:eastAsia="Calibri"/>
        </w:rPr>
        <w:t xml:space="preserve"> RIS3</w:t>
      </w:r>
      <w:r w:rsidRPr="00B22C4E">
        <w:rPr>
          <w:rFonts w:eastAsia="Calibri"/>
        </w:rPr>
        <w:t xml:space="preserve"> strategie schváleném 8. prosince 2014 a v průběhu let 2015 </w:t>
      </w:r>
      <w:r w:rsidR="00482329">
        <w:rPr>
          <w:rFonts w:eastAsia="Calibri"/>
        </w:rPr>
        <w:t>-</w:t>
      </w:r>
      <w:r w:rsidRPr="00B22C4E">
        <w:rPr>
          <w:rFonts w:eastAsia="Calibri"/>
        </w:rPr>
        <w:t xml:space="preserve"> 2016 prošly revizí</w:t>
      </w:r>
      <w:r w:rsidR="00583AB3">
        <w:rPr>
          <w:rFonts w:eastAsia="Calibri"/>
        </w:rPr>
        <w:t>, protože</w:t>
      </w:r>
      <w:r w:rsidR="00DC7FFA">
        <w:rPr>
          <w:rFonts w:eastAsia="Calibri"/>
        </w:rPr>
        <w:t xml:space="preserve"> v</w:t>
      </w:r>
      <w:r w:rsidRPr="00B22C4E">
        <w:rPr>
          <w:rFonts w:eastAsia="Calibri"/>
        </w:rPr>
        <w:t xml:space="preserve">azby OP na </w:t>
      </w:r>
      <w:r w:rsidR="002C0A3E">
        <w:rPr>
          <w:rFonts w:eastAsia="Calibri"/>
        </w:rPr>
        <w:t>Národní</w:t>
      </w:r>
      <w:r w:rsidR="005D1C21">
        <w:rPr>
          <w:rFonts w:eastAsia="Calibri"/>
        </w:rPr>
        <w:t xml:space="preserve"> RIS3 </w:t>
      </w:r>
      <w:r w:rsidRPr="00B22C4E">
        <w:rPr>
          <w:rFonts w:eastAsia="Calibri"/>
        </w:rPr>
        <w:t>strategii byly definované</w:t>
      </w:r>
      <w:r w:rsidR="00962DC8">
        <w:rPr>
          <w:rFonts w:eastAsia="Calibri"/>
        </w:rPr>
        <w:t xml:space="preserve"> ještě</w:t>
      </w:r>
      <w:r w:rsidRPr="00B22C4E">
        <w:rPr>
          <w:rFonts w:eastAsia="Calibri"/>
        </w:rPr>
        <w:t xml:space="preserve"> v období před </w:t>
      </w:r>
      <w:r w:rsidR="00962DC8">
        <w:rPr>
          <w:rFonts w:eastAsia="Calibri"/>
        </w:rPr>
        <w:t>schválením OP</w:t>
      </w:r>
      <w:r w:rsidR="00583AB3">
        <w:rPr>
          <w:rFonts w:eastAsia="Calibri"/>
        </w:rPr>
        <w:t xml:space="preserve"> a</w:t>
      </w:r>
      <w:r w:rsidR="00FA6E0D">
        <w:rPr>
          <w:rFonts w:eastAsia="Calibri"/>
        </w:rPr>
        <w:t xml:space="preserve"> </w:t>
      </w:r>
      <w:r w:rsidR="00583AB3">
        <w:rPr>
          <w:rFonts w:eastAsia="Calibri"/>
        </w:rPr>
        <w:t>v</w:t>
      </w:r>
      <w:r w:rsidR="00962DC8">
        <w:rPr>
          <w:rFonts w:eastAsia="Calibri"/>
        </w:rPr>
        <w:t> průběhu schvalování OP došlo ke změnám</w:t>
      </w:r>
      <w:r w:rsidRPr="00B22C4E">
        <w:rPr>
          <w:rFonts w:eastAsia="Calibri"/>
        </w:rPr>
        <w:t xml:space="preserve">. </w:t>
      </w:r>
    </w:p>
    <w:p w:rsidR="00093AA0" w:rsidRPr="00EA665A" w:rsidRDefault="00093AA0">
      <w:pPr>
        <w:jc w:val="both"/>
        <w:rPr>
          <w:rFonts w:eastAsia="Calibri"/>
        </w:rPr>
      </w:pPr>
    </w:p>
    <w:p w:rsidR="00093AA0" w:rsidRPr="00EA665A" w:rsidRDefault="008C1919">
      <w:pPr>
        <w:jc w:val="both"/>
        <w:rPr>
          <w:rFonts w:eastAsia="Calibri"/>
        </w:rPr>
      </w:pPr>
      <w:r w:rsidRPr="00EA665A">
        <w:rPr>
          <w:rFonts w:eastAsia="Calibri"/>
        </w:rPr>
        <w:t>Výsledky revize vazeb OP na N</w:t>
      </w:r>
      <w:r w:rsidR="00073912">
        <w:rPr>
          <w:rFonts w:eastAsia="Calibri"/>
        </w:rPr>
        <w:t>árodní</w:t>
      </w:r>
      <w:r w:rsidRPr="00EA665A">
        <w:rPr>
          <w:rFonts w:eastAsia="Calibri"/>
        </w:rPr>
        <w:t xml:space="preserve"> RIS3 strategii jsou</w:t>
      </w:r>
      <w:r w:rsidR="00E2349D">
        <w:rPr>
          <w:rFonts w:eastAsia="Calibri"/>
        </w:rPr>
        <w:t xml:space="preserve"> tyto</w:t>
      </w:r>
      <w:r w:rsidRPr="00EA665A">
        <w:rPr>
          <w:rFonts w:eastAsia="Calibri"/>
        </w:rPr>
        <w:t>:</w:t>
      </w:r>
    </w:p>
    <w:p w:rsidR="00093AA0" w:rsidRPr="00EA665A" w:rsidRDefault="008C1919" w:rsidP="00C62981">
      <w:pPr>
        <w:numPr>
          <w:ilvl w:val="0"/>
          <w:numId w:val="15"/>
        </w:numPr>
        <w:spacing w:after="120"/>
        <w:ind w:hanging="360"/>
        <w:contextualSpacing/>
        <w:jc w:val="both"/>
        <w:rPr>
          <w:rFonts w:eastAsia="Calibri"/>
        </w:rPr>
      </w:pPr>
      <w:r w:rsidRPr="00EA665A">
        <w:rPr>
          <w:rFonts w:eastAsia="Calibri"/>
          <w:b/>
        </w:rPr>
        <w:t xml:space="preserve">Odebrání specifického cíle 2.4 za </w:t>
      </w:r>
      <w:proofErr w:type="gramStart"/>
      <w:r w:rsidRPr="00EA665A">
        <w:rPr>
          <w:rFonts w:eastAsia="Calibri"/>
          <w:b/>
        </w:rPr>
        <w:t>OP</w:t>
      </w:r>
      <w:proofErr w:type="gramEnd"/>
      <w:r w:rsidRPr="00EA665A">
        <w:rPr>
          <w:rFonts w:eastAsia="Calibri"/>
          <w:b/>
        </w:rPr>
        <w:t xml:space="preserve"> PIK </w:t>
      </w:r>
      <w:r w:rsidRPr="00EA665A">
        <w:rPr>
          <w:rFonts w:eastAsia="Calibri"/>
        </w:rPr>
        <w:t xml:space="preserve">z klíčových oblastí změn </w:t>
      </w:r>
      <w:r w:rsidR="002C0A3E">
        <w:rPr>
          <w:rFonts w:eastAsia="Calibri"/>
        </w:rPr>
        <w:t>Národní</w:t>
      </w:r>
      <w:r w:rsidR="005D1C21">
        <w:rPr>
          <w:rFonts w:eastAsia="Calibri"/>
        </w:rPr>
        <w:t xml:space="preserve"> RIS3  </w:t>
      </w:r>
      <w:r w:rsidRPr="00EA665A">
        <w:rPr>
          <w:rFonts w:eastAsia="Calibri"/>
        </w:rPr>
        <w:t xml:space="preserve"> strategie, jelikož tento cíl nebyl ve schváleném programovém dokumentu OP PIK primárně navázán na </w:t>
      </w:r>
      <w:r w:rsidR="002C0A3E">
        <w:rPr>
          <w:rFonts w:eastAsia="Calibri"/>
        </w:rPr>
        <w:t>Národní</w:t>
      </w:r>
      <w:r w:rsidR="005D1C21">
        <w:rPr>
          <w:rFonts w:eastAsia="Calibri"/>
        </w:rPr>
        <w:t xml:space="preserve"> RIS3 </w:t>
      </w:r>
      <w:r w:rsidRPr="00EA665A">
        <w:rPr>
          <w:rFonts w:eastAsia="Calibri"/>
        </w:rPr>
        <w:t>strategii.</w:t>
      </w:r>
    </w:p>
    <w:p w:rsidR="00093AA0" w:rsidRPr="00EA665A" w:rsidRDefault="008C1919" w:rsidP="00C62981">
      <w:pPr>
        <w:numPr>
          <w:ilvl w:val="0"/>
          <w:numId w:val="15"/>
        </w:numPr>
        <w:spacing w:after="120"/>
        <w:ind w:hanging="360"/>
        <w:contextualSpacing/>
        <w:jc w:val="both"/>
        <w:rPr>
          <w:rFonts w:eastAsia="Calibri"/>
        </w:rPr>
      </w:pPr>
      <w:r w:rsidRPr="00EA665A">
        <w:rPr>
          <w:rFonts w:eastAsia="Calibri"/>
        </w:rPr>
        <w:t>Vazba</w:t>
      </w:r>
      <w:r w:rsidRPr="00EA665A">
        <w:rPr>
          <w:rFonts w:eastAsia="Calibri"/>
          <w:b/>
        </w:rPr>
        <w:t xml:space="preserve"> OP PPR</w:t>
      </w:r>
      <w:r w:rsidRPr="00EA665A">
        <w:rPr>
          <w:rFonts w:eastAsia="Calibri"/>
        </w:rPr>
        <w:t xml:space="preserve"> na klíčovou </w:t>
      </w:r>
      <w:r w:rsidRPr="00EA665A">
        <w:rPr>
          <w:rFonts w:eastAsia="Calibri"/>
          <w:b/>
        </w:rPr>
        <w:t xml:space="preserve">oblast B </w:t>
      </w:r>
      <w:r w:rsidR="002C0A3E">
        <w:rPr>
          <w:rFonts w:eastAsia="Calibri"/>
        </w:rPr>
        <w:t>Národní</w:t>
      </w:r>
      <w:r w:rsidR="005D1C21">
        <w:rPr>
          <w:rFonts w:eastAsia="Calibri"/>
        </w:rPr>
        <w:t xml:space="preserve"> RIS3 </w:t>
      </w:r>
      <w:r w:rsidRPr="00EA665A">
        <w:rPr>
          <w:rFonts w:eastAsia="Calibri"/>
        </w:rPr>
        <w:t xml:space="preserve">strategie byla </w:t>
      </w:r>
      <w:r w:rsidRPr="00EA665A">
        <w:rPr>
          <w:rFonts w:eastAsia="Calibri"/>
          <w:b/>
        </w:rPr>
        <w:t>změněna</w:t>
      </w:r>
      <w:r w:rsidRPr="00EA665A">
        <w:rPr>
          <w:rFonts w:eastAsia="Calibri"/>
        </w:rPr>
        <w:t xml:space="preserve"> na klíčovou </w:t>
      </w:r>
      <w:r w:rsidRPr="00EA665A">
        <w:rPr>
          <w:rFonts w:eastAsia="Calibri"/>
          <w:b/>
        </w:rPr>
        <w:t>oblast C</w:t>
      </w:r>
      <w:r w:rsidRPr="00EA665A">
        <w:rPr>
          <w:rFonts w:eastAsia="Calibri"/>
        </w:rPr>
        <w:t xml:space="preserve"> na základě schváleného programového dokumentu OP PPR.</w:t>
      </w:r>
    </w:p>
    <w:p w:rsidR="00093AA0" w:rsidRPr="00EA665A" w:rsidRDefault="008C1919" w:rsidP="00C62981">
      <w:pPr>
        <w:numPr>
          <w:ilvl w:val="0"/>
          <w:numId w:val="15"/>
        </w:numPr>
        <w:spacing w:after="120"/>
        <w:ind w:hanging="360"/>
        <w:contextualSpacing/>
        <w:jc w:val="both"/>
        <w:rPr>
          <w:rFonts w:eastAsia="Calibri"/>
        </w:rPr>
      </w:pPr>
      <w:r w:rsidRPr="00EA665A">
        <w:rPr>
          <w:rFonts w:eastAsia="Calibri"/>
        </w:rPr>
        <w:t xml:space="preserve">Vazba </w:t>
      </w:r>
      <w:r w:rsidRPr="00EA665A">
        <w:rPr>
          <w:rFonts w:eastAsia="Calibri"/>
          <w:b/>
        </w:rPr>
        <w:t xml:space="preserve">specifického cíle 3.1.1 za </w:t>
      </w:r>
      <w:proofErr w:type="gramStart"/>
      <w:r w:rsidRPr="00EA665A">
        <w:rPr>
          <w:rFonts w:eastAsia="Calibri"/>
          <w:b/>
        </w:rPr>
        <w:t>OP</w:t>
      </w:r>
      <w:proofErr w:type="gramEnd"/>
      <w:r w:rsidRPr="00EA665A">
        <w:rPr>
          <w:rFonts w:eastAsia="Calibri"/>
          <w:b/>
        </w:rPr>
        <w:t xml:space="preserve"> Z</w:t>
      </w:r>
      <w:r w:rsidRPr="00EA665A">
        <w:rPr>
          <w:rFonts w:eastAsia="Calibri"/>
        </w:rPr>
        <w:t xml:space="preserve"> na specifický </w:t>
      </w:r>
      <w:r w:rsidRPr="00EA665A">
        <w:rPr>
          <w:rFonts w:eastAsia="Calibri"/>
          <w:b/>
        </w:rPr>
        <w:t>cíl F.2.1</w:t>
      </w:r>
      <w:r w:rsidRPr="00EA665A">
        <w:rPr>
          <w:rFonts w:eastAsia="Calibri"/>
        </w:rPr>
        <w:t xml:space="preserve"> </w:t>
      </w:r>
      <w:r w:rsidR="002C0A3E">
        <w:rPr>
          <w:rFonts w:eastAsia="Calibri"/>
        </w:rPr>
        <w:t>Národní</w:t>
      </w:r>
      <w:r w:rsidR="005D1C21">
        <w:rPr>
          <w:rFonts w:eastAsia="Calibri"/>
        </w:rPr>
        <w:t xml:space="preserve"> RIS3  </w:t>
      </w:r>
      <w:r w:rsidRPr="00EA665A">
        <w:rPr>
          <w:rFonts w:eastAsia="Calibri"/>
        </w:rPr>
        <w:t xml:space="preserve"> strategie </w:t>
      </w:r>
      <w:r w:rsidRPr="00EA665A">
        <w:rPr>
          <w:rFonts w:eastAsia="Calibri"/>
          <w:b/>
        </w:rPr>
        <w:t>byla zrušena</w:t>
      </w:r>
      <w:r w:rsidRPr="00EA665A">
        <w:rPr>
          <w:rFonts w:eastAsia="Calibri"/>
        </w:rPr>
        <w:t xml:space="preserve"> na základě doporučení </w:t>
      </w:r>
      <w:r w:rsidR="00E2349D">
        <w:rPr>
          <w:rFonts w:eastAsia="Calibri"/>
        </w:rPr>
        <w:t>Ř</w:t>
      </w:r>
      <w:r w:rsidRPr="00EA665A">
        <w:rPr>
          <w:rFonts w:eastAsia="Calibri"/>
        </w:rPr>
        <w:t xml:space="preserve">O OP Z, který identifikoval jen zanedbatelný příspěvek této vazby k naplňování cílů strategie. </w:t>
      </w:r>
    </w:p>
    <w:p w:rsidR="00093AA0" w:rsidRPr="00EA665A" w:rsidRDefault="008C1919" w:rsidP="00C62981">
      <w:pPr>
        <w:numPr>
          <w:ilvl w:val="0"/>
          <w:numId w:val="15"/>
        </w:numPr>
        <w:spacing w:after="120"/>
        <w:ind w:hanging="360"/>
        <w:contextualSpacing/>
        <w:jc w:val="both"/>
        <w:rPr>
          <w:rFonts w:eastAsia="Calibri"/>
        </w:rPr>
      </w:pPr>
      <w:r w:rsidRPr="00EA665A">
        <w:rPr>
          <w:rFonts w:eastAsia="Calibri"/>
        </w:rPr>
        <w:t xml:space="preserve">Vazba </w:t>
      </w:r>
      <w:r w:rsidRPr="00EA665A">
        <w:rPr>
          <w:rFonts w:eastAsia="Calibri"/>
          <w:b/>
        </w:rPr>
        <w:t>specifického cíle</w:t>
      </w:r>
      <w:r w:rsidRPr="00EA665A">
        <w:rPr>
          <w:rFonts w:eastAsia="Calibri"/>
        </w:rPr>
        <w:t xml:space="preserve"> </w:t>
      </w:r>
      <w:r w:rsidRPr="00EA665A">
        <w:rPr>
          <w:rFonts w:eastAsia="Calibri"/>
          <w:b/>
        </w:rPr>
        <w:t xml:space="preserve">4.1.1 za </w:t>
      </w:r>
      <w:proofErr w:type="gramStart"/>
      <w:r w:rsidRPr="00EA665A">
        <w:rPr>
          <w:rFonts w:eastAsia="Calibri"/>
          <w:b/>
        </w:rPr>
        <w:t>OP</w:t>
      </w:r>
      <w:proofErr w:type="gramEnd"/>
      <w:r w:rsidRPr="00EA665A">
        <w:rPr>
          <w:rFonts w:eastAsia="Calibri"/>
          <w:b/>
        </w:rPr>
        <w:t xml:space="preserve"> Z</w:t>
      </w:r>
      <w:r w:rsidRPr="00EA665A">
        <w:rPr>
          <w:rFonts w:eastAsia="Calibri"/>
        </w:rPr>
        <w:t xml:space="preserve"> na klíčovou </w:t>
      </w:r>
      <w:r w:rsidRPr="00EA665A">
        <w:rPr>
          <w:rFonts w:eastAsia="Calibri"/>
          <w:b/>
        </w:rPr>
        <w:t>oblast E</w:t>
      </w:r>
      <w:r w:rsidRPr="00EA665A">
        <w:rPr>
          <w:rFonts w:eastAsia="Calibri"/>
        </w:rPr>
        <w:t xml:space="preserve"> </w:t>
      </w:r>
      <w:r w:rsidR="002C0A3E">
        <w:rPr>
          <w:rFonts w:eastAsia="Calibri"/>
        </w:rPr>
        <w:t>Národní</w:t>
      </w:r>
      <w:r w:rsidR="005D1C21">
        <w:rPr>
          <w:rFonts w:eastAsia="Calibri"/>
        </w:rPr>
        <w:t xml:space="preserve"> RIS3  </w:t>
      </w:r>
      <w:r w:rsidRPr="00EA665A">
        <w:rPr>
          <w:rFonts w:eastAsia="Calibri"/>
        </w:rPr>
        <w:t xml:space="preserve"> strategie </w:t>
      </w:r>
      <w:r w:rsidR="00482329" w:rsidRPr="00482329">
        <w:rPr>
          <w:rFonts w:eastAsia="Calibri"/>
          <w:b/>
        </w:rPr>
        <w:t>byla</w:t>
      </w:r>
      <w:r w:rsidR="00482329">
        <w:rPr>
          <w:rFonts w:eastAsia="Calibri"/>
        </w:rPr>
        <w:t xml:space="preserve"> </w:t>
      </w:r>
      <w:r w:rsidRPr="00EA665A">
        <w:rPr>
          <w:rFonts w:eastAsia="Calibri"/>
          <w:b/>
        </w:rPr>
        <w:t xml:space="preserve">zrušena, </w:t>
      </w:r>
      <w:r w:rsidRPr="00EA665A">
        <w:rPr>
          <w:rFonts w:eastAsia="Calibri"/>
        </w:rPr>
        <w:t xml:space="preserve">jelikož tato oblast nebyla primárně navázána na </w:t>
      </w:r>
      <w:r w:rsidR="002C0A3E">
        <w:rPr>
          <w:rFonts w:eastAsia="Calibri"/>
        </w:rPr>
        <w:t>Národní</w:t>
      </w:r>
      <w:r w:rsidR="005D1C21">
        <w:rPr>
          <w:rFonts w:eastAsia="Calibri"/>
        </w:rPr>
        <w:t xml:space="preserve"> RIS3  </w:t>
      </w:r>
      <w:r w:rsidRPr="00EA665A">
        <w:rPr>
          <w:rFonts w:eastAsia="Calibri"/>
        </w:rPr>
        <w:t xml:space="preserve"> strategii. </w:t>
      </w:r>
    </w:p>
    <w:p w:rsidR="00093AA0" w:rsidRPr="00EA665A" w:rsidRDefault="008C1919" w:rsidP="00C62981">
      <w:pPr>
        <w:numPr>
          <w:ilvl w:val="0"/>
          <w:numId w:val="15"/>
        </w:numPr>
        <w:spacing w:after="120"/>
        <w:ind w:hanging="360"/>
        <w:contextualSpacing/>
        <w:jc w:val="both"/>
        <w:rPr>
          <w:rFonts w:eastAsia="Calibri"/>
        </w:rPr>
      </w:pPr>
      <w:r w:rsidRPr="00EA665A">
        <w:rPr>
          <w:rFonts w:eastAsia="Calibri"/>
        </w:rPr>
        <w:t xml:space="preserve">V průběhu schvalování OP a tvorby </w:t>
      </w:r>
      <w:r w:rsidR="002C0A3E">
        <w:rPr>
          <w:rFonts w:eastAsia="Calibri"/>
        </w:rPr>
        <w:t>Národní</w:t>
      </w:r>
      <w:r w:rsidR="005D1C21">
        <w:rPr>
          <w:rFonts w:eastAsia="Calibri"/>
        </w:rPr>
        <w:t xml:space="preserve"> RIS3 </w:t>
      </w:r>
      <w:r w:rsidRPr="00EA665A">
        <w:rPr>
          <w:rFonts w:eastAsia="Calibri"/>
        </w:rPr>
        <w:t xml:space="preserve">strategie </w:t>
      </w:r>
      <w:r w:rsidR="00583AB3">
        <w:rPr>
          <w:rFonts w:eastAsia="Calibri"/>
        </w:rPr>
        <w:t>se</w:t>
      </w:r>
      <w:r w:rsidR="00E825D9">
        <w:rPr>
          <w:rFonts w:eastAsia="Calibri"/>
        </w:rPr>
        <w:t xml:space="preserve"> </w:t>
      </w:r>
      <w:r w:rsidR="003E3305">
        <w:rPr>
          <w:rFonts w:eastAsia="Calibri"/>
        </w:rPr>
        <w:t>dohodlo</w:t>
      </w:r>
      <w:r w:rsidRPr="00EA665A">
        <w:rPr>
          <w:rFonts w:eastAsia="Calibri"/>
        </w:rPr>
        <w:t xml:space="preserve">, že </w:t>
      </w:r>
      <w:proofErr w:type="spellStart"/>
      <w:r w:rsidRPr="00EA665A">
        <w:rPr>
          <w:rFonts w:eastAsia="Calibri"/>
        </w:rPr>
        <w:t>spolugestorem</w:t>
      </w:r>
      <w:proofErr w:type="spellEnd"/>
      <w:r w:rsidRPr="00EA665A">
        <w:rPr>
          <w:rFonts w:eastAsia="Calibri"/>
        </w:rPr>
        <w:t xml:space="preserve"> strategického </w:t>
      </w:r>
      <w:proofErr w:type="gramStart"/>
      <w:r w:rsidRPr="00EA665A">
        <w:rPr>
          <w:rFonts w:eastAsia="Calibri"/>
        </w:rPr>
        <w:t>cíle E.1</w:t>
      </w:r>
      <w:r w:rsidR="002C0A3E" w:rsidRPr="002C0A3E">
        <w:rPr>
          <w:rFonts w:eastAsia="Calibri"/>
        </w:rPr>
        <w:t xml:space="preserve"> </w:t>
      </w:r>
      <w:r w:rsidR="002C0A3E">
        <w:rPr>
          <w:rFonts w:eastAsia="Calibri"/>
        </w:rPr>
        <w:t>Národní</w:t>
      </w:r>
      <w:proofErr w:type="gramEnd"/>
      <w:r w:rsidR="005D1C21">
        <w:rPr>
          <w:rFonts w:eastAsia="Calibri"/>
        </w:rPr>
        <w:t xml:space="preserve"> RIS3  </w:t>
      </w:r>
      <w:r w:rsidR="00C9742F">
        <w:rPr>
          <w:rFonts w:eastAsia="Calibri"/>
        </w:rPr>
        <w:t>strategie bude spolu s M</w:t>
      </w:r>
      <w:r w:rsidR="00E2349D">
        <w:rPr>
          <w:rFonts w:eastAsia="Calibri"/>
        </w:rPr>
        <w:t>V</w:t>
      </w:r>
      <w:r w:rsidRPr="00EA665A">
        <w:rPr>
          <w:rFonts w:eastAsia="Calibri"/>
        </w:rPr>
        <w:t xml:space="preserve"> tak</w:t>
      </w:r>
      <w:r w:rsidR="00E2349D">
        <w:rPr>
          <w:rFonts w:eastAsia="Calibri"/>
        </w:rPr>
        <w:t>é</w:t>
      </w:r>
      <w:r w:rsidRPr="00EA665A">
        <w:rPr>
          <w:rFonts w:eastAsia="Calibri"/>
        </w:rPr>
        <w:t xml:space="preserve"> M</w:t>
      </w:r>
      <w:r w:rsidR="00E2349D">
        <w:rPr>
          <w:rFonts w:eastAsia="Calibri"/>
        </w:rPr>
        <w:t>PSV</w:t>
      </w:r>
      <w:r w:rsidRPr="00EA665A">
        <w:rPr>
          <w:rFonts w:eastAsia="Calibri"/>
        </w:rPr>
        <w:t xml:space="preserve"> jako ŘO OP Z. Při schvalování OP, ale podpora aktivit naplňující</w:t>
      </w:r>
      <w:r w:rsidR="00E2349D">
        <w:rPr>
          <w:rFonts w:eastAsia="Calibri"/>
        </w:rPr>
        <w:t>ch</w:t>
      </w:r>
      <w:r w:rsidRPr="00EA665A">
        <w:rPr>
          <w:rFonts w:eastAsia="Calibri"/>
        </w:rPr>
        <w:t xml:space="preserve"> strategický cíl E.1 </w:t>
      </w:r>
      <w:r w:rsidR="002C0A3E">
        <w:rPr>
          <w:rFonts w:eastAsia="Calibri"/>
        </w:rPr>
        <w:t>Národní</w:t>
      </w:r>
      <w:r w:rsidR="005D1C21">
        <w:rPr>
          <w:rFonts w:eastAsia="Calibri"/>
        </w:rPr>
        <w:t xml:space="preserve"> RIS3 </w:t>
      </w:r>
      <w:r w:rsidRPr="00EA665A">
        <w:rPr>
          <w:rFonts w:eastAsia="Calibri"/>
        </w:rPr>
        <w:t>strategie byla přidělena MMR</w:t>
      </w:r>
      <w:r w:rsidR="00962DC8">
        <w:rPr>
          <w:rFonts w:eastAsia="Calibri"/>
        </w:rPr>
        <w:t>, kter</w:t>
      </w:r>
      <w:r w:rsidR="00E2349D">
        <w:rPr>
          <w:rFonts w:eastAsia="Calibri"/>
        </w:rPr>
        <w:t>é</w:t>
      </w:r>
      <w:r w:rsidR="00962DC8">
        <w:rPr>
          <w:rFonts w:eastAsia="Calibri"/>
        </w:rPr>
        <w:t xml:space="preserve"> je</w:t>
      </w:r>
      <w:r w:rsidRPr="00EA665A">
        <w:rPr>
          <w:rFonts w:eastAsia="Calibri"/>
        </w:rPr>
        <w:t xml:space="preserve"> ŘO IROP. Z tohoto důvodu je jedin</w:t>
      </w:r>
      <w:r w:rsidR="00B22C4E">
        <w:rPr>
          <w:rFonts w:eastAsia="Calibri"/>
        </w:rPr>
        <w:t>ým gestorem naplňov</w:t>
      </w:r>
      <w:r w:rsidR="00E2349D">
        <w:rPr>
          <w:rFonts w:eastAsia="Calibri"/>
        </w:rPr>
        <w:t>á</w:t>
      </w:r>
      <w:r w:rsidR="00B22C4E">
        <w:rPr>
          <w:rFonts w:eastAsia="Calibri"/>
        </w:rPr>
        <w:t xml:space="preserve">ní aktivit </w:t>
      </w:r>
      <w:r w:rsidRPr="00EA665A">
        <w:rPr>
          <w:rFonts w:eastAsia="Calibri"/>
        </w:rPr>
        <w:t>strategického cíle M</w:t>
      </w:r>
      <w:r w:rsidR="00E2349D">
        <w:rPr>
          <w:rFonts w:eastAsia="Calibri"/>
        </w:rPr>
        <w:t>V</w:t>
      </w:r>
      <w:r w:rsidRPr="00EA665A">
        <w:rPr>
          <w:rFonts w:eastAsia="Calibri"/>
        </w:rPr>
        <w:t>, které realizuje podporu prostřednictvím IROP.</w:t>
      </w:r>
    </w:p>
    <w:p w:rsidR="00093AA0" w:rsidRPr="00EA665A" w:rsidRDefault="00093AA0">
      <w:pPr>
        <w:jc w:val="both"/>
        <w:rPr>
          <w:rFonts w:eastAsia="Calibri"/>
        </w:rPr>
      </w:pPr>
    </w:p>
    <w:p w:rsidR="00093AA0" w:rsidRPr="00EA665A" w:rsidRDefault="008C1919">
      <w:pPr>
        <w:jc w:val="both"/>
        <w:rPr>
          <w:rFonts w:eastAsia="Calibri"/>
        </w:rPr>
      </w:pPr>
      <w:r w:rsidRPr="00EA665A">
        <w:rPr>
          <w:rFonts w:eastAsia="Calibri"/>
        </w:rPr>
        <w:t xml:space="preserve">Jednou z podmínek ke schválení </w:t>
      </w:r>
      <w:r w:rsidR="002C0A3E">
        <w:rPr>
          <w:rFonts w:eastAsia="Calibri"/>
        </w:rPr>
        <w:t>Národní</w:t>
      </w:r>
      <w:r w:rsidR="005D1C21">
        <w:rPr>
          <w:rFonts w:eastAsia="Calibri"/>
        </w:rPr>
        <w:t xml:space="preserve"> RIS3 </w:t>
      </w:r>
      <w:r w:rsidRPr="00EA665A">
        <w:rPr>
          <w:rFonts w:eastAsia="Calibri"/>
        </w:rPr>
        <w:t xml:space="preserve">strategie pro ČR od EK byla povinnost identifikovat nové zdroje podpory realizace strategie v národních nástrojích podpory. ÚV ČR ve spolupráci s poskytovateli programů podpory definoval první vazby </w:t>
      </w:r>
      <w:r w:rsidR="002C0A3E">
        <w:rPr>
          <w:rFonts w:eastAsia="Calibri"/>
        </w:rPr>
        <w:t>Národní</w:t>
      </w:r>
      <w:r w:rsidR="005D1C21">
        <w:rPr>
          <w:rFonts w:eastAsia="Calibri"/>
        </w:rPr>
        <w:t xml:space="preserve"> RIS3  </w:t>
      </w:r>
      <w:r w:rsidRPr="00EA665A">
        <w:rPr>
          <w:rFonts w:eastAsia="Calibri"/>
        </w:rPr>
        <w:t xml:space="preserve"> strategie v těchto programech:</w:t>
      </w:r>
    </w:p>
    <w:p w:rsidR="00093AA0" w:rsidRPr="00EA665A" w:rsidRDefault="008C1919">
      <w:pPr>
        <w:numPr>
          <w:ilvl w:val="0"/>
          <w:numId w:val="4"/>
        </w:numPr>
        <w:ind w:hanging="360"/>
        <w:contextualSpacing/>
        <w:jc w:val="both"/>
        <w:rPr>
          <w:rFonts w:eastAsia="Calibri"/>
        </w:rPr>
      </w:pPr>
      <w:r w:rsidRPr="00EA665A">
        <w:rPr>
          <w:rFonts w:eastAsia="Calibri"/>
        </w:rPr>
        <w:t>Centra kompetence</w:t>
      </w:r>
    </w:p>
    <w:p w:rsidR="00093AA0" w:rsidRPr="00EA665A" w:rsidRDefault="008C1919">
      <w:pPr>
        <w:numPr>
          <w:ilvl w:val="0"/>
          <w:numId w:val="4"/>
        </w:numPr>
        <w:ind w:hanging="360"/>
        <w:contextualSpacing/>
        <w:jc w:val="both"/>
        <w:rPr>
          <w:rFonts w:eastAsia="Calibri"/>
        </w:rPr>
      </w:pPr>
      <w:r w:rsidRPr="00EA665A">
        <w:rPr>
          <w:rFonts w:eastAsia="Calibri"/>
        </w:rPr>
        <w:t>Gama</w:t>
      </w:r>
    </w:p>
    <w:p w:rsidR="00093AA0" w:rsidRPr="00EA665A" w:rsidRDefault="008C1919">
      <w:pPr>
        <w:numPr>
          <w:ilvl w:val="0"/>
          <w:numId w:val="4"/>
        </w:numPr>
        <w:ind w:hanging="360"/>
        <w:contextualSpacing/>
        <w:jc w:val="both"/>
        <w:rPr>
          <w:rFonts w:eastAsia="Calibri"/>
        </w:rPr>
      </w:pPr>
      <w:r w:rsidRPr="00EA665A">
        <w:rPr>
          <w:rFonts w:eastAsia="Calibri"/>
        </w:rPr>
        <w:t>Epsilon</w:t>
      </w:r>
    </w:p>
    <w:p w:rsidR="00093AA0" w:rsidRPr="00EA665A" w:rsidRDefault="008C1919">
      <w:pPr>
        <w:numPr>
          <w:ilvl w:val="0"/>
          <w:numId w:val="4"/>
        </w:numPr>
        <w:ind w:hanging="360"/>
        <w:contextualSpacing/>
        <w:jc w:val="both"/>
        <w:rPr>
          <w:rFonts w:eastAsia="Calibri"/>
        </w:rPr>
      </w:pPr>
      <w:r w:rsidRPr="00EA665A">
        <w:rPr>
          <w:rFonts w:eastAsia="Calibri"/>
        </w:rPr>
        <w:t>TRIO</w:t>
      </w:r>
    </w:p>
    <w:p w:rsidR="00093AA0" w:rsidRPr="00EA665A" w:rsidRDefault="00093AA0">
      <w:pPr>
        <w:jc w:val="both"/>
        <w:rPr>
          <w:rFonts w:eastAsia="Calibri"/>
        </w:rPr>
      </w:pPr>
    </w:p>
    <w:p w:rsidR="00093AA0" w:rsidRPr="00EA665A" w:rsidRDefault="008C1919">
      <w:pPr>
        <w:jc w:val="both"/>
        <w:rPr>
          <w:rFonts w:eastAsia="Calibri"/>
        </w:rPr>
      </w:pPr>
      <w:r w:rsidRPr="00EA665A">
        <w:rPr>
          <w:rFonts w:eastAsia="Calibri"/>
        </w:rPr>
        <w:t xml:space="preserve">Intervence strategie v programech podpory jsou definované vazbou celého programu a jeho veřejných soutěží na specifické cíle </w:t>
      </w:r>
      <w:r w:rsidR="002C0A3E">
        <w:rPr>
          <w:rFonts w:eastAsia="Calibri"/>
        </w:rPr>
        <w:t>Národní</w:t>
      </w:r>
      <w:r w:rsidR="005D1C21">
        <w:rPr>
          <w:rFonts w:eastAsia="Calibri"/>
        </w:rPr>
        <w:t xml:space="preserve"> RIS3 </w:t>
      </w:r>
      <w:r w:rsidRPr="00EA665A">
        <w:rPr>
          <w:rFonts w:eastAsia="Calibri"/>
        </w:rPr>
        <w:t xml:space="preserve">strategie. </w:t>
      </w:r>
    </w:p>
    <w:p w:rsidR="00093AA0" w:rsidRPr="00EA665A" w:rsidRDefault="00093AA0">
      <w:pPr>
        <w:jc w:val="both"/>
        <w:rPr>
          <w:rFonts w:eastAsia="Calibri"/>
        </w:rPr>
      </w:pPr>
    </w:p>
    <w:p w:rsidR="00093AA0" w:rsidRPr="00EA665A" w:rsidRDefault="008C1919">
      <w:pPr>
        <w:jc w:val="both"/>
        <w:rPr>
          <w:rFonts w:eastAsia="Calibri"/>
          <w:highlight w:val="green"/>
        </w:rPr>
      </w:pPr>
      <w:r w:rsidRPr="00EA665A">
        <w:rPr>
          <w:rFonts w:eastAsia="Calibri"/>
        </w:rPr>
        <w:t xml:space="preserve">Detailní informace o jednotlivých vazbách OP a programů podpory na </w:t>
      </w:r>
      <w:r w:rsidR="005D1C21">
        <w:rPr>
          <w:rFonts w:eastAsia="Calibri"/>
        </w:rPr>
        <w:t xml:space="preserve">Národní RIS3 </w:t>
      </w:r>
      <w:r w:rsidRPr="00EA665A">
        <w:rPr>
          <w:rFonts w:eastAsia="Calibri"/>
        </w:rPr>
        <w:t xml:space="preserve"> strategii viz </w:t>
      </w:r>
      <w:r w:rsidRPr="001A248C">
        <w:rPr>
          <w:rFonts w:eastAsia="Calibri"/>
        </w:rPr>
        <w:t xml:space="preserve">kapitola </w:t>
      </w:r>
      <w:r w:rsidRPr="00F31EB5">
        <w:rPr>
          <w:rFonts w:eastAsia="Calibri"/>
        </w:rPr>
        <w:t>2.</w:t>
      </w:r>
    </w:p>
    <w:p w:rsidR="00093AA0" w:rsidRPr="00EA665A" w:rsidRDefault="00093AA0">
      <w:pPr>
        <w:jc w:val="both"/>
        <w:rPr>
          <w:rFonts w:eastAsia="Calibri"/>
          <w:u w:val="single"/>
        </w:rPr>
      </w:pPr>
    </w:p>
    <w:p w:rsidR="00093AA0" w:rsidRPr="00EA665A" w:rsidRDefault="00093AA0">
      <w:pPr>
        <w:jc w:val="both"/>
        <w:rPr>
          <w:rFonts w:eastAsia="Calibri"/>
          <w:u w:val="single"/>
        </w:rPr>
      </w:pPr>
    </w:p>
    <w:p w:rsidR="00093AA0" w:rsidRPr="002C4D03" w:rsidRDefault="008C1919" w:rsidP="002C4D03">
      <w:pPr>
        <w:pStyle w:val="Nadpis2"/>
        <w:widowControl w:val="0"/>
        <w:numPr>
          <w:ilvl w:val="1"/>
          <w:numId w:val="26"/>
        </w:numPr>
        <w:spacing w:before="200" w:after="0" w:line="288" w:lineRule="auto"/>
        <w:ind w:hanging="360"/>
        <w:rPr>
          <w:color w:val="366091"/>
          <w:sz w:val="28"/>
          <w:szCs w:val="24"/>
        </w:rPr>
      </w:pPr>
      <w:bookmarkStart w:id="41" w:name="_Toc480393453"/>
      <w:bookmarkStart w:id="42" w:name="_Toc482376047"/>
      <w:proofErr w:type="spellStart"/>
      <w:r w:rsidRPr="002C4D03">
        <w:rPr>
          <w:color w:val="366091"/>
          <w:sz w:val="28"/>
          <w:szCs w:val="24"/>
        </w:rPr>
        <w:t>Vertikalizace</w:t>
      </w:r>
      <w:bookmarkEnd w:id="41"/>
      <w:bookmarkEnd w:id="42"/>
      <w:proofErr w:type="spellEnd"/>
      <w:r w:rsidRPr="002C4D03">
        <w:rPr>
          <w:color w:val="366091"/>
          <w:sz w:val="28"/>
          <w:szCs w:val="24"/>
        </w:rPr>
        <w:t xml:space="preserve"> </w:t>
      </w:r>
    </w:p>
    <w:p w:rsidR="00093AA0" w:rsidRPr="00EA665A" w:rsidRDefault="008C1919" w:rsidP="00B22C4E">
      <w:pPr>
        <w:jc w:val="both"/>
        <w:rPr>
          <w:rFonts w:eastAsia="Calibri"/>
        </w:rPr>
      </w:pPr>
      <w:proofErr w:type="spellStart"/>
      <w:r w:rsidRPr="00EA665A">
        <w:rPr>
          <w:rFonts w:eastAsia="Calibri"/>
        </w:rPr>
        <w:t>Vertikalizace</w:t>
      </w:r>
      <w:proofErr w:type="spellEnd"/>
      <w:r w:rsidRPr="00EA665A">
        <w:rPr>
          <w:rFonts w:eastAsia="Calibri"/>
        </w:rPr>
        <w:t xml:space="preserve"> je postupné zacílení podpory v oblasti </w:t>
      </w:r>
      <w:proofErr w:type="spellStart"/>
      <w:r w:rsidRPr="00EA665A">
        <w:rPr>
          <w:rFonts w:eastAsia="Calibri"/>
        </w:rPr>
        <w:t>VaVaI</w:t>
      </w:r>
      <w:proofErr w:type="spellEnd"/>
      <w:r w:rsidRPr="00EA665A">
        <w:rPr>
          <w:rFonts w:eastAsia="Calibri"/>
        </w:rPr>
        <w:t xml:space="preserve"> (ve všech klíčových oblastech</w:t>
      </w:r>
      <w:r w:rsidR="002C0A3E" w:rsidRPr="002C0A3E">
        <w:rPr>
          <w:rFonts w:eastAsia="Calibri"/>
        </w:rPr>
        <w:t xml:space="preserve"> </w:t>
      </w:r>
      <w:r w:rsidR="002C0A3E">
        <w:rPr>
          <w:rFonts w:eastAsia="Calibri"/>
        </w:rPr>
        <w:t>Národní</w:t>
      </w:r>
      <w:r w:rsidR="005D1C21">
        <w:rPr>
          <w:rFonts w:eastAsia="Calibri"/>
        </w:rPr>
        <w:t xml:space="preserve"> RIS3 </w:t>
      </w:r>
      <w:r w:rsidRPr="00EA665A">
        <w:rPr>
          <w:rFonts w:eastAsia="Calibri"/>
        </w:rPr>
        <w:t>strategie) na výzkumná témata a jednotlivá aplikační odvětví klíčová pro růst konkurenceschopnosti ČR založené na znalostech.</w:t>
      </w:r>
    </w:p>
    <w:p w:rsidR="00093AA0" w:rsidRPr="00EA665A" w:rsidRDefault="00583AB3" w:rsidP="00B22C4E">
      <w:pPr>
        <w:jc w:val="both"/>
        <w:rPr>
          <w:rFonts w:eastAsia="Calibri"/>
        </w:rPr>
      </w:pPr>
      <w:r>
        <w:rPr>
          <w:rFonts w:eastAsia="Calibri"/>
        </w:rPr>
        <w:t xml:space="preserve">Vzhledem k odlišnému zaměření OP se </w:t>
      </w:r>
      <w:proofErr w:type="gramStart"/>
      <w:r>
        <w:rPr>
          <w:rFonts w:eastAsia="Calibri"/>
        </w:rPr>
        <w:t>mohou</w:t>
      </w:r>
      <w:proofErr w:type="gramEnd"/>
      <w:r>
        <w:rPr>
          <w:rFonts w:eastAsia="Calibri"/>
        </w:rPr>
        <w:t xml:space="preserve"> OP mezi sebou lišit v rozsahu podporovaných aplikačních odvětví, konk</w:t>
      </w:r>
      <w:r w:rsidR="00593148">
        <w:rPr>
          <w:rFonts w:eastAsia="Calibri"/>
        </w:rPr>
        <w:t>rétně</w:t>
      </w:r>
      <w:r>
        <w:rPr>
          <w:rFonts w:eastAsia="Calibri"/>
        </w:rPr>
        <w:t xml:space="preserve"> OP PIK </w:t>
      </w:r>
      <w:r w:rsidRPr="00EA665A">
        <w:rPr>
          <w:rFonts w:eastAsia="Calibri"/>
        </w:rPr>
        <w:t xml:space="preserve">není zaměřen na podporu </w:t>
      </w:r>
      <w:proofErr w:type="spellStart"/>
      <w:r w:rsidRPr="00EA665A">
        <w:rPr>
          <w:rFonts w:eastAsia="Calibri"/>
        </w:rPr>
        <w:t>VaVaI</w:t>
      </w:r>
      <w:proofErr w:type="spellEnd"/>
      <w:r w:rsidRPr="00EA665A">
        <w:rPr>
          <w:rFonts w:eastAsia="Calibri"/>
        </w:rPr>
        <w:t xml:space="preserve"> v oblasti Společenských věd</w:t>
      </w:r>
      <w:r>
        <w:rPr>
          <w:rFonts w:eastAsia="Calibri"/>
        </w:rPr>
        <w:t>, proto tuto oblast nepodporuje.</w:t>
      </w:r>
    </w:p>
    <w:p w:rsidR="00093AA0" w:rsidRPr="00EA665A" w:rsidRDefault="00093AA0">
      <w:pPr>
        <w:spacing w:line="345" w:lineRule="auto"/>
        <w:jc w:val="both"/>
        <w:rPr>
          <w:rFonts w:eastAsia="Calibri"/>
          <w:u w:val="single"/>
        </w:rPr>
      </w:pPr>
    </w:p>
    <w:p w:rsidR="00093AA0" w:rsidRPr="009B5531" w:rsidRDefault="008C1919" w:rsidP="009B5531">
      <w:pPr>
        <w:pStyle w:val="Nadpis2"/>
        <w:widowControl w:val="0"/>
        <w:numPr>
          <w:ilvl w:val="2"/>
          <w:numId w:val="26"/>
        </w:numPr>
        <w:spacing w:before="200" w:after="0" w:line="288" w:lineRule="auto"/>
        <w:ind w:left="1418" w:hanging="284"/>
        <w:jc w:val="both"/>
        <w:rPr>
          <w:color w:val="366091"/>
          <w:sz w:val="24"/>
          <w:szCs w:val="22"/>
        </w:rPr>
      </w:pPr>
      <w:bookmarkStart w:id="43" w:name="_Toc480393454"/>
      <w:bookmarkStart w:id="44" w:name="_Toc482376048"/>
      <w:r w:rsidRPr="009B5531">
        <w:rPr>
          <w:color w:val="366091"/>
          <w:sz w:val="24"/>
          <w:szCs w:val="22"/>
        </w:rPr>
        <w:t xml:space="preserve">Podmínka </w:t>
      </w:r>
      <w:proofErr w:type="spellStart"/>
      <w:r w:rsidR="00F479D6">
        <w:rPr>
          <w:color w:val="366091"/>
          <w:sz w:val="24"/>
          <w:szCs w:val="22"/>
        </w:rPr>
        <w:t>vertikalizace</w:t>
      </w:r>
      <w:proofErr w:type="spellEnd"/>
      <w:r w:rsidRPr="009B5531">
        <w:rPr>
          <w:color w:val="366091"/>
          <w:sz w:val="24"/>
          <w:szCs w:val="22"/>
        </w:rPr>
        <w:t xml:space="preserve"> u </w:t>
      </w:r>
      <w:proofErr w:type="gramStart"/>
      <w:r w:rsidRPr="009B5531">
        <w:rPr>
          <w:color w:val="366091"/>
          <w:sz w:val="24"/>
          <w:szCs w:val="22"/>
        </w:rPr>
        <w:t>OP</w:t>
      </w:r>
      <w:bookmarkEnd w:id="43"/>
      <w:bookmarkEnd w:id="44"/>
      <w:proofErr w:type="gramEnd"/>
    </w:p>
    <w:p w:rsidR="00093AA0" w:rsidRPr="00EA665A" w:rsidRDefault="008C1919">
      <w:pPr>
        <w:jc w:val="both"/>
        <w:rPr>
          <w:rFonts w:eastAsia="Calibri"/>
        </w:rPr>
      </w:pPr>
      <w:r w:rsidRPr="00045101">
        <w:rPr>
          <w:rFonts w:eastAsia="Calibri"/>
        </w:rPr>
        <w:t xml:space="preserve">Pravidla </w:t>
      </w:r>
      <w:proofErr w:type="spellStart"/>
      <w:r w:rsidR="00F479D6">
        <w:rPr>
          <w:rFonts w:eastAsia="Calibri"/>
        </w:rPr>
        <w:t>vertikalizace</w:t>
      </w:r>
      <w:proofErr w:type="spellEnd"/>
      <w:r w:rsidR="00F479D6" w:rsidRPr="00045101">
        <w:rPr>
          <w:rFonts w:eastAsia="Calibri"/>
        </w:rPr>
        <w:t xml:space="preserve"> </w:t>
      </w:r>
      <w:r w:rsidRPr="00045101">
        <w:rPr>
          <w:rFonts w:eastAsia="Calibri"/>
        </w:rPr>
        <w:t>nejsou a nebudo</w:t>
      </w:r>
      <w:r w:rsidR="00C62981" w:rsidRPr="00045101">
        <w:rPr>
          <w:rFonts w:eastAsia="Calibri"/>
        </w:rPr>
        <w:t>u uplatňována u všech intervencí</w:t>
      </w:r>
      <w:r w:rsidRPr="00045101">
        <w:rPr>
          <w:rFonts w:eastAsia="Calibri"/>
        </w:rPr>
        <w:t xml:space="preserve"> </w:t>
      </w:r>
      <w:r w:rsidR="008625A3">
        <w:rPr>
          <w:rFonts w:eastAsia="Calibri"/>
        </w:rPr>
        <w:t>Národní</w:t>
      </w:r>
      <w:r w:rsidR="005D1C21">
        <w:rPr>
          <w:rFonts w:eastAsia="Calibri"/>
        </w:rPr>
        <w:t xml:space="preserve"> RIS3  </w:t>
      </w:r>
      <w:r w:rsidRPr="00045101">
        <w:rPr>
          <w:rFonts w:eastAsia="Calibri"/>
        </w:rPr>
        <w:t xml:space="preserve"> strategie v </w:t>
      </w:r>
      <w:proofErr w:type="gramStart"/>
      <w:r w:rsidRPr="00045101">
        <w:rPr>
          <w:rFonts w:eastAsia="Calibri"/>
        </w:rPr>
        <w:t>OP</w:t>
      </w:r>
      <w:proofErr w:type="gramEnd"/>
      <w:r w:rsidRPr="00045101">
        <w:rPr>
          <w:rFonts w:eastAsia="Calibri"/>
        </w:rPr>
        <w:t xml:space="preserve">. Důvodem je, že </w:t>
      </w:r>
      <w:proofErr w:type="spellStart"/>
      <w:r w:rsidR="00F479D6">
        <w:rPr>
          <w:rFonts w:eastAsia="Calibri"/>
        </w:rPr>
        <w:t>vertikalizace</w:t>
      </w:r>
      <w:proofErr w:type="spellEnd"/>
      <w:r w:rsidR="00F479D6" w:rsidRPr="00045101">
        <w:rPr>
          <w:rFonts w:eastAsia="Calibri"/>
        </w:rPr>
        <w:t xml:space="preserve"> </w:t>
      </w:r>
      <w:r w:rsidRPr="00045101">
        <w:rPr>
          <w:rFonts w:eastAsia="Calibri"/>
        </w:rPr>
        <w:t xml:space="preserve">výzev je povinnost pro OP PIK, OP VVV a OP PPR, pro které bylo schválení </w:t>
      </w:r>
      <w:r w:rsidR="008625A3">
        <w:rPr>
          <w:rFonts w:eastAsia="Calibri"/>
        </w:rPr>
        <w:t>Národní</w:t>
      </w:r>
      <w:r w:rsidR="005D1C21">
        <w:rPr>
          <w:rFonts w:eastAsia="Calibri"/>
        </w:rPr>
        <w:t xml:space="preserve"> RIS3 </w:t>
      </w:r>
      <w:r w:rsidRPr="00045101">
        <w:rPr>
          <w:rFonts w:eastAsia="Calibri"/>
        </w:rPr>
        <w:t>strategie pře</w:t>
      </w:r>
      <w:r w:rsidR="00BE0CBA">
        <w:rPr>
          <w:rFonts w:eastAsia="Calibri"/>
        </w:rPr>
        <w:t>dběžnou podmínkou čerpání. P</w:t>
      </w:r>
      <w:r w:rsidRPr="00045101">
        <w:rPr>
          <w:rFonts w:eastAsia="Calibri"/>
        </w:rPr>
        <w:t xml:space="preserve">ovinnost </w:t>
      </w:r>
      <w:proofErr w:type="spellStart"/>
      <w:r w:rsidR="00BE0CBA">
        <w:rPr>
          <w:rFonts w:eastAsia="Calibri"/>
        </w:rPr>
        <w:t>vertikalizace</w:t>
      </w:r>
      <w:proofErr w:type="spellEnd"/>
      <w:r w:rsidR="00BE0CBA">
        <w:rPr>
          <w:rFonts w:eastAsia="Calibri"/>
        </w:rPr>
        <w:t xml:space="preserve"> </w:t>
      </w:r>
      <w:r w:rsidRPr="00045101">
        <w:rPr>
          <w:rFonts w:eastAsia="Calibri"/>
        </w:rPr>
        <w:t xml:space="preserve">po schválení aktualizace </w:t>
      </w:r>
      <w:r w:rsidR="008625A3">
        <w:rPr>
          <w:rFonts w:eastAsia="Calibri"/>
        </w:rPr>
        <w:t>Národní</w:t>
      </w:r>
      <w:r w:rsidR="005D1C21">
        <w:rPr>
          <w:rFonts w:eastAsia="Calibri"/>
        </w:rPr>
        <w:t xml:space="preserve"> RIS3 </w:t>
      </w:r>
      <w:r w:rsidRPr="00045101">
        <w:rPr>
          <w:rFonts w:eastAsia="Calibri"/>
        </w:rPr>
        <w:t>strategie ze strany EK trvá a je jedn</w:t>
      </w:r>
      <w:r w:rsidR="00EE0CEF">
        <w:rPr>
          <w:rFonts w:eastAsia="Calibri"/>
        </w:rPr>
        <w:t xml:space="preserve">ou </w:t>
      </w:r>
      <w:r w:rsidRPr="00045101">
        <w:rPr>
          <w:rFonts w:eastAsia="Calibri"/>
        </w:rPr>
        <w:t xml:space="preserve">z hlavních </w:t>
      </w:r>
      <w:r w:rsidR="00EE0CEF">
        <w:rPr>
          <w:rFonts w:eastAsia="Calibri"/>
        </w:rPr>
        <w:t>oblastí</w:t>
      </w:r>
      <w:r w:rsidRPr="00EA665A">
        <w:rPr>
          <w:rFonts w:eastAsia="Calibri"/>
        </w:rPr>
        <w:t xml:space="preserve">, </w:t>
      </w:r>
      <w:r w:rsidR="00EE0CEF">
        <w:rPr>
          <w:rFonts w:eastAsia="Calibri"/>
        </w:rPr>
        <w:t>o které</w:t>
      </w:r>
      <w:r w:rsidRPr="00EA665A">
        <w:rPr>
          <w:rFonts w:eastAsia="Calibri"/>
        </w:rPr>
        <w:t xml:space="preserve"> je EK pravidelně </w:t>
      </w:r>
      <w:r w:rsidR="00EE0CEF">
        <w:rPr>
          <w:rFonts w:eastAsia="Calibri"/>
        </w:rPr>
        <w:t>informována</w:t>
      </w:r>
      <w:r w:rsidRPr="00EA665A">
        <w:rPr>
          <w:rFonts w:eastAsia="Calibri"/>
        </w:rPr>
        <w:t xml:space="preserve"> ze strany ÚV ČR i ŘO OP.</w:t>
      </w:r>
    </w:p>
    <w:p w:rsidR="00093AA0" w:rsidRPr="00EA665A" w:rsidRDefault="008C1919">
      <w:pPr>
        <w:jc w:val="both"/>
        <w:rPr>
          <w:rFonts w:eastAsia="Calibri"/>
          <w:highlight w:val="green"/>
        </w:rPr>
      </w:pPr>
      <w:r w:rsidRPr="00EA665A">
        <w:rPr>
          <w:rFonts w:eastAsia="Calibri"/>
        </w:rPr>
        <w:t xml:space="preserve">Detailní informace o </w:t>
      </w:r>
      <w:proofErr w:type="spellStart"/>
      <w:r w:rsidR="00DD7FB0" w:rsidRPr="00607CFF">
        <w:rPr>
          <w:rFonts w:eastAsia="Calibri"/>
        </w:rPr>
        <w:t>vertikalizaci</w:t>
      </w:r>
      <w:proofErr w:type="spellEnd"/>
      <w:r w:rsidR="005F17EC">
        <w:rPr>
          <w:rFonts w:eastAsia="Calibri"/>
        </w:rPr>
        <w:t xml:space="preserve"> </w:t>
      </w:r>
      <w:r w:rsidRPr="00EA665A">
        <w:rPr>
          <w:rFonts w:eastAsia="Calibri"/>
        </w:rPr>
        <w:t>výzev</w:t>
      </w:r>
      <w:r w:rsidR="005F17EC">
        <w:rPr>
          <w:rFonts w:eastAsia="Calibri"/>
        </w:rPr>
        <w:t xml:space="preserve"> </w:t>
      </w:r>
      <w:r w:rsidRPr="00EA665A">
        <w:rPr>
          <w:rFonts w:eastAsia="Calibri"/>
        </w:rPr>
        <w:t xml:space="preserve">viz </w:t>
      </w:r>
      <w:r w:rsidRPr="001A248C">
        <w:rPr>
          <w:rFonts w:eastAsia="Calibri"/>
        </w:rPr>
        <w:t>kapitola</w:t>
      </w:r>
      <w:r w:rsidRPr="00F31EB5">
        <w:rPr>
          <w:rFonts w:eastAsia="Calibri"/>
        </w:rPr>
        <w:t xml:space="preserve"> 2.</w:t>
      </w:r>
    </w:p>
    <w:p w:rsidR="00093AA0" w:rsidRPr="00EA665A" w:rsidRDefault="00093AA0">
      <w:pPr>
        <w:spacing w:line="345" w:lineRule="auto"/>
        <w:jc w:val="both"/>
        <w:rPr>
          <w:rFonts w:eastAsia="Calibri"/>
          <w:u w:val="single"/>
        </w:rPr>
      </w:pPr>
    </w:p>
    <w:p w:rsidR="00F479D6" w:rsidRDefault="00F479D6">
      <w:pPr>
        <w:spacing w:line="345" w:lineRule="auto"/>
        <w:jc w:val="both"/>
        <w:rPr>
          <w:rFonts w:eastAsia="Calibri"/>
          <w:u w:val="single"/>
        </w:rPr>
      </w:pPr>
    </w:p>
    <w:p w:rsidR="00093AA0" w:rsidRPr="00EA665A" w:rsidRDefault="008C1919">
      <w:pPr>
        <w:spacing w:line="345" w:lineRule="auto"/>
        <w:jc w:val="both"/>
        <w:rPr>
          <w:rFonts w:eastAsia="Calibri"/>
          <w:u w:val="single"/>
        </w:rPr>
      </w:pPr>
      <w:r w:rsidRPr="00EA665A">
        <w:rPr>
          <w:rFonts w:eastAsia="Calibri"/>
          <w:u w:val="single"/>
        </w:rPr>
        <w:t xml:space="preserve">Pohled na </w:t>
      </w:r>
      <w:proofErr w:type="spellStart"/>
      <w:r w:rsidR="00F479D6">
        <w:rPr>
          <w:rFonts w:eastAsia="Calibri"/>
          <w:u w:val="single"/>
        </w:rPr>
        <w:t>vertikalizaci</w:t>
      </w:r>
      <w:proofErr w:type="spellEnd"/>
      <w:r w:rsidRPr="00EA665A">
        <w:rPr>
          <w:rFonts w:eastAsia="Calibri"/>
          <w:u w:val="single"/>
        </w:rPr>
        <w:t xml:space="preserve"> ze strany OP VVV, ÚV ČR a EK</w:t>
      </w:r>
    </w:p>
    <w:p w:rsidR="00093AA0" w:rsidRPr="00EA665A" w:rsidRDefault="008C1919">
      <w:pPr>
        <w:jc w:val="both"/>
        <w:rPr>
          <w:rFonts w:eastAsia="Calibri"/>
        </w:rPr>
      </w:pPr>
      <w:r w:rsidRPr="00EA665A">
        <w:rPr>
          <w:rFonts w:eastAsia="Calibri"/>
        </w:rPr>
        <w:t>V průběhu první poloviny roku 2016 byl</w:t>
      </w:r>
      <w:r w:rsidR="001D21FB">
        <w:rPr>
          <w:rFonts w:eastAsia="Calibri"/>
        </w:rPr>
        <w:t>y</w:t>
      </w:r>
      <w:r w:rsidRPr="00EA665A">
        <w:rPr>
          <w:rFonts w:eastAsia="Calibri"/>
        </w:rPr>
        <w:t xml:space="preserve"> ÚV ČR a ŘO OP PIK, OP VVV a OP PPR upozorněny ze strany EK, že vyhlášen</w:t>
      </w:r>
      <w:r w:rsidR="00DD7FB0">
        <w:rPr>
          <w:rFonts w:eastAsia="Calibri"/>
        </w:rPr>
        <w:t>é</w:t>
      </w:r>
      <w:r w:rsidRPr="00EA665A">
        <w:rPr>
          <w:rFonts w:eastAsia="Calibri"/>
        </w:rPr>
        <w:t xml:space="preserve"> a plánovan</w:t>
      </w:r>
      <w:r w:rsidR="00DD7FB0">
        <w:rPr>
          <w:rFonts w:eastAsia="Calibri"/>
        </w:rPr>
        <w:t>é</w:t>
      </w:r>
      <w:r w:rsidRPr="00EA665A">
        <w:rPr>
          <w:rFonts w:eastAsia="Calibri"/>
        </w:rPr>
        <w:t xml:space="preserve"> výz</w:t>
      </w:r>
      <w:r w:rsidR="00DD7FB0">
        <w:rPr>
          <w:rFonts w:eastAsia="Calibri"/>
        </w:rPr>
        <w:t>vy</w:t>
      </w:r>
      <w:r w:rsidRPr="00EA665A">
        <w:rPr>
          <w:rFonts w:eastAsia="Calibri"/>
        </w:rPr>
        <w:t xml:space="preserve"> s vazbou na N</w:t>
      </w:r>
      <w:r w:rsidR="001D21FB">
        <w:rPr>
          <w:rFonts w:eastAsia="Calibri"/>
        </w:rPr>
        <w:t>árodní</w:t>
      </w:r>
      <w:r w:rsidRPr="00EA665A">
        <w:rPr>
          <w:rFonts w:eastAsia="Calibri"/>
        </w:rPr>
        <w:t xml:space="preserve"> RIS3 strategii ne</w:t>
      </w:r>
      <w:r w:rsidR="00DD7FB0">
        <w:rPr>
          <w:rFonts w:eastAsia="Calibri"/>
        </w:rPr>
        <w:t>jsou</w:t>
      </w:r>
      <w:r w:rsidR="00DC7FFA">
        <w:rPr>
          <w:rFonts w:eastAsia="Calibri"/>
        </w:rPr>
        <w:t xml:space="preserve"> </w:t>
      </w:r>
      <w:r w:rsidR="00DD7FB0">
        <w:rPr>
          <w:rFonts w:eastAsia="Calibri"/>
        </w:rPr>
        <w:t xml:space="preserve">dostatečně </w:t>
      </w:r>
      <w:proofErr w:type="spellStart"/>
      <w:r w:rsidR="00DD7FB0">
        <w:rPr>
          <w:rFonts w:eastAsia="Calibri"/>
        </w:rPr>
        <w:t>vertikalizovány</w:t>
      </w:r>
      <w:proofErr w:type="spellEnd"/>
      <w:r w:rsidRPr="00EA665A">
        <w:rPr>
          <w:rFonts w:eastAsia="Calibri"/>
        </w:rPr>
        <w:t xml:space="preserve">. EK vyzvala k uplatnění větší míry </w:t>
      </w:r>
      <w:proofErr w:type="spellStart"/>
      <w:r w:rsidR="005F17EC">
        <w:rPr>
          <w:rFonts w:eastAsia="Calibri"/>
        </w:rPr>
        <w:t>vertikalizace</w:t>
      </w:r>
      <w:proofErr w:type="spellEnd"/>
      <w:r w:rsidRPr="00EA665A">
        <w:rPr>
          <w:rFonts w:eastAsia="Calibri"/>
        </w:rPr>
        <w:t xml:space="preserve"> u výzev OP PIK a OP VVV</w:t>
      </w:r>
      <w:r w:rsidR="005F17EC">
        <w:rPr>
          <w:rFonts w:eastAsia="Calibri"/>
        </w:rPr>
        <w:t xml:space="preserve"> s tím, že </w:t>
      </w:r>
      <w:r w:rsidR="00537A8B">
        <w:rPr>
          <w:rFonts w:eastAsia="Calibri"/>
        </w:rPr>
        <w:t xml:space="preserve">tehdejší </w:t>
      </w:r>
      <w:r w:rsidR="005F17EC">
        <w:rPr>
          <w:rFonts w:eastAsia="Calibri"/>
        </w:rPr>
        <w:t>stav ohrož</w:t>
      </w:r>
      <w:r w:rsidR="00537A8B">
        <w:rPr>
          <w:rFonts w:eastAsia="Calibri"/>
        </w:rPr>
        <w:t>oval</w:t>
      </w:r>
      <w:r w:rsidRPr="00EA665A">
        <w:rPr>
          <w:rFonts w:eastAsia="Calibri"/>
        </w:rPr>
        <w:t xml:space="preserve"> nes</w:t>
      </w:r>
      <w:r w:rsidR="00C62981">
        <w:rPr>
          <w:rFonts w:eastAsia="Calibri"/>
        </w:rPr>
        <w:t xml:space="preserve">plnění předběžné podmínky 1.1 </w:t>
      </w:r>
      <w:r w:rsidRPr="00EA665A">
        <w:rPr>
          <w:rFonts w:eastAsia="Calibri"/>
        </w:rPr>
        <w:t>Výzkum a vývoj</w:t>
      </w:r>
      <w:r w:rsidR="00C62981">
        <w:rPr>
          <w:rFonts w:eastAsia="Calibri"/>
        </w:rPr>
        <w:t xml:space="preserve"> – inteligentní specializace</w:t>
      </w:r>
      <w:r w:rsidRPr="00EA665A">
        <w:rPr>
          <w:rFonts w:eastAsia="Calibri"/>
        </w:rPr>
        <w:t>.</w:t>
      </w:r>
    </w:p>
    <w:p w:rsidR="00093AA0" w:rsidRPr="00EA665A" w:rsidRDefault="00093AA0">
      <w:pPr>
        <w:jc w:val="both"/>
        <w:rPr>
          <w:rFonts w:eastAsia="Calibri"/>
        </w:rPr>
      </w:pPr>
    </w:p>
    <w:p w:rsidR="00093AA0" w:rsidRPr="00EA665A" w:rsidRDefault="00D850D9">
      <w:pPr>
        <w:jc w:val="both"/>
        <w:rPr>
          <w:rFonts w:eastAsia="Calibri"/>
        </w:rPr>
      </w:pPr>
      <w:r w:rsidRPr="00EA665A">
        <w:rPr>
          <w:rFonts w:eastAsia="Calibri"/>
        </w:rPr>
        <w:t xml:space="preserve">MPO následně ve spolupráci s ÚV ČR přistoupilo k </w:t>
      </w:r>
      <w:proofErr w:type="spellStart"/>
      <w:r>
        <w:rPr>
          <w:rFonts w:eastAsia="Calibri"/>
        </w:rPr>
        <w:t>vertikalizaci</w:t>
      </w:r>
      <w:proofErr w:type="spellEnd"/>
      <w:r w:rsidRPr="00EA665A">
        <w:rPr>
          <w:rFonts w:eastAsia="Calibri"/>
        </w:rPr>
        <w:t xml:space="preserve"> všech plánovaných výzev. </w:t>
      </w:r>
      <w:r w:rsidRPr="009C52C0">
        <w:rPr>
          <w:rFonts w:eastAsia="Calibri" w:hint="eastAsia"/>
        </w:rPr>
        <w:t>Ř</w:t>
      </w:r>
      <w:r w:rsidRPr="009C52C0">
        <w:rPr>
          <w:rFonts w:eastAsia="Calibri"/>
        </w:rPr>
        <w:t xml:space="preserve">O OP PIK </w:t>
      </w:r>
      <w:proofErr w:type="spellStart"/>
      <w:r w:rsidRPr="009C52C0">
        <w:rPr>
          <w:rFonts w:eastAsia="Calibri"/>
        </w:rPr>
        <w:t>vertikalizoval</w:t>
      </w:r>
      <w:proofErr w:type="spellEnd"/>
      <w:r w:rsidRPr="009C52C0">
        <w:rPr>
          <w:rFonts w:eastAsia="Calibri"/>
        </w:rPr>
        <w:t xml:space="preserve"> v</w:t>
      </w:r>
      <w:r w:rsidRPr="009C52C0">
        <w:rPr>
          <w:rFonts w:eastAsia="Calibri" w:hint="eastAsia"/>
        </w:rPr>
        <w:t>ý</w:t>
      </w:r>
      <w:r w:rsidRPr="009C52C0">
        <w:rPr>
          <w:rFonts w:eastAsia="Calibri"/>
        </w:rPr>
        <w:t>zvy vyhl</w:t>
      </w:r>
      <w:r w:rsidRPr="009C52C0">
        <w:rPr>
          <w:rFonts w:eastAsia="Calibri" w:hint="eastAsia"/>
        </w:rPr>
        <w:t>áš</w:t>
      </w:r>
      <w:r w:rsidRPr="009C52C0">
        <w:rPr>
          <w:rFonts w:eastAsia="Calibri"/>
        </w:rPr>
        <w:t>en</w:t>
      </w:r>
      <w:r w:rsidRPr="009C52C0">
        <w:rPr>
          <w:rFonts w:eastAsia="Calibri" w:hint="eastAsia"/>
        </w:rPr>
        <w:t>é</w:t>
      </w:r>
      <w:r w:rsidRPr="009C52C0">
        <w:rPr>
          <w:rFonts w:eastAsia="Calibri"/>
        </w:rPr>
        <w:t xml:space="preserve"> od </w:t>
      </w:r>
      <w:r w:rsidRPr="009C52C0">
        <w:rPr>
          <w:rFonts w:eastAsia="Calibri" w:hint="eastAsia"/>
        </w:rPr>
        <w:t>č</w:t>
      </w:r>
      <w:r w:rsidRPr="009C52C0">
        <w:rPr>
          <w:rFonts w:eastAsia="Calibri"/>
        </w:rPr>
        <w:t xml:space="preserve">ervence 2016, </w:t>
      </w:r>
      <w:proofErr w:type="spellStart"/>
      <w:r w:rsidRPr="009C52C0">
        <w:rPr>
          <w:rFonts w:eastAsia="Calibri"/>
        </w:rPr>
        <w:t>vertikalizace</w:t>
      </w:r>
      <w:proofErr w:type="spellEnd"/>
      <w:r w:rsidRPr="009C52C0">
        <w:rPr>
          <w:rFonts w:eastAsia="Calibri"/>
        </w:rPr>
        <w:t xml:space="preserve"> </w:t>
      </w:r>
      <w:r w:rsidRPr="009C52C0">
        <w:rPr>
          <w:rFonts w:eastAsia="Calibri"/>
          <w:b/>
        </w:rPr>
        <w:t>v pln</w:t>
      </w:r>
      <w:r w:rsidRPr="009C52C0">
        <w:rPr>
          <w:rFonts w:eastAsia="Calibri" w:hint="eastAsia"/>
          <w:b/>
        </w:rPr>
        <w:t>é</w:t>
      </w:r>
      <w:r w:rsidRPr="009C52C0">
        <w:rPr>
          <w:rFonts w:eastAsia="Calibri"/>
          <w:b/>
        </w:rPr>
        <w:t xml:space="preserve">m rozsahu </w:t>
      </w:r>
      <w:r w:rsidRPr="009C52C0">
        <w:rPr>
          <w:rFonts w:eastAsia="Calibri"/>
        </w:rPr>
        <w:t>byla</w:t>
      </w:r>
      <w:r>
        <w:rPr>
          <w:rFonts w:eastAsia="Calibri"/>
        </w:rPr>
        <w:t xml:space="preserve"> </w:t>
      </w:r>
      <w:r w:rsidRPr="009C52C0">
        <w:rPr>
          <w:rFonts w:eastAsia="Calibri"/>
        </w:rPr>
        <w:t>uplatn</w:t>
      </w:r>
      <w:r w:rsidRPr="009C52C0">
        <w:rPr>
          <w:rFonts w:eastAsia="Calibri" w:hint="eastAsia"/>
        </w:rPr>
        <w:t>ě</w:t>
      </w:r>
      <w:r w:rsidRPr="009C52C0">
        <w:rPr>
          <w:rFonts w:eastAsia="Calibri"/>
        </w:rPr>
        <w:t>n</w:t>
      </w:r>
      <w:r>
        <w:rPr>
          <w:rFonts w:eastAsia="Calibri"/>
        </w:rPr>
        <w:t>a</w:t>
      </w:r>
      <w:r w:rsidRPr="009C52C0">
        <w:rPr>
          <w:rFonts w:eastAsia="Calibri"/>
        </w:rPr>
        <w:t xml:space="preserve"> u v</w:t>
      </w:r>
      <w:r w:rsidRPr="009C52C0">
        <w:rPr>
          <w:rFonts w:eastAsia="Calibri" w:hint="eastAsia"/>
        </w:rPr>
        <w:t>ý</w:t>
      </w:r>
      <w:r w:rsidRPr="009C52C0">
        <w:rPr>
          <w:rFonts w:eastAsia="Calibri"/>
        </w:rPr>
        <w:t>zev vyhla</w:t>
      </w:r>
      <w:r w:rsidRPr="009C52C0">
        <w:rPr>
          <w:rFonts w:eastAsia="Calibri" w:hint="eastAsia"/>
        </w:rPr>
        <w:t>š</w:t>
      </w:r>
      <w:r w:rsidRPr="009C52C0">
        <w:rPr>
          <w:rFonts w:eastAsia="Calibri"/>
        </w:rPr>
        <w:t>ovan</w:t>
      </w:r>
      <w:r w:rsidRPr="009C52C0">
        <w:rPr>
          <w:rFonts w:eastAsia="Calibri" w:hint="eastAsia"/>
        </w:rPr>
        <w:t>ý</w:t>
      </w:r>
      <w:r w:rsidRPr="009C52C0">
        <w:rPr>
          <w:rFonts w:eastAsia="Calibri"/>
        </w:rPr>
        <w:t xml:space="preserve">ch </w:t>
      </w:r>
      <w:r w:rsidRPr="009C52C0">
        <w:rPr>
          <w:rFonts w:eastAsia="Calibri"/>
          <w:b/>
        </w:rPr>
        <w:t>v prosinci 2016.</w:t>
      </w:r>
      <w:r>
        <w:rPr>
          <w:rFonts w:eastAsia="Calibri"/>
          <w:b/>
        </w:rPr>
        <w:t xml:space="preserve"> </w:t>
      </w:r>
      <w:r w:rsidR="008C1919" w:rsidRPr="00EA665A">
        <w:rPr>
          <w:rFonts w:eastAsia="Calibri"/>
        </w:rPr>
        <w:t xml:space="preserve">Oproti původnímu </w:t>
      </w:r>
      <w:r w:rsidR="008C1919" w:rsidRPr="00EA665A">
        <w:rPr>
          <w:rFonts w:eastAsia="Calibri"/>
        </w:rPr>
        <w:lastRenderedPageBreak/>
        <w:t xml:space="preserve">předpokladu zacílil ŘO OP PIK všechny výzvy </w:t>
      </w:r>
      <w:r w:rsidR="00397003">
        <w:rPr>
          <w:rFonts w:eastAsia="Calibri"/>
        </w:rPr>
        <w:t>(</w:t>
      </w:r>
      <w:r w:rsidR="008C1919" w:rsidRPr="00EA665A">
        <w:rPr>
          <w:rFonts w:eastAsia="Calibri"/>
        </w:rPr>
        <w:t xml:space="preserve">s vazbou na </w:t>
      </w:r>
      <w:r w:rsidR="005D1C21">
        <w:rPr>
          <w:rFonts w:eastAsia="Calibri"/>
        </w:rPr>
        <w:t xml:space="preserve">Národní RIS3 </w:t>
      </w:r>
      <w:r w:rsidR="008C1919" w:rsidRPr="00EA665A">
        <w:rPr>
          <w:rFonts w:eastAsia="Calibri"/>
        </w:rPr>
        <w:t>strategii</w:t>
      </w:r>
      <w:r w:rsidR="00397003">
        <w:rPr>
          <w:rFonts w:eastAsia="Calibri"/>
        </w:rPr>
        <w:t xml:space="preserve">) na podporu </w:t>
      </w:r>
      <w:proofErr w:type="spellStart"/>
      <w:r w:rsidR="00397003">
        <w:rPr>
          <w:rFonts w:eastAsia="Calibri"/>
        </w:rPr>
        <w:t>VaVaI</w:t>
      </w:r>
      <w:proofErr w:type="spellEnd"/>
      <w:r w:rsidR="00397003">
        <w:rPr>
          <w:rFonts w:eastAsia="Calibri"/>
        </w:rPr>
        <w:t xml:space="preserve"> oblastí definovaných dle </w:t>
      </w:r>
      <w:r w:rsidR="008625A3">
        <w:rPr>
          <w:rFonts w:eastAsia="Calibri"/>
        </w:rPr>
        <w:t>Národní</w:t>
      </w:r>
      <w:r w:rsidR="005D1C21">
        <w:rPr>
          <w:rFonts w:eastAsia="Calibri"/>
        </w:rPr>
        <w:t xml:space="preserve"> RIS3 </w:t>
      </w:r>
      <w:r w:rsidR="00BC6EC4">
        <w:rPr>
          <w:rFonts w:eastAsia="Calibri"/>
        </w:rPr>
        <w:t>strategie</w:t>
      </w:r>
      <w:r w:rsidR="008C1919" w:rsidRPr="00EA665A">
        <w:rPr>
          <w:rFonts w:eastAsia="Calibri"/>
        </w:rPr>
        <w:t>.</w:t>
      </w:r>
    </w:p>
    <w:p w:rsidR="00093AA0" w:rsidRPr="00EA665A" w:rsidRDefault="00093AA0">
      <w:pPr>
        <w:jc w:val="both"/>
        <w:rPr>
          <w:rFonts w:eastAsia="Calibri"/>
        </w:rPr>
      </w:pPr>
    </w:p>
    <w:p w:rsidR="00093AA0" w:rsidRPr="00EA665A" w:rsidRDefault="008C1919">
      <w:pPr>
        <w:jc w:val="both"/>
        <w:rPr>
          <w:rFonts w:eastAsia="Calibri"/>
        </w:rPr>
      </w:pPr>
      <w:r w:rsidRPr="00EA665A">
        <w:rPr>
          <w:rFonts w:eastAsia="Calibri"/>
        </w:rPr>
        <w:t xml:space="preserve">ŘO OP VVV prezentuje </w:t>
      </w:r>
      <w:proofErr w:type="spellStart"/>
      <w:r w:rsidR="00397003">
        <w:rPr>
          <w:rFonts w:eastAsia="Calibri"/>
        </w:rPr>
        <w:t>vertikalizaci</w:t>
      </w:r>
      <w:proofErr w:type="spellEnd"/>
      <w:r w:rsidRPr="00EA665A">
        <w:rPr>
          <w:rFonts w:eastAsia="Calibri"/>
        </w:rPr>
        <w:t xml:space="preserve"> svých výzev jako postupný proces. Počáteční </w:t>
      </w:r>
      <w:proofErr w:type="spellStart"/>
      <w:r w:rsidR="00397003">
        <w:rPr>
          <w:rFonts w:eastAsia="Calibri"/>
        </w:rPr>
        <w:t>vertikalizace</w:t>
      </w:r>
      <w:proofErr w:type="spellEnd"/>
      <w:r w:rsidR="00397003" w:rsidRPr="00EA665A">
        <w:rPr>
          <w:rFonts w:eastAsia="Calibri"/>
        </w:rPr>
        <w:t xml:space="preserve"> </w:t>
      </w:r>
      <w:r w:rsidRPr="00EA665A">
        <w:rPr>
          <w:rFonts w:eastAsia="Calibri"/>
        </w:rPr>
        <w:t xml:space="preserve">spadá </w:t>
      </w:r>
      <w:r w:rsidR="00BC6EC4">
        <w:rPr>
          <w:rFonts w:eastAsia="Calibri"/>
        </w:rPr>
        <w:t>do</w:t>
      </w:r>
      <w:r w:rsidRPr="00EA665A">
        <w:rPr>
          <w:rFonts w:eastAsia="Calibri"/>
        </w:rPr>
        <w:t xml:space="preserve"> období 2015-2016, kde je </w:t>
      </w:r>
      <w:proofErr w:type="spellStart"/>
      <w:r w:rsidR="00F479D6">
        <w:rPr>
          <w:rFonts w:eastAsia="Calibri"/>
        </w:rPr>
        <w:t>vertikalizace</w:t>
      </w:r>
      <w:proofErr w:type="spellEnd"/>
      <w:r w:rsidR="00F479D6" w:rsidRPr="00EA665A">
        <w:rPr>
          <w:rFonts w:eastAsia="Calibri"/>
        </w:rPr>
        <w:t xml:space="preserve"> </w:t>
      </w:r>
      <w:r w:rsidRPr="00EA665A">
        <w:rPr>
          <w:rFonts w:eastAsia="Calibri"/>
        </w:rPr>
        <w:t>výzev d</w:t>
      </w:r>
      <w:r w:rsidR="00B23A9F">
        <w:rPr>
          <w:rFonts w:eastAsia="Calibri"/>
        </w:rPr>
        <w:t>ána</w:t>
      </w:r>
      <w:r w:rsidRPr="00EA665A">
        <w:rPr>
          <w:rFonts w:eastAsia="Calibri"/>
        </w:rPr>
        <w:t xml:space="preserve"> vazbou projektu na znalostní domény nebo </w:t>
      </w:r>
      <w:r w:rsidR="00397003">
        <w:rPr>
          <w:rFonts w:eastAsia="Calibri"/>
        </w:rPr>
        <w:t xml:space="preserve">klíčová </w:t>
      </w:r>
      <w:r w:rsidRPr="00EA665A">
        <w:rPr>
          <w:rFonts w:eastAsia="Calibri"/>
        </w:rPr>
        <w:t xml:space="preserve">aplikační odvětví. </w:t>
      </w:r>
      <w:r w:rsidR="00397003">
        <w:rPr>
          <w:rFonts w:eastAsia="Calibri"/>
        </w:rPr>
        <w:t xml:space="preserve">Vyšší stupeň </w:t>
      </w:r>
      <w:proofErr w:type="spellStart"/>
      <w:r w:rsidR="00397003">
        <w:rPr>
          <w:rFonts w:eastAsia="Calibri"/>
        </w:rPr>
        <w:t>vertikalizace</w:t>
      </w:r>
      <w:proofErr w:type="spellEnd"/>
      <w:r w:rsidRPr="00EA665A">
        <w:rPr>
          <w:rFonts w:eastAsia="Calibri"/>
        </w:rPr>
        <w:t xml:space="preserve"> je plánován na období 2017-2018. </w:t>
      </w:r>
    </w:p>
    <w:p w:rsidR="00093AA0" w:rsidRDefault="00093AA0">
      <w:pPr>
        <w:jc w:val="both"/>
        <w:rPr>
          <w:rFonts w:eastAsia="Calibri"/>
          <w:b/>
          <w:u w:val="single"/>
        </w:rPr>
      </w:pPr>
    </w:p>
    <w:p w:rsidR="006E6681" w:rsidRPr="00EA665A" w:rsidRDefault="006E6681" w:rsidP="006E6681">
      <w:pPr>
        <w:jc w:val="both"/>
        <w:rPr>
          <w:rFonts w:eastAsia="Calibri"/>
        </w:rPr>
      </w:pPr>
      <w:r>
        <w:rPr>
          <w:rFonts w:eastAsia="Calibri"/>
        </w:rPr>
        <w:t>OP PPR od počátku vyhlašování výzev v roce 2016 zaciluje všechny vyhlášené výzvy, což je v podobě kritéria přijatelnosti nutnou podmínkou všech podávaných žádostí.</w:t>
      </w:r>
      <w:r w:rsidRPr="00EA665A">
        <w:rPr>
          <w:rFonts w:eastAsia="Calibri"/>
        </w:rPr>
        <w:t xml:space="preserve"> </w:t>
      </w:r>
      <w:r>
        <w:rPr>
          <w:rFonts w:eastAsia="Calibri"/>
        </w:rPr>
        <w:t>Žádosti mohou být zacílené podle domén specializace</w:t>
      </w:r>
      <w:r w:rsidR="008625A3" w:rsidRPr="008625A3">
        <w:rPr>
          <w:rFonts w:eastAsia="Calibri"/>
        </w:rPr>
        <w:t xml:space="preserve"> </w:t>
      </w:r>
      <w:r w:rsidR="008625A3">
        <w:rPr>
          <w:rFonts w:eastAsia="Calibri"/>
        </w:rPr>
        <w:t>Národní</w:t>
      </w:r>
      <w:r w:rsidR="005D1C21">
        <w:rPr>
          <w:rFonts w:eastAsia="Calibri"/>
        </w:rPr>
        <w:t xml:space="preserve"> RIS3 </w:t>
      </w:r>
      <w:r w:rsidR="00BC6EC4">
        <w:rPr>
          <w:rFonts w:eastAsia="Calibri"/>
        </w:rPr>
        <w:t xml:space="preserve">strategie </w:t>
      </w:r>
      <w:r>
        <w:rPr>
          <w:rFonts w:eastAsia="Calibri"/>
        </w:rPr>
        <w:t xml:space="preserve">nebo </w:t>
      </w:r>
      <w:r w:rsidR="00593148">
        <w:rPr>
          <w:rFonts w:eastAsia="Calibri"/>
        </w:rPr>
        <w:t>p</w:t>
      </w:r>
      <w:r>
        <w:rPr>
          <w:rFonts w:eastAsia="Calibri"/>
        </w:rPr>
        <w:t>ražské RIS3 strategie.</w:t>
      </w:r>
    </w:p>
    <w:p w:rsidR="006E6681" w:rsidRPr="00EA665A" w:rsidRDefault="006E6681">
      <w:pPr>
        <w:jc w:val="both"/>
        <w:rPr>
          <w:rFonts w:eastAsia="Calibri"/>
          <w:b/>
          <w:u w:val="single"/>
        </w:rPr>
      </w:pPr>
    </w:p>
    <w:p w:rsidR="00093AA0" w:rsidRDefault="008C1919" w:rsidP="00C62981">
      <w:pPr>
        <w:pStyle w:val="Nadpis2"/>
        <w:widowControl w:val="0"/>
        <w:numPr>
          <w:ilvl w:val="1"/>
          <w:numId w:val="26"/>
        </w:numPr>
        <w:spacing w:before="200" w:after="0" w:line="288" w:lineRule="auto"/>
        <w:ind w:hanging="360"/>
        <w:rPr>
          <w:color w:val="366091"/>
          <w:sz w:val="28"/>
          <w:szCs w:val="24"/>
        </w:rPr>
      </w:pPr>
      <w:bookmarkStart w:id="45" w:name="_Toc480393455"/>
      <w:bookmarkStart w:id="46" w:name="_Toc482376049"/>
      <w:r w:rsidRPr="002C4D03">
        <w:rPr>
          <w:color w:val="366091"/>
          <w:sz w:val="28"/>
          <w:szCs w:val="24"/>
        </w:rPr>
        <w:t>Monitoring</w:t>
      </w:r>
      <w:bookmarkEnd w:id="45"/>
      <w:bookmarkEnd w:id="46"/>
    </w:p>
    <w:p w:rsidR="00093AA0" w:rsidRPr="009B5531" w:rsidRDefault="008C1919" w:rsidP="009B5531">
      <w:pPr>
        <w:pStyle w:val="Nadpis2"/>
        <w:widowControl w:val="0"/>
        <w:numPr>
          <w:ilvl w:val="2"/>
          <w:numId w:val="26"/>
        </w:numPr>
        <w:spacing w:before="200" w:after="0" w:line="288" w:lineRule="auto"/>
        <w:ind w:left="1418" w:hanging="284"/>
        <w:jc w:val="both"/>
        <w:rPr>
          <w:color w:val="366091"/>
          <w:sz w:val="24"/>
          <w:szCs w:val="22"/>
        </w:rPr>
      </w:pPr>
      <w:bookmarkStart w:id="47" w:name="_Toc480393456"/>
      <w:bookmarkStart w:id="48" w:name="_Toc482376050"/>
      <w:r w:rsidRPr="009B5531">
        <w:rPr>
          <w:color w:val="366091"/>
          <w:sz w:val="24"/>
          <w:szCs w:val="22"/>
        </w:rPr>
        <w:t>Monitoring obecně</w:t>
      </w:r>
      <w:bookmarkEnd w:id="47"/>
      <w:bookmarkEnd w:id="48"/>
      <w:r w:rsidRPr="009B5531">
        <w:rPr>
          <w:color w:val="366091"/>
          <w:sz w:val="24"/>
          <w:szCs w:val="22"/>
        </w:rPr>
        <w:t xml:space="preserve"> </w:t>
      </w:r>
    </w:p>
    <w:p w:rsidR="00093AA0" w:rsidRPr="00EA665A" w:rsidRDefault="005D1C21">
      <w:pPr>
        <w:jc w:val="both"/>
        <w:rPr>
          <w:rFonts w:eastAsia="Calibri"/>
        </w:rPr>
      </w:pPr>
      <w:r>
        <w:rPr>
          <w:rFonts w:eastAsia="Calibri"/>
        </w:rPr>
        <w:t>Národní RIS3</w:t>
      </w:r>
      <w:r w:rsidR="00B23A9F">
        <w:rPr>
          <w:rFonts w:eastAsia="Calibri"/>
        </w:rPr>
        <w:t xml:space="preserve"> </w:t>
      </w:r>
      <w:r w:rsidR="008C1919" w:rsidRPr="00EA665A">
        <w:rPr>
          <w:rFonts w:eastAsia="Calibri"/>
        </w:rPr>
        <w:t>strategie pokrývá 6 klíčových oblastí</w:t>
      </w:r>
      <w:r w:rsidR="00045101">
        <w:rPr>
          <w:rFonts w:eastAsia="Calibri"/>
        </w:rPr>
        <w:t xml:space="preserve"> změn</w:t>
      </w:r>
      <w:r w:rsidR="008C1919" w:rsidRPr="00EA665A">
        <w:rPr>
          <w:rFonts w:eastAsia="Calibri"/>
        </w:rPr>
        <w:t>, na které jsou navázány strategické cíle, jejichž naplňování</w:t>
      </w:r>
      <w:r w:rsidR="00C62981">
        <w:rPr>
          <w:rFonts w:eastAsia="Calibri"/>
        </w:rPr>
        <w:t xml:space="preserve"> </w:t>
      </w:r>
      <w:r w:rsidR="008C1919" w:rsidRPr="00EA665A">
        <w:rPr>
          <w:rFonts w:eastAsia="Calibri"/>
        </w:rPr>
        <w:t xml:space="preserve">je nutné průběžně monitorovat a vyhodnocovat. ÚV ČR se při monitoringu zaměřuje na sběr informací a dat od ŘO OP a programů podpory </w:t>
      </w:r>
      <w:proofErr w:type="spellStart"/>
      <w:r w:rsidR="008C1919" w:rsidRPr="00EA665A">
        <w:rPr>
          <w:rFonts w:eastAsia="Calibri"/>
        </w:rPr>
        <w:t>VaVaI</w:t>
      </w:r>
      <w:proofErr w:type="spellEnd"/>
      <w:r w:rsidR="00541B0C">
        <w:rPr>
          <w:rFonts w:eastAsia="Calibri"/>
        </w:rPr>
        <w:t xml:space="preserve"> financovaných z prostředků státního rozpočtu (dále jen programy podpory)</w:t>
      </w:r>
      <w:r w:rsidR="008C1919" w:rsidRPr="00EA665A">
        <w:rPr>
          <w:rFonts w:eastAsia="Calibri"/>
        </w:rPr>
        <w:t>, které tyto cíle naplňují, a jednotlivých krajů ČR.</w:t>
      </w:r>
    </w:p>
    <w:p w:rsidR="00093AA0" w:rsidRPr="00EA665A" w:rsidRDefault="00093AA0">
      <w:pPr>
        <w:jc w:val="both"/>
        <w:rPr>
          <w:rFonts w:eastAsia="Calibri"/>
        </w:rPr>
      </w:pPr>
    </w:p>
    <w:p w:rsidR="00093AA0" w:rsidRPr="00EA665A" w:rsidRDefault="008C1919">
      <w:pPr>
        <w:jc w:val="both"/>
        <w:rPr>
          <w:rFonts w:eastAsia="Calibri"/>
          <w:b/>
          <w:highlight w:val="yellow"/>
        </w:rPr>
      </w:pPr>
      <w:r w:rsidRPr="00EA665A">
        <w:rPr>
          <w:rFonts w:eastAsia="Calibri"/>
        </w:rPr>
        <w:t xml:space="preserve">Informace poskytované ŘO OP a za programy podpory se týkají finanční podpory plnění cílů </w:t>
      </w:r>
      <w:r w:rsidR="008625A3">
        <w:rPr>
          <w:rFonts w:eastAsia="Calibri"/>
        </w:rPr>
        <w:t>Národní</w:t>
      </w:r>
      <w:r w:rsidR="005D1C21">
        <w:rPr>
          <w:rFonts w:eastAsia="Calibri"/>
        </w:rPr>
        <w:t xml:space="preserve"> RIS3 </w:t>
      </w:r>
      <w:r w:rsidRPr="00EA665A">
        <w:rPr>
          <w:rFonts w:eastAsia="Calibri"/>
        </w:rPr>
        <w:t>strategie v rozsahu alokovaných a profinancovaných objemů finančních prostředků na jednotlivé cíle. Současně s monitoringem čerpání finančních prostředků je sledováno naplňování věcných monitorovacích indikátorů</w:t>
      </w:r>
      <w:r w:rsidRPr="00EA665A">
        <w:rPr>
          <w:rFonts w:eastAsia="Calibri"/>
          <w:vertAlign w:val="superscript"/>
        </w:rPr>
        <w:footnoteReference w:id="16"/>
      </w:r>
      <w:r w:rsidR="00B22C4E">
        <w:rPr>
          <w:rFonts w:eastAsia="Calibri"/>
        </w:rPr>
        <w:t>, které v průběhu roku 2016</w:t>
      </w:r>
      <w:r w:rsidRPr="00EA665A">
        <w:rPr>
          <w:rFonts w:eastAsia="Calibri"/>
        </w:rPr>
        <w:t xml:space="preserve"> prošly výraznou revizí.</w:t>
      </w:r>
    </w:p>
    <w:p w:rsidR="00093AA0" w:rsidRPr="00EA665A" w:rsidRDefault="00093AA0">
      <w:pPr>
        <w:jc w:val="both"/>
        <w:rPr>
          <w:rFonts w:eastAsia="Calibri"/>
        </w:rPr>
      </w:pPr>
    </w:p>
    <w:p w:rsidR="00093AA0" w:rsidRPr="00EA665A" w:rsidRDefault="008C1919">
      <w:pPr>
        <w:jc w:val="both"/>
        <w:rPr>
          <w:rFonts w:eastAsia="Calibri"/>
        </w:rPr>
      </w:pPr>
      <w:r w:rsidRPr="00EA665A">
        <w:rPr>
          <w:rFonts w:eastAsia="Calibri"/>
        </w:rPr>
        <w:t xml:space="preserve">Za </w:t>
      </w:r>
      <w:proofErr w:type="gramStart"/>
      <w:r w:rsidRPr="00EA665A">
        <w:rPr>
          <w:rFonts w:eastAsia="Calibri"/>
        </w:rPr>
        <w:t>jednotlivé</w:t>
      </w:r>
      <w:proofErr w:type="gramEnd"/>
      <w:r w:rsidRPr="00EA665A">
        <w:rPr>
          <w:rFonts w:eastAsia="Calibri"/>
        </w:rPr>
        <w:t xml:space="preserve"> OP jsou sledovány vyhlašované výzvy s vazbou na </w:t>
      </w:r>
      <w:r w:rsidR="008625A3">
        <w:rPr>
          <w:rFonts w:eastAsia="Calibri"/>
        </w:rPr>
        <w:t xml:space="preserve">Národní </w:t>
      </w:r>
      <w:r w:rsidR="005D1C21">
        <w:rPr>
          <w:rFonts w:eastAsia="Calibri"/>
        </w:rPr>
        <w:t xml:space="preserve">RIS3 </w:t>
      </w:r>
      <w:r w:rsidRPr="00EA665A">
        <w:rPr>
          <w:rFonts w:eastAsia="Calibri"/>
        </w:rPr>
        <w:t>strategii. U programů podpory jsou sledovány veřejné soutěže jednotlivých programů</w:t>
      </w:r>
      <w:r w:rsidRPr="00C62981">
        <w:rPr>
          <w:rFonts w:eastAsia="Calibri"/>
        </w:rPr>
        <w:t>. Zacílení</w:t>
      </w:r>
      <w:r w:rsidRPr="00EA665A">
        <w:rPr>
          <w:rFonts w:eastAsia="Calibri"/>
          <w:i/>
        </w:rPr>
        <w:t xml:space="preserve"> </w:t>
      </w:r>
      <w:r w:rsidRPr="00EA665A">
        <w:rPr>
          <w:rFonts w:eastAsia="Calibri"/>
        </w:rPr>
        <w:t xml:space="preserve">výzev a veřejných soutěží je úzce spojeno se sledováním financování intervencí </w:t>
      </w:r>
      <w:r w:rsidR="008625A3">
        <w:rPr>
          <w:rFonts w:eastAsia="Calibri"/>
        </w:rPr>
        <w:t>Národní</w:t>
      </w:r>
      <w:r w:rsidR="005D1C21">
        <w:rPr>
          <w:rFonts w:eastAsia="Calibri"/>
        </w:rPr>
        <w:t xml:space="preserve"> RIS3  </w:t>
      </w:r>
      <w:r w:rsidRPr="00EA665A">
        <w:rPr>
          <w:rFonts w:eastAsia="Calibri"/>
        </w:rPr>
        <w:t xml:space="preserve"> strategie (více viz kapitola </w:t>
      </w:r>
      <w:r w:rsidRPr="00F31EB5">
        <w:rPr>
          <w:rFonts w:eastAsia="Calibri"/>
        </w:rPr>
        <w:t>2</w:t>
      </w:r>
      <w:r w:rsidRPr="00EA665A">
        <w:rPr>
          <w:rFonts w:eastAsia="Calibri"/>
        </w:rPr>
        <w:t>).</w:t>
      </w:r>
    </w:p>
    <w:p w:rsidR="00093AA0" w:rsidRPr="00EA665A" w:rsidRDefault="00093AA0">
      <w:pPr>
        <w:jc w:val="both"/>
        <w:rPr>
          <w:rFonts w:eastAsia="Calibri"/>
        </w:rPr>
      </w:pPr>
    </w:p>
    <w:p w:rsidR="00093AA0" w:rsidRPr="00EA665A" w:rsidRDefault="008C1919">
      <w:pPr>
        <w:jc w:val="both"/>
        <w:rPr>
          <w:rFonts w:eastAsia="Calibri"/>
        </w:rPr>
      </w:pPr>
      <w:r w:rsidRPr="00EA665A">
        <w:rPr>
          <w:rFonts w:eastAsia="Calibri"/>
        </w:rPr>
        <w:t>Koordinace implementace</w:t>
      </w:r>
      <w:r w:rsidR="00452FD4">
        <w:rPr>
          <w:rFonts w:eastAsia="Calibri"/>
        </w:rPr>
        <w:t xml:space="preserve"> Národní </w:t>
      </w:r>
      <w:r w:rsidRPr="00EA665A">
        <w:rPr>
          <w:rFonts w:eastAsia="Calibri"/>
        </w:rPr>
        <w:t xml:space="preserve">RIS3 strategie je realizovaná i v krajích ČR, kde je reprezentována krajskou přílohou </w:t>
      </w:r>
      <w:r w:rsidR="008625A3">
        <w:rPr>
          <w:rFonts w:eastAsia="Calibri"/>
        </w:rPr>
        <w:t xml:space="preserve">Národní </w:t>
      </w:r>
      <w:r w:rsidR="005D1C21">
        <w:rPr>
          <w:rFonts w:eastAsia="Calibri"/>
        </w:rPr>
        <w:t xml:space="preserve">RIS3 </w:t>
      </w:r>
      <w:r w:rsidRPr="00EA665A">
        <w:rPr>
          <w:rFonts w:eastAsia="Calibri"/>
        </w:rPr>
        <w:t xml:space="preserve">strategie za každý kraj jednotlivě (více viz kapitola </w:t>
      </w:r>
      <w:r w:rsidRPr="00F31EB5">
        <w:rPr>
          <w:rFonts w:eastAsia="Calibri"/>
        </w:rPr>
        <w:t>3</w:t>
      </w:r>
      <w:r w:rsidRPr="00EA665A">
        <w:rPr>
          <w:rFonts w:eastAsia="Calibri"/>
        </w:rPr>
        <w:t>). Tato impleme</w:t>
      </w:r>
      <w:r w:rsidR="009B5531">
        <w:rPr>
          <w:rFonts w:eastAsia="Calibri"/>
        </w:rPr>
        <w:t>n</w:t>
      </w:r>
      <w:r w:rsidRPr="00EA665A">
        <w:rPr>
          <w:rFonts w:eastAsia="Calibri"/>
        </w:rPr>
        <w:t xml:space="preserve">tace je předmětem monitoringu ze strany ÚV ČR, jeho obsahem je sledování financování podpory rozvoje </w:t>
      </w:r>
      <w:proofErr w:type="spellStart"/>
      <w:r w:rsidRPr="00EA665A">
        <w:rPr>
          <w:rFonts w:eastAsia="Calibri"/>
        </w:rPr>
        <w:t>VaVaI</w:t>
      </w:r>
      <w:proofErr w:type="spellEnd"/>
      <w:r w:rsidRPr="00EA665A">
        <w:rPr>
          <w:rFonts w:eastAsia="Calibri"/>
        </w:rPr>
        <w:t xml:space="preserve"> v krajích, podpory EDP a </w:t>
      </w:r>
      <w:r w:rsidR="00C00537">
        <w:rPr>
          <w:rFonts w:eastAsia="Calibri"/>
        </w:rPr>
        <w:t>vývoje/zpřesňování domén inteligentní specializace jednotlivých</w:t>
      </w:r>
      <w:r w:rsidR="00FE12DB">
        <w:rPr>
          <w:rFonts w:eastAsia="Calibri"/>
        </w:rPr>
        <w:t xml:space="preserve"> </w:t>
      </w:r>
      <w:r w:rsidRPr="00EA665A">
        <w:rPr>
          <w:rFonts w:eastAsia="Calibri"/>
        </w:rPr>
        <w:t>krajů.</w:t>
      </w:r>
    </w:p>
    <w:p w:rsidR="00093AA0" w:rsidRPr="00EA665A" w:rsidRDefault="00093AA0">
      <w:pPr>
        <w:jc w:val="both"/>
        <w:rPr>
          <w:rFonts w:eastAsia="Calibri"/>
        </w:rPr>
      </w:pPr>
    </w:p>
    <w:p w:rsidR="00093AA0" w:rsidRPr="00EA665A" w:rsidRDefault="008C1919">
      <w:pPr>
        <w:jc w:val="both"/>
        <w:rPr>
          <w:rFonts w:eastAsia="Calibri"/>
        </w:rPr>
      </w:pPr>
      <w:r w:rsidRPr="00EA665A">
        <w:rPr>
          <w:rFonts w:eastAsia="Calibri"/>
        </w:rPr>
        <w:t>Výsledky monitoringu jsou v podobě vyžádaných podkladů, ad-hoc zpráv a Zprávy o realizaci předklád</w:t>
      </w:r>
      <w:r w:rsidR="001E3645">
        <w:rPr>
          <w:rFonts w:eastAsia="Calibri"/>
        </w:rPr>
        <w:t>á</w:t>
      </w:r>
      <w:r w:rsidRPr="00EA665A">
        <w:rPr>
          <w:rFonts w:eastAsia="Calibri"/>
        </w:rPr>
        <w:t>n</w:t>
      </w:r>
      <w:r w:rsidR="001E3645">
        <w:rPr>
          <w:rFonts w:eastAsia="Calibri"/>
        </w:rPr>
        <w:t>y</w:t>
      </w:r>
      <w:r w:rsidRPr="00EA665A">
        <w:rPr>
          <w:rFonts w:eastAsia="Calibri"/>
        </w:rPr>
        <w:t xml:space="preserve"> zástupcům EK a MMR-NOK (více informací viz kapitol</w:t>
      </w:r>
      <w:r w:rsidR="00506D21">
        <w:rPr>
          <w:rFonts w:eastAsia="Calibri"/>
        </w:rPr>
        <w:t>a</w:t>
      </w:r>
      <w:r w:rsidRPr="00EA665A">
        <w:rPr>
          <w:rFonts w:eastAsia="Calibri"/>
        </w:rPr>
        <w:t xml:space="preserve"> </w:t>
      </w:r>
      <w:r w:rsidRPr="00F31EB5">
        <w:rPr>
          <w:rFonts w:eastAsia="Calibri"/>
        </w:rPr>
        <w:t>1.2</w:t>
      </w:r>
      <w:r w:rsidRPr="00EA665A">
        <w:rPr>
          <w:rFonts w:eastAsia="Calibri"/>
        </w:rPr>
        <w:t xml:space="preserve">).  </w:t>
      </w:r>
    </w:p>
    <w:p w:rsidR="00093AA0" w:rsidRPr="00EA665A" w:rsidRDefault="00093AA0">
      <w:pPr>
        <w:jc w:val="both"/>
        <w:rPr>
          <w:rFonts w:eastAsia="Calibri"/>
        </w:rPr>
      </w:pPr>
    </w:p>
    <w:p w:rsidR="00093AA0" w:rsidRPr="00EA665A" w:rsidRDefault="00093AA0">
      <w:pPr>
        <w:jc w:val="both"/>
        <w:rPr>
          <w:rFonts w:eastAsia="Calibri"/>
          <w:u w:val="single"/>
        </w:rPr>
      </w:pPr>
    </w:p>
    <w:p w:rsidR="00093AA0" w:rsidRPr="009B5531" w:rsidRDefault="008C1919" w:rsidP="009B5531">
      <w:pPr>
        <w:pStyle w:val="Nadpis2"/>
        <w:widowControl w:val="0"/>
        <w:numPr>
          <w:ilvl w:val="2"/>
          <w:numId w:val="26"/>
        </w:numPr>
        <w:spacing w:before="200" w:after="0" w:line="288" w:lineRule="auto"/>
        <w:ind w:left="1418" w:hanging="284"/>
        <w:jc w:val="both"/>
        <w:rPr>
          <w:color w:val="366091"/>
          <w:sz w:val="24"/>
          <w:szCs w:val="22"/>
        </w:rPr>
      </w:pPr>
      <w:r w:rsidRPr="009B5531">
        <w:rPr>
          <w:color w:val="366091"/>
          <w:sz w:val="24"/>
          <w:szCs w:val="22"/>
        </w:rPr>
        <w:lastRenderedPageBreak/>
        <w:tab/>
      </w:r>
      <w:bookmarkStart w:id="49" w:name="_Toc480393457"/>
      <w:bookmarkStart w:id="50" w:name="_Toc482376051"/>
      <w:r w:rsidRPr="009B5531">
        <w:rPr>
          <w:color w:val="366091"/>
          <w:sz w:val="24"/>
          <w:szCs w:val="22"/>
        </w:rPr>
        <w:t>Indikátory</w:t>
      </w:r>
      <w:bookmarkEnd w:id="49"/>
      <w:bookmarkEnd w:id="50"/>
      <w:r w:rsidRPr="009B5531">
        <w:rPr>
          <w:color w:val="366091"/>
          <w:sz w:val="24"/>
          <w:szCs w:val="22"/>
        </w:rPr>
        <w:t xml:space="preserve"> </w:t>
      </w:r>
    </w:p>
    <w:p w:rsidR="00093AA0" w:rsidRPr="00EA665A" w:rsidRDefault="008C1919">
      <w:pPr>
        <w:jc w:val="both"/>
        <w:rPr>
          <w:rFonts w:eastAsia="Calibri"/>
          <w:highlight w:val="yellow"/>
        </w:rPr>
      </w:pPr>
      <w:r w:rsidRPr="00045101">
        <w:rPr>
          <w:rFonts w:eastAsia="Calibri"/>
        </w:rPr>
        <w:t xml:space="preserve">Celý proces plnění cílů a priorit </w:t>
      </w:r>
      <w:r w:rsidR="00DE7564">
        <w:rPr>
          <w:rFonts w:eastAsia="Calibri"/>
        </w:rPr>
        <w:t>Národní</w:t>
      </w:r>
      <w:r w:rsidR="005D1C21">
        <w:rPr>
          <w:rFonts w:eastAsia="Calibri"/>
        </w:rPr>
        <w:t xml:space="preserve"> RIS3 </w:t>
      </w:r>
      <w:r w:rsidRPr="00045101">
        <w:rPr>
          <w:rFonts w:eastAsia="Calibri"/>
        </w:rPr>
        <w:t>strategie je hodnocen prostřednictvím plnění indikátorů. Indikátorová</w:t>
      </w:r>
      <w:r w:rsidRPr="00EA665A">
        <w:rPr>
          <w:rFonts w:eastAsia="Calibri"/>
        </w:rPr>
        <w:t xml:space="preserve"> soustava byla navržena už v</w:t>
      </w:r>
      <w:r w:rsidR="00C62981">
        <w:rPr>
          <w:rFonts w:eastAsia="Calibri"/>
        </w:rPr>
        <w:t> Implementačním plánu</w:t>
      </w:r>
      <w:r w:rsidRPr="00EA665A">
        <w:rPr>
          <w:rFonts w:eastAsia="Calibri"/>
        </w:rPr>
        <w:t xml:space="preserve"> na období 2015/2016, ale v návaznosti na aktualizaci </w:t>
      </w:r>
      <w:r w:rsidR="00DE7564">
        <w:rPr>
          <w:rFonts w:eastAsia="Calibri"/>
        </w:rPr>
        <w:t>Národní</w:t>
      </w:r>
      <w:r w:rsidR="005D1C21">
        <w:rPr>
          <w:rFonts w:eastAsia="Calibri"/>
        </w:rPr>
        <w:t xml:space="preserve"> RIS3 </w:t>
      </w:r>
      <w:r w:rsidRPr="00EA665A">
        <w:rPr>
          <w:rFonts w:eastAsia="Calibri"/>
        </w:rPr>
        <w:t xml:space="preserve">strategie a ve spolupráci s ŘO OP a </w:t>
      </w:r>
      <w:r w:rsidR="009B5531">
        <w:rPr>
          <w:rFonts w:eastAsia="Calibri"/>
        </w:rPr>
        <w:t xml:space="preserve">s </w:t>
      </w:r>
      <w:r w:rsidRPr="00EA665A">
        <w:rPr>
          <w:rFonts w:eastAsia="Calibri"/>
        </w:rPr>
        <w:t xml:space="preserve">gestory programů podpory </w:t>
      </w:r>
      <w:r w:rsidR="009B5531">
        <w:rPr>
          <w:rFonts w:eastAsia="Calibri"/>
        </w:rPr>
        <w:t xml:space="preserve">se </w:t>
      </w:r>
      <w:r w:rsidRPr="00EA665A">
        <w:rPr>
          <w:rFonts w:eastAsia="Calibri"/>
        </w:rPr>
        <w:t>průběžně dopracovává.</w:t>
      </w:r>
    </w:p>
    <w:p w:rsidR="00093AA0" w:rsidRPr="00EA665A" w:rsidRDefault="00093AA0">
      <w:pPr>
        <w:jc w:val="both"/>
        <w:rPr>
          <w:rFonts w:eastAsia="Calibri"/>
        </w:rPr>
      </w:pPr>
    </w:p>
    <w:p w:rsidR="00093AA0" w:rsidRPr="00EA665A" w:rsidRDefault="008C1919">
      <w:pPr>
        <w:jc w:val="both"/>
        <w:rPr>
          <w:rFonts w:eastAsia="Calibri"/>
        </w:rPr>
      </w:pPr>
      <w:r w:rsidRPr="00EA665A">
        <w:rPr>
          <w:rFonts w:eastAsia="Calibri"/>
        </w:rPr>
        <w:t>ÚV Č</w:t>
      </w:r>
      <w:r w:rsidR="00045101">
        <w:rPr>
          <w:rFonts w:eastAsia="Calibri"/>
        </w:rPr>
        <w:t>R při sběru podkladů k vypracová</w:t>
      </w:r>
      <w:r w:rsidRPr="00EA665A">
        <w:rPr>
          <w:rFonts w:eastAsia="Calibri"/>
        </w:rPr>
        <w:t>ní Zprávy o realizaci</w:t>
      </w:r>
      <w:r w:rsidR="00DE7564" w:rsidRPr="00DE7564">
        <w:rPr>
          <w:rFonts w:eastAsia="Calibri"/>
        </w:rPr>
        <w:t xml:space="preserve"> </w:t>
      </w:r>
      <w:r w:rsidR="00DE7564">
        <w:rPr>
          <w:rFonts w:eastAsia="Calibri"/>
        </w:rPr>
        <w:t>Národní</w:t>
      </w:r>
      <w:r w:rsidR="005D1C21">
        <w:rPr>
          <w:rFonts w:eastAsia="Calibri"/>
        </w:rPr>
        <w:t xml:space="preserve"> RIS3 </w:t>
      </w:r>
      <w:r w:rsidR="00045101">
        <w:rPr>
          <w:rFonts w:eastAsia="Calibri"/>
        </w:rPr>
        <w:t>strategie</w:t>
      </w:r>
      <w:r w:rsidRPr="00EA665A">
        <w:rPr>
          <w:rFonts w:eastAsia="Calibri"/>
        </w:rPr>
        <w:t xml:space="preserve"> v březnu 2016 zjistil, že v</w:t>
      </w:r>
      <w:r w:rsidR="001E3645">
        <w:rPr>
          <w:rFonts w:eastAsia="Calibri"/>
        </w:rPr>
        <w:t xml:space="preserve"> původním </w:t>
      </w:r>
      <w:r w:rsidRPr="00EA665A">
        <w:rPr>
          <w:rFonts w:eastAsia="Calibri"/>
        </w:rPr>
        <w:t>návrhu monitorovacích indikátorů jsou nesrovnalosti</w:t>
      </w:r>
      <w:r w:rsidR="00416350">
        <w:rPr>
          <w:rFonts w:eastAsia="Calibri"/>
        </w:rPr>
        <w:t>,</w:t>
      </w:r>
      <w:r w:rsidRPr="00EA665A">
        <w:rPr>
          <w:rFonts w:eastAsia="Calibri"/>
        </w:rPr>
        <w:t xml:space="preserve"> a tak přistoupil ke komplexní revizi. Nastavení některých indikátorů se zdrojem v </w:t>
      </w:r>
      <w:proofErr w:type="gramStart"/>
      <w:r w:rsidRPr="00EA665A">
        <w:rPr>
          <w:rFonts w:eastAsia="Calibri"/>
        </w:rPr>
        <w:t>OP</w:t>
      </w:r>
      <w:proofErr w:type="gramEnd"/>
      <w:r w:rsidRPr="00EA665A">
        <w:rPr>
          <w:rFonts w:eastAsia="Calibri"/>
        </w:rPr>
        <w:t xml:space="preserve"> se v návrhu neslučovalo s reálným nastavením monitorovacích indikátorů. Nesrovnalosti se projevovaly </w:t>
      </w:r>
      <w:r w:rsidR="005B2211">
        <w:rPr>
          <w:rFonts w:eastAsia="Calibri"/>
        </w:rPr>
        <w:t xml:space="preserve">zejména </w:t>
      </w:r>
      <w:r w:rsidRPr="00EA665A">
        <w:rPr>
          <w:rFonts w:eastAsia="Calibri"/>
        </w:rPr>
        <w:t>v podobě:</w:t>
      </w:r>
    </w:p>
    <w:p w:rsidR="00093AA0" w:rsidRPr="00EA665A" w:rsidRDefault="008C1919">
      <w:pPr>
        <w:numPr>
          <w:ilvl w:val="0"/>
          <w:numId w:val="11"/>
        </w:numPr>
        <w:ind w:hanging="360"/>
        <w:contextualSpacing/>
        <w:jc w:val="both"/>
        <w:rPr>
          <w:rFonts w:eastAsia="Calibri"/>
        </w:rPr>
      </w:pPr>
      <w:r w:rsidRPr="00EA665A">
        <w:rPr>
          <w:rFonts w:eastAsia="Calibri"/>
        </w:rPr>
        <w:t>změny zaměření navrženého indikátoru na monitoring aktivit mimo oblast N</w:t>
      </w:r>
      <w:r w:rsidR="00452FD4">
        <w:rPr>
          <w:rFonts w:eastAsia="Calibri"/>
        </w:rPr>
        <w:t xml:space="preserve">árodní </w:t>
      </w:r>
      <w:r w:rsidRPr="00EA665A">
        <w:rPr>
          <w:rFonts w:eastAsia="Calibri"/>
        </w:rPr>
        <w:t>RIS3 strategie,</w:t>
      </w:r>
    </w:p>
    <w:p w:rsidR="00093AA0" w:rsidRPr="00EA665A" w:rsidRDefault="008C1919">
      <w:pPr>
        <w:numPr>
          <w:ilvl w:val="0"/>
          <w:numId w:val="11"/>
        </w:numPr>
        <w:ind w:hanging="360"/>
        <w:contextualSpacing/>
        <w:jc w:val="both"/>
        <w:rPr>
          <w:rFonts w:eastAsia="Calibri"/>
        </w:rPr>
      </w:pPr>
      <w:r w:rsidRPr="00EA665A">
        <w:rPr>
          <w:rFonts w:eastAsia="Calibri"/>
        </w:rPr>
        <w:t>nevyužívání navržené</w:t>
      </w:r>
      <w:r w:rsidR="00416350">
        <w:rPr>
          <w:rFonts w:eastAsia="Calibri"/>
        </w:rPr>
        <w:t>ho indikátoru k monitorování</w:t>
      </w:r>
      <w:r w:rsidRPr="00EA665A">
        <w:rPr>
          <w:rFonts w:eastAsia="Calibri"/>
        </w:rPr>
        <w:t>,</w:t>
      </w:r>
    </w:p>
    <w:p w:rsidR="00093AA0" w:rsidRPr="00EA665A" w:rsidRDefault="008C1919">
      <w:pPr>
        <w:numPr>
          <w:ilvl w:val="0"/>
          <w:numId w:val="11"/>
        </w:numPr>
        <w:ind w:hanging="360"/>
        <w:contextualSpacing/>
        <w:jc w:val="both"/>
        <w:rPr>
          <w:rFonts w:eastAsia="Calibri"/>
        </w:rPr>
      </w:pPr>
      <w:r w:rsidRPr="00EA665A">
        <w:rPr>
          <w:rFonts w:eastAsia="Calibri"/>
        </w:rPr>
        <w:t xml:space="preserve">změny gestora realizace strategických cílů v jednotlivých klíčových oblastech </w:t>
      </w:r>
      <w:r w:rsidR="00DE7564">
        <w:rPr>
          <w:rFonts w:eastAsia="Calibri"/>
        </w:rPr>
        <w:t>Národní</w:t>
      </w:r>
      <w:r w:rsidR="005D1C21">
        <w:rPr>
          <w:rFonts w:eastAsia="Calibri"/>
        </w:rPr>
        <w:t xml:space="preserve"> RIS3 </w:t>
      </w:r>
      <w:r w:rsidRPr="00EA665A">
        <w:rPr>
          <w:rFonts w:eastAsia="Calibri"/>
        </w:rPr>
        <w:t xml:space="preserve">strategie. </w:t>
      </w:r>
    </w:p>
    <w:p w:rsidR="00093AA0" w:rsidRDefault="008C1919">
      <w:pPr>
        <w:jc w:val="both"/>
        <w:rPr>
          <w:rFonts w:eastAsia="Calibri"/>
        </w:rPr>
      </w:pPr>
      <w:r w:rsidRPr="00EA665A">
        <w:rPr>
          <w:rFonts w:eastAsia="Calibri"/>
        </w:rPr>
        <w:br/>
        <w:t xml:space="preserve">Revize indikátorů probíhala s přestávkami </w:t>
      </w:r>
      <w:r w:rsidR="002C4D03" w:rsidRPr="00EA665A">
        <w:rPr>
          <w:rFonts w:eastAsia="Calibri"/>
        </w:rPr>
        <w:t>od března</w:t>
      </w:r>
      <w:r w:rsidRPr="00EA665A">
        <w:rPr>
          <w:rFonts w:eastAsia="Calibri"/>
        </w:rPr>
        <w:t xml:space="preserve"> 2016 až po současnost. Kompletní aktualizovaná sestava monitorovacích indikátorů </w:t>
      </w:r>
      <w:r w:rsidR="00DE7564">
        <w:rPr>
          <w:rFonts w:eastAsia="Calibri"/>
        </w:rPr>
        <w:t>Národní</w:t>
      </w:r>
      <w:r w:rsidR="005D1C21">
        <w:rPr>
          <w:rFonts w:eastAsia="Calibri"/>
        </w:rPr>
        <w:t xml:space="preserve"> RIS3 </w:t>
      </w:r>
      <w:r w:rsidRPr="00EA665A">
        <w:rPr>
          <w:rFonts w:eastAsia="Calibri"/>
        </w:rPr>
        <w:t>strategie je souč</w:t>
      </w:r>
      <w:r w:rsidR="00B22C4E">
        <w:rPr>
          <w:rFonts w:eastAsia="Calibri"/>
        </w:rPr>
        <w:t>á</w:t>
      </w:r>
      <w:r w:rsidRPr="00EA665A">
        <w:rPr>
          <w:rFonts w:eastAsia="Calibri"/>
        </w:rPr>
        <w:t xml:space="preserve">stí </w:t>
      </w:r>
      <w:r w:rsidR="00513120">
        <w:rPr>
          <w:rFonts w:eastAsia="Calibri"/>
        </w:rPr>
        <w:t xml:space="preserve">Plánu implementace Strategie </w:t>
      </w:r>
      <w:r w:rsidRPr="00EA665A">
        <w:rPr>
          <w:rFonts w:eastAsia="Calibri"/>
        </w:rPr>
        <w:t>2017/2018.</w:t>
      </w:r>
    </w:p>
    <w:p w:rsidR="005C6C60" w:rsidRDefault="005C6C60">
      <w:pPr>
        <w:jc w:val="both"/>
        <w:rPr>
          <w:rFonts w:eastAsia="Calibri"/>
        </w:rPr>
      </w:pPr>
    </w:p>
    <w:p w:rsidR="00093AA0" w:rsidRPr="00EA665A" w:rsidRDefault="00093AA0">
      <w:pPr>
        <w:jc w:val="both"/>
        <w:rPr>
          <w:rFonts w:eastAsia="Calibri"/>
        </w:rPr>
      </w:pPr>
    </w:p>
    <w:p w:rsidR="00093AA0" w:rsidRDefault="008C1919" w:rsidP="008123B3">
      <w:pPr>
        <w:pStyle w:val="Nadpis2"/>
        <w:widowControl w:val="0"/>
        <w:numPr>
          <w:ilvl w:val="1"/>
          <w:numId w:val="26"/>
        </w:numPr>
        <w:spacing w:before="0" w:after="0" w:line="288" w:lineRule="auto"/>
        <w:ind w:hanging="360"/>
        <w:rPr>
          <w:rFonts w:eastAsia="Calibri"/>
        </w:rPr>
      </w:pPr>
      <w:bookmarkStart w:id="51" w:name="_Toc480393458"/>
      <w:bookmarkStart w:id="52" w:name="_Toc482376052"/>
      <w:r w:rsidRPr="008123B3">
        <w:rPr>
          <w:color w:val="366091"/>
          <w:sz w:val="28"/>
          <w:szCs w:val="24"/>
        </w:rPr>
        <w:t>Další aktivity související s</w:t>
      </w:r>
      <w:r w:rsidR="00A8221E" w:rsidRPr="008123B3">
        <w:rPr>
          <w:color w:val="366091"/>
          <w:sz w:val="28"/>
          <w:szCs w:val="24"/>
        </w:rPr>
        <w:t xml:space="preserve"> Národní </w:t>
      </w:r>
      <w:r w:rsidRPr="008123B3">
        <w:rPr>
          <w:color w:val="366091"/>
          <w:sz w:val="28"/>
          <w:szCs w:val="24"/>
        </w:rPr>
        <w:t>RIS3 strategií</w:t>
      </w:r>
      <w:bookmarkEnd w:id="51"/>
      <w:bookmarkEnd w:id="52"/>
      <w:r w:rsidRPr="008123B3">
        <w:rPr>
          <w:rFonts w:eastAsia="Calibri"/>
        </w:rPr>
        <w:t xml:space="preserve"> </w:t>
      </w:r>
    </w:p>
    <w:p w:rsidR="008123B3" w:rsidRPr="008123B3" w:rsidRDefault="008123B3" w:rsidP="008123B3"/>
    <w:p w:rsidR="00093AA0" w:rsidRPr="009B5531" w:rsidRDefault="008C1919" w:rsidP="008123B3">
      <w:pPr>
        <w:pStyle w:val="Nadpis2"/>
        <w:widowControl w:val="0"/>
        <w:numPr>
          <w:ilvl w:val="2"/>
          <w:numId w:val="26"/>
        </w:numPr>
        <w:spacing w:before="0" w:after="0" w:line="288" w:lineRule="auto"/>
        <w:ind w:left="1418" w:hanging="284"/>
        <w:jc w:val="both"/>
        <w:rPr>
          <w:color w:val="366091"/>
          <w:sz w:val="24"/>
          <w:szCs w:val="22"/>
        </w:rPr>
      </w:pPr>
      <w:bookmarkStart w:id="53" w:name="_Toc480393459"/>
      <w:bookmarkStart w:id="54" w:name="_Toc482376053"/>
      <w:r w:rsidRPr="009B5531">
        <w:rPr>
          <w:color w:val="366091"/>
          <w:sz w:val="24"/>
          <w:szCs w:val="22"/>
        </w:rPr>
        <w:t xml:space="preserve">Projekt </w:t>
      </w:r>
      <w:r w:rsidR="00452FD4">
        <w:rPr>
          <w:color w:val="366091"/>
          <w:sz w:val="24"/>
          <w:szCs w:val="22"/>
        </w:rPr>
        <w:t xml:space="preserve">Národní </w:t>
      </w:r>
      <w:r w:rsidRPr="009B5531">
        <w:rPr>
          <w:color w:val="366091"/>
          <w:sz w:val="24"/>
          <w:szCs w:val="22"/>
        </w:rPr>
        <w:t>RIS3 strategie</w:t>
      </w:r>
      <w:bookmarkEnd w:id="53"/>
      <w:bookmarkEnd w:id="54"/>
    </w:p>
    <w:p w:rsidR="00093AA0" w:rsidRPr="00EA665A" w:rsidRDefault="008C1919">
      <w:pPr>
        <w:jc w:val="both"/>
        <w:rPr>
          <w:rFonts w:eastAsia="Calibri"/>
        </w:rPr>
      </w:pPr>
      <w:r w:rsidRPr="00F213BC">
        <w:rPr>
          <w:rFonts w:eastAsia="Calibri"/>
        </w:rPr>
        <w:t>V červnu</w:t>
      </w:r>
      <w:r w:rsidRPr="00EA665A">
        <w:rPr>
          <w:rFonts w:eastAsia="Calibri"/>
        </w:rPr>
        <w:t xml:space="preserve"> 2016 byla vyhlášená výzva </w:t>
      </w:r>
      <w:r w:rsidRPr="00EA665A">
        <w:rPr>
          <w:rFonts w:eastAsia="Calibri"/>
          <w:i/>
        </w:rPr>
        <w:t xml:space="preserve">Strategické řízení </w:t>
      </w:r>
      <w:proofErr w:type="spellStart"/>
      <w:r w:rsidRPr="00EA665A">
        <w:rPr>
          <w:rFonts w:eastAsia="Calibri"/>
          <w:i/>
        </w:rPr>
        <w:t>VaVaI</w:t>
      </w:r>
      <w:proofErr w:type="spellEnd"/>
      <w:r w:rsidRPr="00EA665A">
        <w:rPr>
          <w:rFonts w:eastAsia="Calibri"/>
          <w:i/>
        </w:rPr>
        <w:t xml:space="preserve"> na národní úrovni I </w:t>
      </w:r>
      <w:r w:rsidRPr="00EA665A">
        <w:rPr>
          <w:rFonts w:eastAsia="Calibri"/>
        </w:rPr>
        <w:t>OP VVV, v rámci které měl Ú</w:t>
      </w:r>
      <w:r w:rsidR="005B2211">
        <w:rPr>
          <w:rFonts w:eastAsia="Calibri"/>
        </w:rPr>
        <w:t>V ČR</w:t>
      </w:r>
      <w:r w:rsidRPr="00EA665A">
        <w:rPr>
          <w:rFonts w:eastAsia="Calibri"/>
        </w:rPr>
        <w:t xml:space="preserve"> možnost předložit individuální projekt systémový (</w:t>
      </w:r>
      <w:proofErr w:type="spellStart"/>
      <w:r w:rsidRPr="00EA665A">
        <w:rPr>
          <w:rFonts w:eastAsia="Calibri"/>
        </w:rPr>
        <w:t>IPs</w:t>
      </w:r>
      <w:proofErr w:type="spellEnd"/>
      <w:r w:rsidRPr="00EA665A">
        <w:rPr>
          <w:rFonts w:eastAsia="Calibri"/>
        </w:rPr>
        <w:t>)</w:t>
      </w:r>
      <w:r w:rsidR="001E3645">
        <w:rPr>
          <w:rFonts w:eastAsia="Calibri"/>
        </w:rPr>
        <w:t xml:space="preserve"> na podporu implementace</w:t>
      </w:r>
      <w:r w:rsidR="00DE7564" w:rsidRPr="00DE7564">
        <w:rPr>
          <w:rFonts w:eastAsia="Calibri"/>
        </w:rPr>
        <w:t xml:space="preserve"> </w:t>
      </w:r>
      <w:r w:rsidR="00DE7564">
        <w:rPr>
          <w:rFonts w:eastAsia="Calibri"/>
        </w:rPr>
        <w:t>Národní</w:t>
      </w:r>
      <w:r w:rsidR="005D1C21">
        <w:rPr>
          <w:rFonts w:eastAsia="Calibri"/>
        </w:rPr>
        <w:t xml:space="preserve"> RIS3 </w:t>
      </w:r>
      <w:r w:rsidR="001E3645">
        <w:rPr>
          <w:rFonts w:eastAsia="Calibri"/>
        </w:rPr>
        <w:t>strategie</w:t>
      </w:r>
      <w:r w:rsidRPr="00EA665A">
        <w:rPr>
          <w:rFonts w:eastAsia="Calibri"/>
        </w:rPr>
        <w:t>.</w:t>
      </w:r>
    </w:p>
    <w:p w:rsidR="00093AA0" w:rsidRPr="00EA665A" w:rsidRDefault="008C1919">
      <w:pPr>
        <w:spacing w:before="120"/>
        <w:jc w:val="both"/>
        <w:rPr>
          <w:rFonts w:eastAsia="Calibri"/>
        </w:rPr>
      </w:pPr>
      <w:r w:rsidRPr="00EA665A">
        <w:rPr>
          <w:rFonts w:eastAsia="Calibri"/>
        </w:rPr>
        <w:t xml:space="preserve">Koncepce výzvy byla zacílena na podporu řízení implementace </w:t>
      </w:r>
      <w:r w:rsidR="00DE7564">
        <w:rPr>
          <w:rFonts w:eastAsia="Calibri"/>
        </w:rPr>
        <w:t>Národní</w:t>
      </w:r>
      <w:r w:rsidR="005D1C21">
        <w:rPr>
          <w:rFonts w:eastAsia="Calibri"/>
        </w:rPr>
        <w:t xml:space="preserve"> RIS3 </w:t>
      </w:r>
      <w:r w:rsidRPr="00EA665A">
        <w:rPr>
          <w:rFonts w:eastAsia="Calibri"/>
        </w:rPr>
        <w:t>strategie na národní úrovni, tj. řízení EDP na národní úrovni a jeho koordinaci s krajskou úrovní (vč. spolupráce s relevantními subjekty) tak, aby docházelo k reflektování podnětů vzešlých z EDP konkrétními intervencemi.</w:t>
      </w:r>
    </w:p>
    <w:p w:rsidR="00093AA0" w:rsidRPr="00EA665A" w:rsidRDefault="008C1919">
      <w:pPr>
        <w:spacing w:before="120"/>
        <w:jc w:val="both"/>
        <w:rPr>
          <w:rFonts w:eastAsia="Calibri"/>
        </w:rPr>
      </w:pPr>
      <w:r w:rsidRPr="00EA665A">
        <w:rPr>
          <w:rFonts w:eastAsia="Calibri"/>
        </w:rPr>
        <w:t>Při zpracování projektového záměru v souladu s podmínkami vyhlášené výzvy se ukázalo, že některé povinné aktivity jsou již realizovány a hrazeny z národních prostředků. Z tohoto důvodu nebyl projekt předložen Ř</w:t>
      </w:r>
      <w:r w:rsidR="005B2211">
        <w:rPr>
          <w:rFonts w:eastAsia="Calibri"/>
        </w:rPr>
        <w:t>O</w:t>
      </w:r>
      <w:r w:rsidRPr="00EA665A">
        <w:rPr>
          <w:rFonts w:eastAsia="Calibri"/>
        </w:rPr>
        <w:t xml:space="preserve"> OP VVV k projednání.</w:t>
      </w:r>
    </w:p>
    <w:p w:rsidR="00093AA0" w:rsidRPr="00EA665A" w:rsidRDefault="008C1919">
      <w:pPr>
        <w:ind w:left="720"/>
        <w:rPr>
          <w:rFonts w:eastAsia="Calibri"/>
          <w:b/>
        </w:rPr>
      </w:pPr>
      <w:r w:rsidRPr="00EA665A">
        <w:rPr>
          <w:rFonts w:eastAsia="Calibri"/>
          <w:b/>
        </w:rPr>
        <w:t xml:space="preserve"> </w:t>
      </w:r>
    </w:p>
    <w:p w:rsidR="00093AA0" w:rsidRPr="00EA665A" w:rsidRDefault="00093AA0">
      <w:pPr>
        <w:rPr>
          <w:rFonts w:eastAsia="Calibri"/>
        </w:rPr>
      </w:pPr>
    </w:p>
    <w:p w:rsidR="00093AA0" w:rsidRPr="009B5531" w:rsidRDefault="008C1919" w:rsidP="009B5531">
      <w:pPr>
        <w:pStyle w:val="Nadpis2"/>
        <w:widowControl w:val="0"/>
        <w:numPr>
          <w:ilvl w:val="2"/>
          <w:numId w:val="26"/>
        </w:numPr>
        <w:spacing w:before="200" w:after="0" w:line="288" w:lineRule="auto"/>
        <w:ind w:left="1418" w:hanging="284"/>
        <w:jc w:val="both"/>
        <w:rPr>
          <w:color w:val="366091"/>
          <w:sz w:val="24"/>
          <w:szCs w:val="22"/>
        </w:rPr>
      </w:pPr>
      <w:bookmarkStart w:id="55" w:name="_Toc480393460"/>
      <w:bookmarkStart w:id="56" w:name="_Toc482376054"/>
      <w:r w:rsidRPr="009B5531">
        <w:rPr>
          <w:color w:val="366091"/>
          <w:sz w:val="24"/>
          <w:szCs w:val="22"/>
        </w:rPr>
        <w:t xml:space="preserve">Vydávání Stanoviska k souladu předložené strategické intervence/projektu s </w:t>
      </w:r>
      <w:r w:rsidR="005D1C21">
        <w:rPr>
          <w:color w:val="366091"/>
          <w:sz w:val="24"/>
          <w:szCs w:val="22"/>
        </w:rPr>
        <w:t xml:space="preserve">Národní RIS3 </w:t>
      </w:r>
      <w:r w:rsidRPr="009B5531">
        <w:rPr>
          <w:color w:val="366091"/>
          <w:sz w:val="24"/>
          <w:szCs w:val="22"/>
        </w:rPr>
        <w:t>strategií</w:t>
      </w:r>
      <w:bookmarkEnd w:id="55"/>
      <w:bookmarkEnd w:id="56"/>
    </w:p>
    <w:p w:rsidR="00093AA0" w:rsidRPr="00EA665A" w:rsidRDefault="008C1919">
      <w:pPr>
        <w:jc w:val="both"/>
        <w:rPr>
          <w:rFonts w:eastAsia="Calibri"/>
        </w:rPr>
      </w:pPr>
      <w:r w:rsidRPr="00EA665A">
        <w:rPr>
          <w:rFonts w:eastAsia="Calibri"/>
        </w:rPr>
        <w:t xml:space="preserve">Ve strategickém dokumentu </w:t>
      </w:r>
      <w:r w:rsidR="00DE7564">
        <w:rPr>
          <w:rFonts w:eastAsia="Calibri"/>
        </w:rPr>
        <w:t>Národní</w:t>
      </w:r>
      <w:r w:rsidR="005D1C21">
        <w:rPr>
          <w:rFonts w:eastAsia="Calibri"/>
        </w:rPr>
        <w:t xml:space="preserve"> RIS3 </w:t>
      </w:r>
      <w:r w:rsidRPr="00EA665A">
        <w:rPr>
          <w:rFonts w:eastAsia="Calibri"/>
        </w:rPr>
        <w:t>strategie, který vznikl v letech 2013-2014 v gesci MŠMT</w:t>
      </w:r>
      <w:r w:rsidR="00593148">
        <w:rPr>
          <w:rFonts w:eastAsia="Calibri"/>
        </w:rPr>
        <w:t>,</w:t>
      </w:r>
      <w:r w:rsidRPr="00EA665A">
        <w:rPr>
          <w:rFonts w:eastAsia="Calibri"/>
        </w:rPr>
        <w:t xml:space="preserve"> bylo uvedeno, že </w:t>
      </w:r>
      <w:r w:rsidR="005D1C21">
        <w:rPr>
          <w:rFonts w:eastAsia="Calibri"/>
        </w:rPr>
        <w:t xml:space="preserve">Národní RIS3 </w:t>
      </w:r>
      <w:r w:rsidRPr="00EA665A">
        <w:rPr>
          <w:rFonts w:eastAsia="Calibri"/>
        </w:rPr>
        <w:t xml:space="preserve">manažer bude vydávat Stanovisko k souladu předložené strategické intervence/projektu s </w:t>
      </w:r>
      <w:r w:rsidR="00DE7564">
        <w:rPr>
          <w:rFonts w:eastAsia="Calibri"/>
        </w:rPr>
        <w:t>Národní</w:t>
      </w:r>
      <w:r w:rsidR="005D1C21">
        <w:rPr>
          <w:rFonts w:eastAsia="Calibri"/>
        </w:rPr>
        <w:t xml:space="preserve"> RIS3 </w:t>
      </w:r>
      <w:r w:rsidRPr="00EA665A">
        <w:rPr>
          <w:rFonts w:eastAsia="Calibri"/>
        </w:rPr>
        <w:t>strategií. Hlavním účelem Stanoviska bylo zajištění informačních toků mezi krajskou a národní úrovní. Cílem vydaného Stanoviska nebylo ovlivňovat nebo dokonce zasahovat do hodnocení projektů</w:t>
      </w:r>
      <w:r w:rsidR="005C374D">
        <w:rPr>
          <w:rFonts w:eastAsia="Calibri"/>
        </w:rPr>
        <w:t xml:space="preserve"> ze strany ŘO OP a národní</w:t>
      </w:r>
      <w:r w:rsidR="002536C3">
        <w:rPr>
          <w:rFonts w:eastAsia="Calibri"/>
        </w:rPr>
        <w:t>ch</w:t>
      </w:r>
      <w:r w:rsidR="005C374D">
        <w:rPr>
          <w:rFonts w:eastAsia="Calibri"/>
        </w:rPr>
        <w:t xml:space="preserve"> programů podpory</w:t>
      </w:r>
      <w:r w:rsidRPr="00EA665A">
        <w:rPr>
          <w:rFonts w:eastAsia="Calibri"/>
        </w:rPr>
        <w:t>.</w:t>
      </w:r>
    </w:p>
    <w:p w:rsidR="00093AA0" w:rsidRPr="00EA665A" w:rsidRDefault="008C1919" w:rsidP="00B23A9F">
      <w:pPr>
        <w:autoSpaceDE w:val="0"/>
        <w:autoSpaceDN w:val="0"/>
        <w:adjustRightInd w:val="0"/>
        <w:spacing w:after="120"/>
        <w:jc w:val="both"/>
        <w:rPr>
          <w:rFonts w:eastAsia="Calibri"/>
        </w:rPr>
      </w:pPr>
      <w:r w:rsidRPr="00EA665A">
        <w:rPr>
          <w:rFonts w:eastAsia="Calibri"/>
        </w:rPr>
        <w:lastRenderedPageBreak/>
        <w:t xml:space="preserve">ÚV ČR </w:t>
      </w:r>
      <w:r w:rsidR="001E3645">
        <w:rPr>
          <w:rFonts w:eastAsia="Calibri"/>
        </w:rPr>
        <w:t>však po převzetí</w:t>
      </w:r>
      <w:r w:rsidR="00DC7FFA">
        <w:rPr>
          <w:rFonts w:eastAsia="Calibri"/>
        </w:rPr>
        <w:t xml:space="preserve"> </w:t>
      </w:r>
      <w:r w:rsidR="005C374D">
        <w:rPr>
          <w:rFonts w:eastAsia="Calibri"/>
        </w:rPr>
        <w:t>gesc</w:t>
      </w:r>
      <w:r w:rsidR="001E3645">
        <w:rPr>
          <w:rFonts w:eastAsia="Calibri"/>
        </w:rPr>
        <w:t>e</w:t>
      </w:r>
      <w:r w:rsidR="005C374D">
        <w:rPr>
          <w:rFonts w:eastAsia="Calibri"/>
        </w:rPr>
        <w:t xml:space="preserve"> nad řízením</w:t>
      </w:r>
      <w:r w:rsidR="00DE7564" w:rsidRPr="00DE7564">
        <w:rPr>
          <w:rFonts w:eastAsia="Calibri"/>
        </w:rPr>
        <w:t xml:space="preserve"> </w:t>
      </w:r>
      <w:r w:rsidR="00DE7564">
        <w:rPr>
          <w:rFonts w:eastAsia="Calibri"/>
        </w:rPr>
        <w:t xml:space="preserve">Národní </w:t>
      </w:r>
      <w:r w:rsidR="005D1C21">
        <w:rPr>
          <w:rFonts w:eastAsia="Calibri"/>
        </w:rPr>
        <w:t>RIS3</w:t>
      </w:r>
      <w:r w:rsidR="00F15A83">
        <w:rPr>
          <w:rFonts w:eastAsia="Calibri"/>
        </w:rPr>
        <w:t xml:space="preserve"> </w:t>
      </w:r>
      <w:r w:rsidRPr="00EA665A">
        <w:rPr>
          <w:rFonts w:eastAsia="Calibri"/>
        </w:rPr>
        <w:t>strategi</w:t>
      </w:r>
      <w:r w:rsidR="005C374D">
        <w:rPr>
          <w:rFonts w:eastAsia="Calibri"/>
        </w:rPr>
        <w:t>e</w:t>
      </w:r>
      <w:r w:rsidRPr="00EA665A">
        <w:rPr>
          <w:rFonts w:eastAsia="Calibri"/>
        </w:rPr>
        <w:t xml:space="preserve"> učinil několik zásadních kroků</w:t>
      </w:r>
      <w:r w:rsidR="00765767">
        <w:rPr>
          <w:rFonts w:eastAsia="Calibri"/>
        </w:rPr>
        <w:t xml:space="preserve"> (např.</w:t>
      </w:r>
      <w:r w:rsidR="00CC623C">
        <w:rPr>
          <w:rFonts w:eastAsia="Calibri"/>
        </w:rPr>
        <w:t xml:space="preserve"> </w:t>
      </w:r>
      <w:r w:rsidR="00CC623C" w:rsidRPr="00B23A9F">
        <w:rPr>
          <w:rFonts w:eastAsia="Calibri"/>
        </w:rPr>
        <w:t>účast na povinných/nepovinných konzultací</w:t>
      </w:r>
      <w:r w:rsidR="00B23A9F">
        <w:rPr>
          <w:rFonts w:eastAsia="Calibri"/>
        </w:rPr>
        <w:t>ch</w:t>
      </w:r>
      <w:r w:rsidR="00CC623C" w:rsidRPr="00B23A9F">
        <w:rPr>
          <w:rFonts w:eastAsia="Calibri"/>
        </w:rPr>
        <w:t xml:space="preserve"> ke strategickým intervencím, </w:t>
      </w:r>
      <w:r w:rsidR="0032112C">
        <w:t xml:space="preserve">získávání aktuálních informací z krajské úrovně prostřednictvím formulářů, </w:t>
      </w:r>
      <w:r w:rsidR="00CC623C" w:rsidRPr="00B23A9F">
        <w:rPr>
          <w:rFonts w:eastAsia="Calibri"/>
        </w:rPr>
        <w:t>aktivní účast zástupců krajů na NIP, průběžná/operativní komunikace se zástupci krajské úrovně apod.)</w:t>
      </w:r>
      <w:r w:rsidRPr="00EA665A">
        <w:rPr>
          <w:rFonts w:eastAsia="Calibri"/>
        </w:rPr>
        <w:t>, které nahrazují původní účel Stanoviska s cílem odbourat nadbytečnou administrativní zátěž jak na straně gestora</w:t>
      </w:r>
      <w:r w:rsidR="00DE7564" w:rsidRPr="00DE7564">
        <w:rPr>
          <w:rFonts w:eastAsia="Calibri"/>
        </w:rPr>
        <w:t xml:space="preserve"> </w:t>
      </w:r>
      <w:r w:rsidR="00DE7564">
        <w:rPr>
          <w:rFonts w:eastAsia="Calibri"/>
        </w:rPr>
        <w:t>Národní</w:t>
      </w:r>
      <w:r w:rsidR="005D1C21">
        <w:rPr>
          <w:rFonts w:eastAsia="Calibri"/>
        </w:rPr>
        <w:t xml:space="preserve"> RIS3 </w:t>
      </w:r>
      <w:r w:rsidRPr="00EA665A">
        <w:rPr>
          <w:rFonts w:eastAsia="Calibri"/>
        </w:rPr>
        <w:t>strategie, tak na straně příjemc</w:t>
      </w:r>
      <w:r w:rsidR="005C374D">
        <w:rPr>
          <w:rFonts w:eastAsia="Calibri"/>
        </w:rPr>
        <w:t>ů</w:t>
      </w:r>
      <w:r w:rsidRPr="00EA665A">
        <w:rPr>
          <w:rFonts w:eastAsia="Calibri"/>
        </w:rPr>
        <w:t xml:space="preserve"> i poskytovatel</w:t>
      </w:r>
      <w:r w:rsidR="005C374D">
        <w:rPr>
          <w:rFonts w:eastAsia="Calibri"/>
        </w:rPr>
        <w:t>ů</w:t>
      </w:r>
      <w:r w:rsidRPr="00EA665A">
        <w:rPr>
          <w:rFonts w:eastAsia="Calibri"/>
        </w:rPr>
        <w:t xml:space="preserve"> dotace.</w:t>
      </w:r>
    </w:p>
    <w:p w:rsidR="00093AA0" w:rsidRPr="00EA665A" w:rsidRDefault="00093AA0" w:rsidP="00B23A9F">
      <w:pPr>
        <w:rPr>
          <w:rFonts w:eastAsia="Calibri"/>
          <w:u w:val="single"/>
        </w:rPr>
      </w:pPr>
    </w:p>
    <w:p w:rsidR="004F37A8" w:rsidRDefault="004F37A8">
      <w:pPr>
        <w:rPr>
          <w:sz w:val="32"/>
          <w:szCs w:val="40"/>
        </w:rPr>
      </w:pPr>
      <w:bookmarkStart w:id="57" w:name="_Toc480393461"/>
      <w:r>
        <w:rPr>
          <w:sz w:val="32"/>
        </w:rPr>
        <w:br w:type="page"/>
      </w:r>
    </w:p>
    <w:p w:rsidR="00093AA0" w:rsidRPr="001D69A9" w:rsidRDefault="008C1919" w:rsidP="001D69A9">
      <w:pPr>
        <w:pStyle w:val="Nadpis1"/>
        <w:keepNext w:val="0"/>
        <w:keepLines w:val="0"/>
        <w:widowControl w:val="0"/>
        <w:numPr>
          <w:ilvl w:val="0"/>
          <w:numId w:val="26"/>
        </w:numPr>
        <w:spacing w:before="120" w:after="0" w:line="288" w:lineRule="auto"/>
        <w:ind w:left="0" w:firstLine="360"/>
        <w:rPr>
          <w:sz w:val="32"/>
        </w:rPr>
      </w:pPr>
      <w:bookmarkStart w:id="58" w:name="_Toc482376055"/>
      <w:r w:rsidRPr="001D69A9">
        <w:rPr>
          <w:sz w:val="32"/>
        </w:rPr>
        <w:lastRenderedPageBreak/>
        <w:t>Řídicí orgány a poskytovatelé</w:t>
      </w:r>
      <w:bookmarkEnd w:id="57"/>
      <w:bookmarkEnd w:id="58"/>
      <w:r w:rsidRPr="001D69A9">
        <w:rPr>
          <w:sz w:val="32"/>
        </w:rPr>
        <w:t xml:space="preserve"> </w:t>
      </w:r>
    </w:p>
    <w:p w:rsidR="004357A7" w:rsidRPr="00EA665A" w:rsidRDefault="004357A7">
      <w:pPr>
        <w:rPr>
          <w:rFonts w:eastAsia="Calibri"/>
          <w:b/>
          <w:highlight w:val="yellow"/>
        </w:rPr>
      </w:pPr>
    </w:p>
    <w:p w:rsidR="00093AA0" w:rsidRPr="00EA665A" w:rsidRDefault="008C1919" w:rsidP="00B22C4E">
      <w:pPr>
        <w:jc w:val="both"/>
        <w:rPr>
          <w:rFonts w:eastAsia="Times New Roman"/>
        </w:rPr>
      </w:pPr>
      <w:r w:rsidRPr="00EA665A">
        <w:rPr>
          <w:rFonts w:eastAsia="Times New Roman"/>
        </w:rPr>
        <w:t>Implementace</w:t>
      </w:r>
      <w:r w:rsidR="00DE7564" w:rsidRPr="00DE7564">
        <w:rPr>
          <w:rFonts w:eastAsia="Calibri"/>
        </w:rPr>
        <w:t xml:space="preserve"> </w:t>
      </w:r>
      <w:r w:rsidR="00DE7564">
        <w:rPr>
          <w:rFonts w:eastAsia="Calibri"/>
        </w:rPr>
        <w:t>Národní</w:t>
      </w:r>
      <w:r w:rsidR="005D1C21">
        <w:rPr>
          <w:rFonts w:eastAsia="Times New Roman"/>
        </w:rPr>
        <w:t xml:space="preserve"> RIS3 </w:t>
      </w:r>
      <w:r w:rsidRPr="00EA665A">
        <w:rPr>
          <w:rFonts w:eastAsia="Times New Roman"/>
        </w:rPr>
        <w:t>strategie je koordinována na národní úrovni Ú</w:t>
      </w:r>
      <w:r w:rsidR="005B2211">
        <w:rPr>
          <w:rFonts w:eastAsia="Times New Roman"/>
        </w:rPr>
        <w:t>V</w:t>
      </w:r>
      <w:r w:rsidRPr="00EA665A">
        <w:rPr>
          <w:rFonts w:eastAsia="Times New Roman"/>
        </w:rPr>
        <w:t xml:space="preserve"> ČR. Ve spolupráci s ŘO jednotlivých O</w:t>
      </w:r>
      <w:r w:rsidR="005B2211">
        <w:rPr>
          <w:rFonts w:eastAsia="Times New Roman"/>
        </w:rPr>
        <w:t>P</w:t>
      </w:r>
      <w:r w:rsidRPr="00EA665A">
        <w:rPr>
          <w:rFonts w:eastAsia="Times New Roman"/>
        </w:rPr>
        <w:t xml:space="preserve"> a postupně i gestory </w:t>
      </w:r>
      <w:r w:rsidR="005C374D">
        <w:rPr>
          <w:rFonts w:eastAsia="Times New Roman"/>
        </w:rPr>
        <w:t xml:space="preserve">národních </w:t>
      </w:r>
      <w:r w:rsidRPr="00EA665A">
        <w:rPr>
          <w:rFonts w:eastAsia="Times New Roman"/>
        </w:rPr>
        <w:t>programů podpory koordinuje zacilování výzev a programů v</w:t>
      </w:r>
      <w:r w:rsidR="00DC7FFA">
        <w:rPr>
          <w:rFonts w:eastAsia="Times New Roman"/>
        </w:rPr>
        <w:t> </w:t>
      </w:r>
      <w:r w:rsidRPr="00EA665A">
        <w:rPr>
          <w:rFonts w:eastAsia="Times New Roman"/>
        </w:rPr>
        <w:t>oblasti</w:t>
      </w:r>
      <w:r w:rsidR="00DC7FFA">
        <w:rPr>
          <w:rFonts w:eastAsia="Times New Roman"/>
        </w:rPr>
        <w:t xml:space="preserve"> </w:t>
      </w:r>
      <w:r w:rsidRPr="00EA665A">
        <w:rPr>
          <w:rFonts w:eastAsia="Times New Roman"/>
        </w:rPr>
        <w:t>výzkum</w:t>
      </w:r>
      <w:r w:rsidR="005C374D">
        <w:rPr>
          <w:rFonts w:eastAsia="Times New Roman"/>
        </w:rPr>
        <w:t>u</w:t>
      </w:r>
      <w:r w:rsidR="001E3645">
        <w:rPr>
          <w:rFonts w:eastAsia="Times New Roman"/>
        </w:rPr>
        <w:t>, vývoje</w:t>
      </w:r>
      <w:r w:rsidRPr="00EA665A">
        <w:rPr>
          <w:rFonts w:eastAsia="Times New Roman"/>
        </w:rPr>
        <w:t xml:space="preserve"> a inovac</w:t>
      </w:r>
      <w:r w:rsidR="005C374D">
        <w:rPr>
          <w:rFonts w:eastAsia="Times New Roman"/>
        </w:rPr>
        <w:t>í</w:t>
      </w:r>
      <w:r w:rsidRPr="00EA665A">
        <w:rPr>
          <w:rFonts w:eastAsia="Times New Roman"/>
        </w:rPr>
        <w:t xml:space="preserve"> v prioritně vytyčených perspektivních oblastech s cílem posílit konkurenceschopnost ekonomiky České republiky.</w:t>
      </w:r>
    </w:p>
    <w:p w:rsidR="00093AA0" w:rsidRPr="00EA665A" w:rsidRDefault="001E3645" w:rsidP="00B22C4E">
      <w:pPr>
        <w:jc w:val="both"/>
        <w:rPr>
          <w:rFonts w:eastAsia="Times New Roman"/>
        </w:rPr>
      </w:pPr>
      <w:proofErr w:type="spellStart"/>
      <w:r>
        <w:rPr>
          <w:rFonts w:eastAsia="Times New Roman"/>
        </w:rPr>
        <w:t>Vertikalizace</w:t>
      </w:r>
      <w:proofErr w:type="spellEnd"/>
      <w:r>
        <w:rPr>
          <w:rFonts w:eastAsia="Times New Roman"/>
        </w:rPr>
        <w:t xml:space="preserve"> </w:t>
      </w:r>
      <w:r w:rsidR="00842B03">
        <w:rPr>
          <w:rFonts w:eastAsia="Times New Roman"/>
        </w:rPr>
        <w:t>výzev</w:t>
      </w:r>
      <w:r w:rsidR="008C1919" w:rsidRPr="00EA665A">
        <w:rPr>
          <w:rFonts w:eastAsia="Times New Roman"/>
          <w:b/>
        </w:rPr>
        <w:t xml:space="preserve"> </w:t>
      </w:r>
      <w:r w:rsidR="008C1919" w:rsidRPr="00EA665A">
        <w:rPr>
          <w:rFonts w:eastAsia="Times New Roman"/>
        </w:rPr>
        <w:t>je aplikován</w:t>
      </w:r>
      <w:r>
        <w:rPr>
          <w:rFonts w:eastAsia="Times New Roman"/>
        </w:rPr>
        <w:t>a</w:t>
      </w:r>
      <w:r w:rsidR="008C1919" w:rsidRPr="00EA665A">
        <w:rPr>
          <w:rFonts w:eastAsia="Times New Roman"/>
        </w:rPr>
        <w:t xml:space="preserve"> u </w:t>
      </w:r>
      <w:proofErr w:type="gramStart"/>
      <w:r w:rsidR="005B2211">
        <w:rPr>
          <w:rFonts w:eastAsia="Times New Roman"/>
        </w:rPr>
        <w:t>OP</w:t>
      </w:r>
      <w:proofErr w:type="gramEnd"/>
      <w:r w:rsidR="008C1919" w:rsidRPr="00EA665A">
        <w:rPr>
          <w:rFonts w:eastAsia="Times New Roman"/>
        </w:rPr>
        <w:t>:</w:t>
      </w:r>
    </w:p>
    <w:p w:rsidR="00093AA0" w:rsidRPr="00EA665A" w:rsidRDefault="008C1919" w:rsidP="00B22C4E">
      <w:pPr>
        <w:numPr>
          <w:ilvl w:val="0"/>
          <w:numId w:val="18"/>
        </w:numPr>
        <w:ind w:hanging="360"/>
        <w:contextualSpacing/>
        <w:jc w:val="both"/>
        <w:rPr>
          <w:rFonts w:eastAsia="Times New Roman"/>
        </w:rPr>
      </w:pPr>
      <w:r w:rsidRPr="00EA665A">
        <w:rPr>
          <w:rFonts w:eastAsia="Times New Roman"/>
        </w:rPr>
        <w:t>Podnikání a inovace pro konkurenceschopnost</w:t>
      </w:r>
    </w:p>
    <w:p w:rsidR="00093AA0" w:rsidRPr="00EA665A" w:rsidRDefault="008C1919" w:rsidP="00B22C4E">
      <w:pPr>
        <w:numPr>
          <w:ilvl w:val="0"/>
          <w:numId w:val="18"/>
        </w:numPr>
        <w:ind w:hanging="360"/>
        <w:contextualSpacing/>
        <w:jc w:val="both"/>
        <w:rPr>
          <w:rFonts w:eastAsia="Times New Roman"/>
        </w:rPr>
      </w:pPr>
      <w:r w:rsidRPr="00EA665A">
        <w:rPr>
          <w:rFonts w:eastAsia="Times New Roman"/>
        </w:rPr>
        <w:t>Výzkum, vývoj a vzdělávání</w:t>
      </w:r>
    </w:p>
    <w:p w:rsidR="00093AA0" w:rsidRPr="00EA665A" w:rsidRDefault="008C1919" w:rsidP="00B22C4E">
      <w:pPr>
        <w:numPr>
          <w:ilvl w:val="0"/>
          <w:numId w:val="18"/>
        </w:numPr>
        <w:ind w:hanging="360"/>
        <w:contextualSpacing/>
        <w:jc w:val="both"/>
        <w:rPr>
          <w:rFonts w:eastAsia="Times New Roman"/>
        </w:rPr>
      </w:pPr>
      <w:r w:rsidRPr="00EA665A">
        <w:rPr>
          <w:rFonts w:eastAsia="Times New Roman"/>
        </w:rPr>
        <w:t xml:space="preserve">Praha </w:t>
      </w:r>
      <w:r w:rsidR="006E6681">
        <w:rPr>
          <w:rFonts w:eastAsia="Times New Roman"/>
        </w:rPr>
        <w:t xml:space="preserve">- </w:t>
      </w:r>
      <w:r w:rsidRPr="00EA665A">
        <w:rPr>
          <w:rFonts w:eastAsia="Times New Roman"/>
        </w:rPr>
        <w:t>pól růstu</w:t>
      </w:r>
      <w:r w:rsidR="006E6681">
        <w:rPr>
          <w:rFonts w:eastAsia="Times New Roman"/>
        </w:rPr>
        <w:t xml:space="preserve"> ČR</w:t>
      </w:r>
    </w:p>
    <w:p w:rsidR="00093AA0" w:rsidRPr="00EA665A" w:rsidRDefault="008C1919" w:rsidP="00B22C4E">
      <w:pPr>
        <w:jc w:val="both"/>
        <w:rPr>
          <w:rFonts w:eastAsia="Times New Roman"/>
        </w:rPr>
      </w:pPr>
      <w:r w:rsidRPr="00EA665A">
        <w:rPr>
          <w:rFonts w:eastAsia="Times New Roman"/>
        </w:rPr>
        <w:t xml:space="preserve">K naplňování cílů </w:t>
      </w:r>
      <w:r w:rsidR="00DE7564">
        <w:rPr>
          <w:rFonts w:eastAsia="Calibri"/>
        </w:rPr>
        <w:t>Národní</w:t>
      </w:r>
      <w:r w:rsidR="005D1C21">
        <w:rPr>
          <w:rFonts w:eastAsia="Times New Roman"/>
        </w:rPr>
        <w:t xml:space="preserve"> RIS3  </w:t>
      </w:r>
      <w:r w:rsidRPr="00EA665A">
        <w:rPr>
          <w:rFonts w:eastAsia="Times New Roman"/>
        </w:rPr>
        <w:t xml:space="preserve">strategie </w:t>
      </w:r>
      <w:r w:rsidR="005C374D">
        <w:rPr>
          <w:rFonts w:eastAsia="Times New Roman"/>
        </w:rPr>
        <w:t xml:space="preserve">dále </w:t>
      </w:r>
      <w:r w:rsidRPr="00EA665A">
        <w:rPr>
          <w:rFonts w:eastAsia="Times New Roman"/>
        </w:rPr>
        <w:t>přispívají i</w:t>
      </w:r>
    </w:p>
    <w:p w:rsidR="00093AA0" w:rsidRPr="00EA665A" w:rsidRDefault="008C1919" w:rsidP="00B22C4E">
      <w:pPr>
        <w:numPr>
          <w:ilvl w:val="0"/>
          <w:numId w:val="18"/>
        </w:numPr>
        <w:ind w:hanging="360"/>
        <w:contextualSpacing/>
        <w:jc w:val="both"/>
        <w:rPr>
          <w:rFonts w:eastAsia="Times New Roman"/>
        </w:rPr>
      </w:pPr>
      <w:r w:rsidRPr="00EA665A">
        <w:rPr>
          <w:rFonts w:eastAsia="Times New Roman"/>
        </w:rPr>
        <w:t>Integrovaný regionální operační program</w:t>
      </w:r>
    </w:p>
    <w:p w:rsidR="00093AA0" w:rsidRPr="00EA665A" w:rsidRDefault="008C1919" w:rsidP="00B22C4E">
      <w:pPr>
        <w:numPr>
          <w:ilvl w:val="0"/>
          <w:numId w:val="18"/>
        </w:numPr>
        <w:ind w:hanging="360"/>
        <w:contextualSpacing/>
        <w:jc w:val="both"/>
        <w:rPr>
          <w:rFonts w:eastAsia="Times New Roman"/>
        </w:rPr>
      </w:pPr>
      <w:r w:rsidRPr="00EA665A">
        <w:rPr>
          <w:rFonts w:eastAsia="Times New Roman"/>
        </w:rPr>
        <w:t xml:space="preserve">Operační program Zaměstnanost, u </w:t>
      </w:r>
      <w:proofErr w:type="gramStart"/>
      <w:r w:rsidRPr="00EA665A">
        <w:rPr>
          <w:rFonts w:eastAsia="Times New Roman"/>
        </w:rPr>
        <w:t>kterých</w:t>
      </w:r>
      <w:proofErr w:type="gramEnd"/>
      <w:r w:rsidRPr="00EA665A">
        <w:rPr>
          <w:rFonts w:eastAsia="Times New Roman"/>
        </w:rPr>
        <w:t xml:space="preserve"> není </w:t>
      </w:r>
      <w:proofErr w:type="spellStart"/>
      <w:r w:rsidR="00982D69">
        <w:rPr>
          <w:rFonts w:eastAsia="Times New Roman"/>
        </w:rPr>
        <w:t>vertikalizace</w:t>
      </w:r>
      <w:proofErr w:type="spellEnd"/>
      <w:r w:rsidRPr="00EA665A">
        <w:rPr>
          <w:rFonts w:eastAsia="Times New Roman"/>
        </w:rPr>
        <w:t xml:space="preserve"> podmínkou.</w:t>
      </w:r>
    </w:p>
    <w:p w:rsidR="00093AA0" w:rsidRPr="00EA665A" w:rsidRDefault="008C1919">
      <w:pPr>
        <w:jc w:val="both"/>
        <w:rPr>
          <w:rFonts w:eastAsia="Times New Roman"/>
        </w:rPr>
      </w:pPr>
      <w:r w:rsidRPr="00EA665A">
        <w:rPr>
          <w:rFonts w:eastAsia="Times New Roman"/>
        </w:rPr>
        <w:t>V oblasti programů podpory zaměřených na podporu výzkumu a vývoje se implementace</w:t>
      </w:r>
      <w:r w:rsidR="00DE7564" w:rsidRPr="00DE7564">
        <w:rPr>
          <w:rFonts w:eastAsia="Calibri"/>
        </w:rPr>
        <w:t xml:space="preserve"> </w:t>
      </w:r>
      <w:r w:rsidR="00DE7564">
        <w:rPr>
          <w:rFonts w:eastAsia="Calibri"/>
        </w:rPr>
        <w:t>Národní</w:t>
      </w:r>
      <w:r w:rsidR="005D1C21">
        <w:rPr>
          <w:rFonts w:eastAsia="Times New Roman"/>
        </w:rPr>
        <w:t xml:space="preserve"> RIS3 </w:t>
      </w:r>
      <w:r w:rsidR="00241C86">
        <w:rPr>
          <w:rFonts w:eastAsia="Times New Roman"/>
        </w:rPr>
        <w:t>strategie</w:t>
      </w:r>
      <w:r w:rsidRPr="00EA665A">
        <w:rPr>
          <w:rFonts w:eastAsia="Times New Roman"/>
        </w:rPr>
        <w:t xml:space="preserve"> týká</w:t>
      </w:r>
    </w:p>
    <w:p w:rsidR="00093AA0" w:rsidRPr="00EA665A" w:rsidRDefault="008C1919">
      <w:pPr>
        <w:numPr>
          <w:ilvl w:val="0"/>
          <w:numId w:val="14"/>
        </w:numPr>
        <w:ind w:hanging="360"/>
        <w:contextualSpacing/>
        <w:jc w:val="both"/>
        <w:rPr>
          <w:rFonts w:eastAsia="Times New Roman"/>
        </w:rPr>
      </w:pPr>
      <w:r w:rsidRPr="00EA665A">
        <w:rPr>
          <w:rFonts w:eastAsia="Times New Roman"/>
        </w:rPr>
        <w:t xml:space="preserve">programu podpory v gesci MPO, </w:t>
      </w:r>
      <w:proofErr w:type="spellStart"/>
      <w:r w:rsidRPr="00EA665A">
        <w:rPr>
          <w:rFonts w:eastAsia="Times New Roman"/>
        </w:rPr>
        <w:t>tj</w:t>
      </w:r>
      <w:proofErr w:type="spellEnd"/>
      <w:r w:rsidRPr="00EA665A">
        <w:rPr>
          <w:rFonts w:eastAsia="Times New Roman"/>
        </w:rPr>
        <w:t>:</w:t>
      </w:r>
    </w:p>
    <w:p w:rsidR="00093AA0" w:rsidRPr="00EA665A" w:rsidRDefault="008C1919">
      <w:pPr>
        <w:numPr>
          <w:ilvl w:val="2"/>
          <w:numId w:val="14"/>
        </w:numPr>
        <w:ind w:hanging="360"/>
        <w:contextualSpacing/>
        <w:jc w:val="both"/>
      </w:pPr>
      <w:r w:rsidRPr="00EA665A">
        <w:rPr>
          <w:rFonts w:eastAsia="Times New Roman"/>
        </w:rPr>
        <w:t>TRIO</w:t>
      </w:r>
    </w:p>
    <w:p w:rsidR="00093AA0" w:rsidRPr="00EA665A" w:rsidRDefault="008C1919">
      <w:pPr>
        <w:numPr>
          <w:ilvl w:val="0"/>
          <w:numId w:val="14"/>
        </w:numPr>
        <w:ind w:hanging="360"/>
        <w:contextualSpacing/>
        <w:jc w:val="both"/>
        <w:rPr>
          <w:rFonts w:eastAsia="Times New Roman"/>
        </w:rPr>
      </w:pPr>
      <w:r w:rsidRPr="00EA665A">
        <w:rPr>
          <w:rFonts w:eastAsia="Times New Roman"/>
        </w:rPr>
        <w:t xml:space="preserve">programů podpory v gesci TA ČR, </w:t>
      </w:r>
      <w:proofErr w:type="spellStart"/>
      <w:r w:rsidRPr="00EA665A">
        <w:rPr>
          <w:rFonts w:eastAsia="Times New Roman"/>
        </w:rPr>
        <w:t>tj</w:t>
      </w:r>
      <w:proofErr w:type="spellEnd"/>
      <w:r w:rsidRPr="00EA665A">
        <w:rPr>
          <w:rFonts w:eastAsia="Times New Roman"/>
        </w:rPr>
        <w:t>:</w:t>
      </w:r>
    </w:p>
    <w:p w:rsidR="00093AA0" w:rsidRPr="00EA665A" w:rsidRDefault="008C1919">
      <w:pPr>
        <w:numPr>
          <w:ilvl w:val="2"/>
          <w:numId w:val="14"/>
        </w:numPr>
        <w:ind w:hanging="360"/>
        <w:contextualSpacing/>
        <w:jc w:val="both"/>
      </w:pPr>
      <w:r w:rsidRPr="00EA665A">
        <w:rPr>
          <w:rFonts w:eastAsia="Times New Roman"/>
        </w:rPr>
        <w:t>Centra kompetence</w:t>
      </w:r>
    </w:p>
    <w:p w:rsidR="00093AA0" w:rsidRPr="00EA665A" w:rsidRDefault="008C1919">
      <w:pPr>
        <w:numPr>
          <w:ilvl w:val="2"/>
          <w:numId w:val="14"/>
        </w:numPr>
        <w:ind w:hanging="360"/>
        <w:contextualSpacing/>
        <w:jc w:val="both"/>
      </w:pPr>
      <w:r w:rsidRPr="00EA665A">
        <w:rPr>
          <w:rFonts w:eastAsia="Times New Roman"/>
        </w:rPr>
        <w:t>Epsilon</w:t>
      </w:r>
    </w:p>
    <w:p w:rsidR="00093AA0" w:rsidRPr="00F31EB5" w:rsidRDefault="008C1919">
      <w:pPr>
        <w:numPr>
          <w:ilvl w:val="2"/>
          <w:numId w:val="14"/>
        </w:numPr>
        <w:ind w:hanging="360"/>
        <w:contextualSpacing/>
        <w:jc w:val="both"/>
      </w:pPr>
      <w:r w:rsidRPr="00EA665A">
        <w:rPr>
          <w:rFonts w:eastAsia="Times New Roman"/>
        </w:rPr>
        <w:t>Gama</w:t>
      </w:r>
    </w:p>
    <w:p w:rsidR="00E061E9" w:rsidRPr="000C5F02" w:rsidRDefault="00E061E9" w:rsidP="001F3374">
      <w:pPr>
        <w:spacing w:before="200"/>
        <w:jc w:val="both"/>
        <w:textAlignment w:val="baseline"/>
        <w:outlineLvl w:val="1"/>
        <w:rPr>
          <w:rFonts w:eastAsia="Times New Roman"/>
          <w:b/>
          <w:bCs/>
          <w:color w:val="366091"/>
          <w:sz w:val="36"/>
          <w:szCs w:val="36"/>
        </w:rPr>
      </w:pPr>
      <w:bookmarkStart w:id="59" w:name="_Toc480393462"/>
      <w:bookmarkStart w:id="60" w:name="_Toc482376056"/>
      <w:r w:rsidRPr="000C5F02">
        <w:rPr>
          <w:rFonts w:eastAsia="Times New Roman"/>
          <w:color w:val="366091"/>
        </w:rPr>
        <w:t xml:space="preserve">Úroveň </w:t>
      </w:r>
      <w:proofErr w:type="spellStart"/>
      <w:r w:rsidR="00982D69">
        <w:rPr>
          <w:rFonts w:eastAsia="Times New Roman"/>
          <w:i/>
          <w:iCs/>
          <w:color w:val="366091"/>
        </w:rPr>
        <w:t>vertikalizace</w:t>
      </w:r>
      <w:bookmarkEnd w:id="59"/>
      <w:bookmarkEnd w:id="60"/>
      <w:proofErr w:type="spellEnd"/>
    </w:p>
    <w:p w:rsidR="00E061E9" w:rsidRPr="000C5F02" w:rsidRDefault="00E061E9" w:rsidP="001F3374">
      <w:pPr>
        <w:jc w:val="both"/>
        <w:rPr>
          <w:rFonts w:ascii="Times New Roman" w:eastAsia="Times New Roman" w:hAnsi="Times New Roman" w:cs="Times New Roman"/>
          <w:sz w:val="24"/>
          <w:szCs w:val="24"/>
        </w:rPr>
      </w:pPr>
      <w:r w:rsidRPr="000C5F02">
        <w:rPr>
          <w:rFonts w:eastAsia="Times New Roman"/>
        </w:rPr>
        <w:t xml:space="preserve">Úroveň </w:t>
      </w:r>
      <w:proofErr w:type="spellStart"/>
      <w:r w:rsidR="00982D69">
        <w:rPr>
          <w:rFonts w:eastAsia="Times New Roman"/>
          <w:i/>
          <w:iCs/>
        </w:rPr>
        <w:t>vertikalizace</w:t>
      </w:r>
      <w:proofErr w:type="spellEnd"/>
      <w:r w:rsidRPr="000C5F02">
        <w:rPr>
          <w:rFonts w:eastAsia="Times New Roman"/>
        </w:rPr>
        <w:t xml:space="preserve"> jednotlivých výzev se pohybuje v rozpětí od úrovně I – V</w:t>
      </w:r>
      <w:r w:rsidR="00593148">
        <w:rPr>
          <w:rFonts w:eastAsia="Times New Roman"/>
        </w:rPr>
        <w:t>.</w:t>
      </w:r>
      <w:r w:rsidRPr="000C5F02">
        <w:rPr>
          <w:rFonts w:eastAsia="Times New Roman"/>
        </w:rPr>
        <w:t xml:space="preserve"> Úroveň </w:t>
      </w:r>
      <w:proofErr w:type="spellStart"/>
      <w:r w:rsidR="00982D69">
        <w:rPr>
          <w:rFonts w:eastAsia="Times New Roman"/>
        </w:rPr>
        <w:t>vertikalizace</w:t>
      </w:r>
      <w:proofErr w:type="spellEnd"/>
      <w:r w:rsidRPr="000C5F02">
        <w:rPr>
          <w:rFonts w:eastAsia="Times New Roman"/>
        </w:rPr>
        <w:t xml:space="preserve"> je založena na síle vazby projektu v souvislosti s naplňováním </w:t>
      </w:r>
      <w:r w:rsidR="005D1C21">
        <w:rPr>
          <w:rFonts w:eastAsia="Times New Roman"/>
        </w:rPr>
        <w:t>Národní RIS3</w:t>
      </w:r>
      <w:r w:rsidRPr="000C5F02">
        <w:rPr>
          <w:rFonts w:eastAsia="Times New Roman"/>
        </w:rPr>
        <w:t xml:space="preserve"> strategie. Parametry identifikace síly vazby jsou definovány následovně:</w:t>
      </w:r>
    </w:p>
    <w:p w:rsidR="00E061E9" w:rsidRPr="000C5F02" w:rsidRDefault="009C2564" w:rsidP="001F3374">
      <w:pPr>
        <w:numPr>
          <w:ilvl w:val="0"/>
          <w:numId w:val="31"/>
        </w:numPr>
        <w:jc w:val="both"/>
        <w:textAlignment w:val="baseline"/>
        <w:rPr>
          <w:rFonts w:eastAsia="Times New Roman"/>
        </w:rPr>
      </w:pPr>
      <w:r>
        <w:rPr>
          <w:rFonts w:eastAsia="Times New Roman"/>
        </w:rPr>
        <w:t xml:space="preserve">věcný </w:t>
      </w:r>
      <w:r w:rsidR="00E061E9" w:rsidRPr="000C5F02">
        <w:rPr>
          <w:rFonts w:eastAsia="Times New Roman"/>
        </w:rPr>
        <w:t>soulad projektu s </w:t>
      </w:r>
      <w:r w:rsidR="005D1C21">
        <w:rPr>
          <w:rFonts w:eastAsia="Times New Roman"/>
        </w:rPr>
        <w:t>Národní RIS3</w:t>
      </w:r>
      <w:r w:rsidR="00E061E9" w:rsidRPr="000C5F02">
        <w:rPr>
          <w:rFonts w:eastAsia="Times New Roman"/>
        </w:rPr>
        <w:t xml:space="preserve"> strategií, </w:t>
      </w:r>
    </w:p>
    <w:p w:rsidR="00E061E9" w:rsidRPr="000C5F02" w:rsidRDefault="00E061E9" w:rsidP="001F3374">
      <w:pPr>
        <w:numPr>
          <w:ilvl w:val="0"/>
          <w:numId w:val="31"/>
        </w:numPr>
        <w:jc w:val="both"/>
        <w:textAlignment w:val="baseline"/>
        <w:rPr>
          <w:rFonts w:eastAsia="Times New Roman"/>
        </w:rPr>
      </w:pPr>
      <w:r w:rsidRPr="000C5F02">
        <w:rPr>
          <w:rFonts w:eastAsia="Times New Roman"/>
        </w:rPr>
        <w:t xml:space="preserve">projekt </w:t>
      </w:r>
      <w:r w:rsidR="001E3645">
        <w:rPr>
          <w:rFonts w:eastAsia="Times New Roman"/>
        </w:rPr>
        <w:t>naplňuje</w:t>
      </w:r>
      <w:r w:rsidRPr="000C5F02">
        <w:rPr>
          <w:rFonts w:eastAsia="Times New Roman"/>
        </w:rPr>
        <w:t> znalostní domény</w:t>
      </w:r>
      <w:r w:rsidRPr="000C5F02">
        <w:rPr>
          <w:rFonts w:eastAsia="Times New Roman"/>
          <w:b/>
          <w:bCs/>
        </w:rPr>
        <w:t>,</w:t>
      </w:r>
      <w:r w:rsidRPr="000C5F02">
        <w:rPr>
          <w:rFonts w:eastAsia="Times New Roman"/>
        </w:rPr>
        <w:t xml:space="preserve"> </w:t>
      </w:r>
    </w:p>
    <w:p w:rsidR="00E061E9" w:rsidRPr="000C5F02" w:rsidRDefault="00E061E9" w:rsidP="001F3374">
      <w:pPr>
        <w:numPr>
          <w:ilvl w:val="0"/>
          <w:numId w:val="31"/>
        </w:numPr>
        <w:jc w:val="both"/>
        <w:textAlignment w:val="baseline"/>
        <w:rPr>
          <w:rFonts w:eastAsia="Times New Roman"/>
        </w:rPr>
      </w:pPr>
      <w:r w:rsidRPr="000C5F02">
        <w:rPr>
          <w:rFonts w:eastAsia="Times New Roman"/>
        </w:rPr>
        <w:t xml:space="preserve">projekt </w:t>
      </w:r>
      <w:r w:rsidR="001E3645">
        <w:rPr>
          <w:rFonts w:eastAsia="Times New Roman"/>
        </w:rPr>
        <w:t>naplňuje</w:t>
      </w:r>
      <w:r w:rsidR="00DC7FFA">
        <w:rPr>
          <w:rFonts w:eastAsia="Times New Roman"/>
        </w:rPr>
        <w:t xml:space="preserve"> </w:t>
      </w:r>
      <w:r w:rsidRPr="000C5F02">
        <w:rPr>
          <w:rFonts w:eastAsia="Times New Roman"/>
        </w:rPr>
        <w:t>aplikační odvětví,  </w:t>
      </w:r>
    </w:p>
    <w:p w:rsidR="00E061E9" w:rsidRPr="000C5F02" w:rsidRDefault="00E061E9" w:rsidP="001F3374">
      <w:pPr>
        <w:numPr>
          <w:ilvl w:val="0"/>
          <w:numId w:val="31"/>
        </w:numPr>
        <w:jc w:val="both"/>
        <w:textAlignment w:val="baseline"/>
        <w:rPr>
          <w:rFonts w:eastAsia="Times New Roman"/>
        </w:rPr>
      </w:pPr>
      <w:r w:rsidRPr="000C5F02">
        <w:rPr>
          <w:rFonts w:eastAsia="Times New Roman"/>
        </w:rPr>
        <w:t xml:space="preserve">projekt </w:t>
      </w:r>
      <w:r w:rsidR="001E3645">
        <w:rPr>
          <w:rFonts w:eastAsia="Times New Roman"/>
        </w:rPr>
        <w:t xml:space="preserve">naplňuje </w:t>
      </w:r>
      <w:r w:rsidRPr="000C5F02">
        <w:rPr>
          <w:rFonts w:eastAsia="Times New Roman"/>
          <w:b/>
          <w:bCs/>
        </w:rPr>
        <w:t>průniky</w:t>
      </w:r>
      <w:r w:rsidRPr="000C5F02">
        <w:rPr>
          <w:rFonts w:eastAsia="Times New Roman"/>
        </w:rPr>
        <w:t xml:space="preserve"> znalostních domén a aplikačních odvětví</w:t>
      </w:r>
      <w:r w:rsidR="006A173F">
        <w:rPr>
          <w:rFonts w:eastAsia="Times New Roman"/>
        </w:rPr>
        <w:t xml:space="preserve"> (</w:t>
      </w:r>
      <w:r w:rsidR="00A12D8A">
        <w:rPr>
          <w:rFonts w:eastAsia="Times New Roman"/>
        </w:rPr>
        <w:t xml:space="preserve">tj. </w:t>
      </w:r>
      <w:r w:rsidR="006A173F">
        <w:rPr>
          <w:rFonts w:eastAsia="Times New Roman"/>
        </w:rPr>
        <w:t>domény inteligentní specializace)</w:t>
      </w:r>
    </w:p>
    <w:p w:rsidR="00E061E9" w:rsidRPr="00220C70" w:rsidRDefault="00E061E9" w:rsidP="001F3374">
      <w:pPr>
        <w:jc w:val="both"/>
        <w:rPr>
          <w:rFonts w:eastAsia="Times New Roman"/>
        </w:rPr>
      </w:pPr>
      <w:r w:rsidRPr="000C5F02">
        <w:rPr>
          <w:rFonts w:eastAsia="Times New Roman"/>
        </w:rPr>
        <w:t xml:space="preserve">v tzv. </w:t>
      </w:r>
      <w:proofErr w:type="spellStart"/>
      <w:r w:rsidRPr="000C5F02">
        <w:rPr>
          <w:rFonts w:eastAsia="Times New Roman"/>
        </w:rPr>
        <w:t>vertikalizační</w:t>
      </w:r>
      <w:proofErr w:type="spellEnd"/>
      <w:r w:rsidRPr="000C5F02">
        <w:rPr>
          <w:rFonts w:eastAsia="Times New Roman"/>
        </w:rPr>
        <w:t xml:space="preserve"> matici. Přesné podmínky </w:t>
      </w:r>
      <w:r w:rsidR="00220C70">
        <w:rPr>
          <w:rFonts w:eastAsia="Times New Roman"/>
        </w:rPr>
        <w:t>charakterizující</w:t>
      </w:r>
      <w:r w:rsidRPr="000C5F02">
        <w:rPr>
          <w:rFonts w:eastAsia="Times New Roman"/>
        </w:rPr>
        <w:t xml:space="preserve"> úrov</w:t>
      </w:r>
      <w:r w:rsidR="00220C70">
        <w:rPr>
          <w:rFonts w:eastAsia="Times New Roman"/>
        </w:rPr>
        <w:t xml:space="preserve">eň </w:t>
      </w:r>
      <w:r w:rsidR="00220C70" w:rsidRPr="00220C70">
        <w:rPr>
          <w:rFonts w:eastAsia="Times New Roman"/>
        </w:rPr>
        <w:t>zacílení/</w:t>
      </w:r>
      <w:proofErr w:type="spellStart"/>
      <w:r w:rsidR="00982D69" w:rsidRPr="00220C70">
        <w:rPr>
          <w:rFonts w:eastAsia="Times New Roman"/>
          <w:iCs/>
        </w:rPr>
        <w:t>vertikalizace</w:t>
      </w:r>
      <w:proofErr w:type="spellEnd"/>
      <w:r w:rsidRPr="00220C70">
        <w:rPr>
          <w:rFonts w:eastAsia="Times New Roman"/>
          <w:iCs/>
        </w:rPr>
        <w:t xml:space="preserve"> </w:t>
      </w:r>
      <w:r w:rsidRPr="00220C70">
        <w:rPr>
          <w:rFonts w:eastAsia="Times New Roman"/>
        </w:rPr>
        <w:t xml:space="preserve">výzev a programů jsou popsány v tabulce </w:t>
      </w:r>
      <w:r w:rsidR="001E07E3" w:rsidRPr="00220C70">
        <w:rPr>
          <w:rFonts w:eastAsia="Times New Roman"/>
        </w:rPr>
        <w:t>2</w:t>
      </w:r>
      <w:r w:rsidRPr="00220C70">
        <w:rPr>
          <w:rFonts w:eastAsia="Times New Roman"/>
        </w:rPr>
        <w:t>.</w:t>
      </w:r>
    </w:p>
    <w:p w:rsidR="003C3B45" w:rsidRDefault="003C3B45" w:rsidP="00E061E9">
      <w:pPr>
        <w:spacing w:line="240" w:lineRule="auto"/>
        <w:jc w:val="both"/>
        <w:rPr>
          <w:rFonts w:eastAsia="Times New Roman"/>
        </w:rPr>
      </w:pPr>
    </w:p>
    <w:p w:rsidR="006E5117" w:rsidRDefault="006E5117" w:rsidP="006A173F">
      <w:pPr>
        <w:pStyle w:val="Titulek"/>
        <w:keepNext/>
        <w:spacing w:after="0"/>
        <w:rPr>
          <w:rFonts w:eastAsia="Times New Roman"/>
          <w:b w:val="0"/>
          <w:bCs w:val="0"/>
          <w:i/>
          <w:iCs/>
          <w:color w:val="4F81BD"/>
          <w:sz w:val="22"/>
          <w:szCs w:val="22"/>
        </w:rPr>
      </w:pPr>
      <w:bookmarkStart w:id="61" w:name="_Toc481707280"/>
      <w:bookmarkStart w:id="62" w:name="_Toc482376096"/>
      <w:r w:rsidRPr="006E5117">
        <w:rPr>
          <w:rFonts w:eastAsia="Times New Roman"/>
          <w:b w:val="0"/>
          <w:bCs w:val="0"/>
          <w:i/>
          <w:iCs/>
          <w:color w:val="4F81BD"/>
          <w:sz w:val="22"/>
          <w:szCs w:val="22"/>
        </w:rPr>
        <w:t xml:space="preserve">Tabulka </w:t>
      </w:r>
      <w:r w:rsidR="00777A2C" w:rsidRPr="006E5117">
        <w:rPr>
          <w:rFonts w:eastAsia="Times New Roman"/>
          <w:b w:val="0"/>
          <w:bCs w:val="0"/>
          <w:i/>
          <w:iCs/>
          <w:color w:val="4F81BD"/>
          <w:sz w:val="22"/>
          <w:szCs w:val="22"/>
        </w:rPr>
        <w:fldChar w:fldCharType="begin"/>
      </w:r>
      <w:r w:rsidRPr="006E5117">
        <w:rPr>
          <w:rFonts w:eastAsia="Times New Roman"/>
          <w:b w:val="0"/>
          <w:bCs w:val="0"/>
          <w:i/>
          <w:iCs/>
          <w:color w:val="4F81BD"/>
          <w:sz w:val="22"/>
          <w:szCs w:val="22"/>
        </w:rPr>
        <w:instrText xml:space="preserve"> SEQ Tabulka \* ARABIC </w:instrText>
      </w:r>
      <w:r w:rsidR="00777A2C" w:rsidRPr="006E5117">
        <w:rPr>
          <w:rFonts w:eastAsia="Times New Roman"/>
          <w:b w:val="0"/>
          <w:bCs w:val="0"/>
          <w:i/>
          <w:iCs/>
          <w:color w:val="4F81BD"/>
          <w:sz w:val="22"/>
          <w:szCs w:val="22"/>
        </w:rPr>
        <w:fldChar w:fldCharType="separate"/>
      </w:r>
      <w:r w:rsidR="0091025E">
        <w:rPr>
          <w:rFonts w:eastAsia="Times New Roman"/>
          <w:b w:val="0"/>
          <w:bCs w:val="0"/>
          <w:i/>
          <w:iCs/>
          <w:noProof/>
          <w:color w:val="4F81BD"/>
          <w:sz w:val="22"/>
          <w:szCs w:val="22"/>
        </w:rPr>
        <w:t>2</w:t>
      </w:r>
      <w:r w:rsidR="00777A2C" w:rsidRPr="006E5117">
        <w:rPr>
          <w:rFonts w:eastAsia="Times New Roman"/>
          <w:b w:val="0"/>
          <w:bCs w:val="0"/>
          <w:i/>
          <w:iCs/>
          <w:color w:val="4F81BD"/>
          <w:sz w:val="22"/>
          <w:szCs w:val="22"/>
        </w:rPr>
        <w:fldChar w:fldCharType="end"/>
      </w:r>
      <w:r w:rsidRPr="006E5117">
        <w:rPr>
          <w:rFonts w:eastAsia="Times New Roman"/>
          <w:b w:val="0"/>
          <w:bCs w:val="0"/>
          <w:i/>
          <w:iCs/>
          <w:color w:val="4F81BD"/>
          <w:sz w:val="22"/>
          <w:szCs w:val="22"/>
        </w:rPr>
        <w:t xml:space="preserve">: </w:t>
      </w:r>
      <w:r w:rsidR="0082033C">
        <w:rPr>
          <w:rFonts w:eastAsia="Times New Roman"/>
          <w:b w:val="0"/>
          <w:bCs w:val="0"/>
          <w:i/>
          <w:iCs/>
          <w:color w:val="4F81BD"/>
          <w:sz w:val="22"/>
          <w:szCs w:val="22"/>
        </w:rPr>
        <w:t>Ú</w:t>
      </w:r>
      <w:r w:rsidRPr="006E5117">
        <w:rPr>
          <w:rFonts w:eastAsia="Times New Roman"/>
          <w:b w:val="0"/>
          <w:bCs w:val="0"/>
          <w:i/>
          <w:iCs/>
          <w:color w:val="4F81BD"/>
          <w:sz w:val="22"/>
          <w:szCs w:val="22"/>
        </w:rPr>
        <w:t xml:space="preserve">rovně </w:t>
      </w:r>
      <w:r w:rsidR="0082033C">
        <w:rPr>
          <w:rFonts w:eastAsia="Times New Roman"/>
          <w:b w:val="0"/>
          <w:bCs w:val="0"/>
          <w:i/>
          <w:iCs/>
          <w:color w:val="4F81BD"/>
          <w:sz w:val="22"/>
          <w:szCs w:val="22"/>
        </w:rPr>
        <w:t>zacílení/</w:t>
      </w:r>
      <w:proofErr w:type="spellStart"/>
      <w:r w:rsidRPr="006E5117">
        <w:rPr>
          <w:rFonts w:eastAsia="Times New Roman"/>
          <w:b w:val="0"/>
          <w:bCs w:val="0"/>
          <w:i/>
          <w:iCs/>
          <w:color w:val="4F81BD"/>
          <w:sz w:val="22"/>
          <w:szCs w:val="22"/>
        </w:rPr>
        <w:t>vertikalizace</w:t>
      </w:r>
      <w:proofErr w:type="spellEnd"/>
      <w:r w:rsidRPr="006E5117">
        <w:rPr>
          <w:rFonts w:eastAsia="Times New Roman"/>
          <w:b w:val="0"/>
          <w:bCs w:val="0"/>
          <w:i/>
          <w:iCs/>
          <w:color w:val="4F81BD"/>
          <w:sz w:val="22"/>
          <w:szCs w:val="22"/>
        </w:rPr>
        <w:t xml:space="preserve"> výzev a programů</w:t>
      </w:r>
      <w:bookmarkEnd w:id="61"/>
      <w:bookmarkEnd w:id="62"/>
    </w:p>
    <w:tbl>
      <w:tblPr>
        <w:tblW w:w="5000" w:type="pct"/>
        <w:jc w:val="center"/>
        <w:tblLook w:val="0400" w:firstRow="0" w:lastRow="0" w:firstColumn="0" w:lastColumn="0" w:noHBand="0" w:noVBand="1"/>
      </w:tblPr>
      <w:tblGrid>
        <w:gridCol w:w="3029"/>
        <w:gridCol w:w="6216"/>
      </w:tblGrid>
      <w:tr w:rsidR="00805D90" w:rsidTr="00442FD7">
        <w:trPr>
          <w:trHeight w:val="300"/>
          <w:jc w:val="center"/>
        </w:trPr>
        <w:tc>
          <w:tcPr>
            <w:tcW w:w="1638" w:type="pct"/>
            <w:tcBorders>
              <w:top w:val="single" w:sz="4" w:space="0" w:color="000000"/>
              <w:left w:val="single" w:sz="4" w:space="0" w:color="000000"/>
              <w:bottom w:val="single" w:sz="4" w:space="0" w:color="000000"/>
              <w:right w:val="single" w:sz="4" w:space="0" w:color="000000"/>
            </w:tcBorders>
            <w:shd w:val="clear" w:color="auto" w:fill="BFBFBF"/>
            <w:vAlign w:val="center"/>
          </w:tcPr>
          <w:p w:rsidR="00805D90" w:rsidRDefault="00805D90" w:rsidP="00582538">
            <w:pPr>
              <w:jc w:val="center"/>
            </w:pPr>
            <w:r>
              <w:rPr>
                <w:b/>
              </w:rPr>
              <w:t>Úroveň</w:t>
            </w:r>
            <w:r w:rsidR="00582538">
              <w:rPr>
                <w:b/>
              </w:rPr>
              <w:t xml:space="preserve"> zacílení/</w:t>
            </w:r>
            <w:proofErr w:type="spellStart"/>
            <w:r w:rsidR="00B42FC3">
              <w:rPr>
                <w:b/>
              </w:rPr>
              <w:t>v</w:t>
            </w:r>
            <w:r>
              <w:rPr>
                <w:b/>
              </w:rPr>
              <w:t>ertikalizace</w:t>
            </w:r>
            <w:proofErr w:type="spellEnd"/>
          </w:p>
        </w:tc>
        <w:tc>
          <w:tcPr>
            <w:tcW w:w="3362" w:type="pct"/>
            <w:tcBorders>
              <w:top w:val="single" w:sz="4" w:space="0" w:color="000000"/>
              <w:left w:val="nil"/>
              <w:bottom w:val="single" w:sz="4" w:space="0" w:color="000000"/>
              <w:right w:val="single" w:sz="4" w:space="0" w:color="000000"/>
            </w:tcBorders>
            <w:shd w:val="clear" w:color="auto" w:fill="BFBFBF"/>
            <w:vAlign w:val="center"/>
          </w:tcPr>
          <w:p w:rsidR="00805D90" w:rsidRDefault="00B3545F" w:rsidP="00093A5C">
            <w:pPr>
              <w:jc w:val="center"/>
            </w:pPr>
            <w:r>
              <w:rPr>
                <w:b/>
              </w:rPr>
              <w:t>P</w:t>
            </w:r>
            <w:r w:rsidR="00805D90">
              <w:rPr>
                <w:b/>
              </w:rPr>
              <w:t xml:space="preserve">odmínky </w:t>
            </w:r>
            <w:r w:rsidR="00093A5C">
              <w:rPr>
                <w:b/>
              </w:rPr>
              <w:t xml:space="preserve">charakterizující </w:t>
            </w:r>
            <w:r w:rsidR="00805D90">
              <w:rPr>
                <w:b/>
              </w:rPr>
              <w:t>úrov</w:t>
            </w:r>
            <w:r w:rsidR="00220C70">
              <w:rPr>
                <w:b/>
              </w:rPr>
              <w:t>eň</w:t>
            </w:r>
          </w:p>
        </w:tc>
      </w:tr>
      <w:tr w:rsidR="00805D90" w:rsidTr="00442FD7">
        <w:trPr>
          <w:trHeight w:val="434"/>
          <w:jc w:val="center"/>
        </w:trPr>
        <w:tc>
          <w:tcPr>
            <w:tcW w:w="1638" w:type="pct"/>
            <w:tcBorders>
              <w:top w:val="nil"/>
              <w:left w:val="single" w:sz="4" w:space="0" w:color="000000"/>
              <w:bottom w:val="single" w:sz="4" w:space="0" w:color="000000"/>
              <w:right w:val="single" w:sz="4" w:space="0" w:color="000000"/>
            </w:tcBorders>
            <w:shd w:val="clear" w:color="auto" w:fill="FFFFFF"/>
            <w:vAlign w:val="center"/>
          </w:tcPr>
          <w:p w:rsidR="00805D90" w:rsidRPr="004D6D01" w:rsidRDefault="00805D90" w:rsidP="009C2564">
            <w:pPr>
              <w:jc w:val="center"/>
              <w:rPr>
                <w:b/>
              </w:rPr>
            </w:pPr>
            <w:r>
              <w:rPr>
                <w:b/>
              </w:rPr>
              <w:t>I. úroveň</w:t>
            </w:r>
          </w:p>
        </w:tc>
        <w:tc>
          <w:tcPr>
            <w:tcW w:w="3362" w:type="pct"/>
            <w:tcBorders>
              <w:top w:val="nil"/>
              <w:left w:val="nil"/>
              <w:bottom w:val="single" w:sz="4" w:space="0" w:color="000000"/>
              <w:right w:val="single" w:sz="4" w:space="0" w:color="000000"/>
            </w:tcBorders>
            <w:shd w:val="clear" w:color="auto" w:fill="FFFFFF"/>
            <w:vAlign w:val="center"/>
          </w:tcPr>
          <w:p w:rsidR="00805D90" w:rsidRDefault="00805D90" w:rsidP="009C2564">
            <w:r>
              <w:rPr>
                <w:b/>
              </w:rPr>
              <w:t xml:space="preserve">soulad </w:t>
            </w:r>
            <w:r>
              <w:t>s Národní RIS3 strategii</w:t>
            </w:r>
            <w:r w:rsidR="009C2564" w:rsidRPr="009C2564">
              <w:rPr>
                <w:rStyle w:val="Znakapoznpodarou"/>
                <w:b/>
              </w:rPr>
              <w:footnoteReference w:id="17"/>
            </w:r>
            <w:r w:rsidR="00932A17" w:rsidRPr="009C2564">
              <w:rPr>
                <w:b/>
              </w:rPr>
              <w:t>,</w:t>
            </w:r>
            <w:r w:rsidR="00932A17">
              <w:t xml:space="preserve"> </w:t>
            </w:r>
            <w:r w:rsidR="00932A17" w:rsidRPr="006A173F">
              <w:t>zacílení na Národní RIS3</w:t>
            </w:r>
            <w:r w:rsidR="009C2564" w:rsidRPr="006A173F">
              <w:rPr>
                <w:rStyle w:val="Znakapoznpodarou"/>
              </w:rPr>
              <w:footnoteReference w:id="18"/>
            </w:r>
            <w:r w:rsidR="00932A17">
              <w:rPr>
                <w:b/>
              </w:rPr>
              <w:t xml:space="preserve">  </w:t>
            </w:r>
          </w:p>
        </w:tc>
      </w:tr>
      <w:tr w:rsidR="00805D90" w:rsidTr="00442FD7">
        <w:trPr>
          <w:trHeight w:val="400"/>
          <w:jc w:val="center"/>
        </w:trPr>
        <w:tc>
          <w:tcPr>
            <w:tcW w:w="1638" w:type="pct"/>
            <w:tcBorders>
              <w:top w:val="nil"/>
              <w:left w:val="single" w:sz="4" w:space="0" w:color="000000"/>
              <w:bottom w:val="single" w:sz="4" w:space="0" w:color="000000"/>
              <w:right w:val="single" w:sz="4" w:space="0" w:color="000000"/>
            </w:tcBorders>
            <w:shd w:val="clear" w:color="auto" w:fill="FFFFFF"/>
            <w:vAlign w:val="center"/>
          </w:tcPr>
          <w:p w:rsidR="00805D90" w:rsidRDefault="00805D90" w:rsidP="00442FD7">
            <w:pPr>
              <w:jc w:val="center"/>
            </w:pPr>
            <w:r>
              <w:rPr>
                <w:b/>
              </w:rPr>
              <w:t>II. úroveň</w:t>
            </w:r>
            <w:r>
              <w:rPr>
                <w:rStyle w:val="Znakapoznpodarou"/>
                <w:b/>
              </w:rPr>
              <w:footnoteReference w:id="19"/>
            </w:r>
          </w:p>
        </w:tc>
        <w:tc>
          <w:tcPr>
            <w:tcW w:w="3362" w:type="pct"/>
            <w:tcBorders>
              <w:top w:val="nil"/>
              <w:left w:val="nil"/>
              <w:bottom w:val="single" w:sz="4" w:space="0" w:color="000000"/>
              <w:right w:val="single" w:sz="4" w:space="0" w:color="000000"/>
            </w:tcBorders>
            <w:shd w:val="clear" w:color="auto" w:fill="FFFFFF"/>
            <w:vAlign w:val="center"/>
          </w:tcPr>
          <w:p w:rsidR="00805D90" w:rsidRDefault="00805D90" w:rsidP="00442FD7">
            <w:r>
              <w:t>vazba na aplikační odvětví a/</w:t>
            </w:r>
            <w:r>
              <w:rPr>
                <w:b/>
              </w:rPr>
              <w:t>nebo</w:t>
            </w:r>
            <w:r>
              <w:t xml:space="preserve"> znalostní domény</w:t>
            </w:r>
          </w:p>
        </w:tc>
      </w:tr>
      <w:tr w:rsidR="00805D90" w:rsidTr="00442FD7">
        <w:trPr>
          <w:trHeight w:val="400"/>
          <w:jc w:val="center"/>
        </w:trPr>
        <w:tc>
          <w:tcPr>
            <w:tcW w:w="1638" w:type="pct"/>
            <w:tcBorders>
              <w:top w:val="nil"/>
              <w:left w:val="single" w:sz="4" w:space="0" w:color="000000"/>
              <w:bottom w:val="single" w:sz="4" w:space="0" w:color="000000"/>
              <w:right w:val="single" w:sz="4" w:space="0" w:color="000000"/>
            </w:tcBorders>
            <w:shd w:val="clear" w:color="auto" w:fill="FFFFFF"/>
            <w:vAlign w:val="center"/>
          </w:tcPr>
          <w:p w:rsidR="00805D90" w:rsidRDefault="00805D90" w:rsidP="00442FD7">
            <w:pPr>
              <w:jc w:val="center"/>
            </w:pPr>
            <w:r>
              <w:rPr>
                <w:b/>
              </w:rPr>
              <w:t>III. úroveň</w:t>
            </w:r>
          </w:p>
        </w:tc>
        <w:tc>
          <w:tcPr>
            <w:tcW w:w="3362" w:type="pct"/>
            <w:tcBorders>
              <w:top w:val="nil"/>
              <w:left w:val="nil"/>
              <w:bottom w:val="single" w:sz="4" w:space="0" w:color="000000"/>
              <w:right w:val="single" w:sz="4" w:space="0" w:color="000000"/>
            </w:tcBorders>
            <w:shd w:val="clear" w:color="auto" w:fill="FFFFFF"/>
            <w:vAlign w:val="center"/>
          </w:tcPr>
          <w:p w:rsidR="00805D90" w:rsidRDefault="00805D90" w:rsidP="00442FD7">
            <w:pPr>
              <w:rPr>
                <w:b/>
                <w:i/>
              </w:rPr>
            </w:pPr>
            <w:r>
              <w:t xml:space="preserve">vazba na aplikační odvětví a znalostní domény </w:t>
            </w:r>
            <w:r>
              <w:rPr>
                <w:b/>
              </w:rPr>
              <w:t xml:space="preserve">s identifikací </w:t>
            </w:r>
            <w:r>
              <w:rPr>
                <w:b/>
              </w:rPr>
              <w:lastRenderedPageBreak/>
              <w:t>průniků</w:t>
            </w:r>
            <w:r>
              <w:t xml:space="preserve"> aplikačních odvětví a znalostních domén </w:t>
            </w:r>
          </w:p>
        </w:tc>
      </w:tr>
      <w:tr w:rsidR="00805D90" w:rsidTr="00442FD7">
        <w:trPr>
          <w:trHeight w:val="700"/>
          <w:jc w:val="center"/>
        </w:trPr>
        <w:tc>
          <w:tcPr>
            <w:tcW w:w="1638" w:type="pct"/>
            <w:tcBorders>
              <w:top w:val="nil"/>
              <w:left w:val="single" w:sz="4" w:space="0" w:color="000000"/>
              <w:bottom w:val="single" w:sz="4" w:space="0" w:color="000000"/>
              <w:right w:val="single" w:sz="4" w:space="0" w:color="000000"/>
            </w:tcBorders>
            <w:shd w:val="clear" w:color="auto" w:fill="FFFFFF"/>
            <w:vAlign w:val="center"/>
          </w:tcPr>
          <w:p w:rsidR="00805D90" w:rsidRDefault="00805D90" w:rsidP="00442FD7">
            <w:pPr>
              <w:jc w:val="center"/>
            </w:pPr>
            <w:r>
              <w:rPr>
                <w:b/>
              </w:rPr>
              <w:lastRenderedPageBreak/>
              <w:t>IV. úroveň</w:t>
            </w:r>
          </w:p>
        </w:tc>
        <w:tc>
          <w:tcPr>
            <w:tcW w:w="3362" w:type="pct"/>
            <w:tcBorders>
              <w:top w:val="nil"/>
              <w:left w:val="nil"/>
              <w:bottom w:val="single" w:sz="4" w:space="0" w:color="000000"/>
              <w:right w:val="single" w:sz="4" w:space="0" w:color="000000"/>
            </w:tcBorders>
            <w:shd w:val="clear" w:color="auto" w:fill="FFFFFF"/>
            <w:vAlign w:val="center"/>
          </w:tcPr>
          <w:p w:rsidR="00805D90" w:rsidRDefault="00805D90" w:rsidP="00CC7956">
            <w:pPr>
              <w:rPr>
                <w:b/>
              </w:rPr>
            </w:pPr>
            <w:r>
              <w:t xml:space="preserve">vazba na aplikační odvětví a znalostní domény </w:t>
            </w:r>
            <w:r>
              <w:rPr>
                <w:b/>
              </w:rPr>
              <w:t xml:space="preserve">s povinnou vazbou na průnik </w:t>
            </w:r>
            <w:r>
              <w:t>aplikačních odvětví a znalostních domén</w:t>
            </w:r>
            <w:r>
              <w:rPr>
                <w:b/>
              </w:rPr>
              <w:t xml:space="preserve"> </w:t>
            </w:r>
            <w:r w:rsidR="00CC7956">
              <w:rPr>
                <w:b/>
              </w:rPr>
              <w:t>a zároveň omezení na velikost podniku</w:t>
            </w:r>
          </w:p>
        </w:tc>
      </w:tr>
      <w:tr w:rsidR="00805D90" w:rsidTr="00442FD7">
        <w:trPr>
          <w:trHeight w:val="460"/>
          <w:jc w:val="center"/>
        </w:trPr>
        <w:tc>
          <w:tcPr>
            <w:tcW w:w="1638" w:type="pct"/>
            <w:tcBorders>
              <w:top w:val="nil"/>
              <w:left w:val="single" w:sz="4" w:space="0" w:color="000000"/>
              <w:bottom w:val="single" w:sz="4" w:space="0" w:color="000000"/>
              <w:right w:val="single" w:sz="4" w:space="0" w:color="000000"/>
            </w:tcBorders>
            <w:shd w:val="clear" w:color="auto" w:fill="FFFFFF"/>
            <w:vAlign w:val="center"/>
          </w:tcPr>
          <w:p w:rsidR="00805D90" w:rsidRDefault="00805D90" w:rsidP="00442FD7">
            <w:pPr>
              <w:jc w:val="center"/>
            </w:pPr>
            <w:r>
              <w:rPr>
                <w:b/>
              </w:rPr>
              <w:t>V. úroveň</w:t>
            </w:r>
          </w:p>
        </w:tc>
        <w:tc>
          <w:tcPr>
            <w:tcW w:w="3362" w:type="pct"/>
            <w:tcBorders>
              <w:top w:val="nil"/>
              <w:left w:val="nil"/>
              <w:bottom w:val="single" w:sz="4" w:space="0" w:color="000000"/>
              <w:right w:val="single" w:sz="4" w:space="0" w:color="000000"/>
            </w:tcBorders>
            <w:shd w:val="clear" w:color="auto" w:fill="FFFFFF"/>
            <w:vAlign w:val="center"/>
          </w:tcPr>
          <w:p w:rsidR="00805D90" w:rsidRDefault="00805D90" w:rsidP="006B2813">
            <w:pPr>
              <w:rPr>
                <w:b/>
              </w:rPr>
            </w:pPr>
            <w:r>
              <w:t xml:space="preserve">vazba na průniky aplikačních odvětví a znalostních domén </w:t>
            </w:r>
            <w:r>
              <w:rPr>
                <w:b/>
              </w:rPr>
              <w:t xml:space="preserve">s omezením na velikost podniku a s </w:t>
            </w:r>
            <w:r w:rsidR="006B2813">
              <w:rPr>
                <w:b/>
              </w:rPr>
              <w:t>ú</w:t>
            </w:r>
            <w:r>
              <w:rPr>
                <w:b/>
              </w:rPr>
              <w:t>zemním omezením (ITI)</w:t>
            </w:r>
          </w:p>
        </w:tc>
      </w:tr>
    </w:tbl>
    <w:p w:rsidR="00805D90" w:rsidRPr="00805D90" w:rsidRDefault="00805D90" w:rsidP="00805D90"/>
    <w:p w:rsidR="00093AA0" w:rsidRPr="002C4D03" w:rsidRDefault="008C1919" w:rsidP="002C4D03">
      <w:pPr>
        <w:pStyle w:val="Nadpis2"/>
        <w:widowControl w:val="0"/>
        <w:numPr>
          <w:ilvl w:val="1"/>
          <w:numId w:val="26"/>
        </w:numPr>
        <w:spacing w:before="200" w:after="0" w:line="288" w:lineRule="auto"/>
        <w:ind w:hanging="360"/>
        <w:jc w:val="both"/>
        <w:rPr>
          <w:color w:val="366091"/>
          <w:sz w:val="28"/>
          <w:szCs w:val="24"/>
        </w:rPr>
      </w:pPr>
      <w:bookmarkStart w:id="64" w:name="_Toc482376057"/>
      <w:bookmarkStart w:id="65" w:name="_Toc480393463"/>
      <w:r w:rsidRPr="002C4D03">
        <w:rPr>
          <w:color w:val="366091"/>
          <w:sz w:val="28"/>
          <w:szCs w:val="24"/>
        </w:rPr>
        <w:t xml:space="preserve">Operační program Podnikání a inovace pro </w:t>
      </w:r>
      <w:r w:rsidR="002C4D03">
        <w:rPr>
          <w:color w:val="366091"/>
          <w:sz w:val="28"/>
          <w:szCs w:val="24"/>
        </w:rPr>
        <w:t>k</w:t>
      </w:r>
      <w:r w:rsidRPr="002C4D03">
        <w:rPr>
          <w:color w:val="366091"/>
          <w:sz w:val="28"/>
          <w:szCs w:val="24"/>
        </w:rPr>
        <w:t>onkurenceschopnost</w:t>
      </w:r>
      <w:bookmarkEnd w:id="64"/>
      <w:r w:rsidRPr="002C4D03">
        <w:rPr>
          <w:color w:val="366091"/>
          <w:sz w:val="28"/>
          <w:szCs w:val="24"/>
        </w:rPr>
        <w:t xml:space="preserve"> </w:t>
      </w:r>
      <w:bookmarkEnd w:id="65"/>
    </w:p>
    <w:p w:rsidR="00093AA0" w:rsidRPr="00EA665A" w:rsidRDefault="008C1919">
      <w:pPr>
        <w:jc w:val="both"/>
        <w:rPr>
          <w:rFonts w:eastAsia="Calibri"/>
        </w:rPr>
      </w:pPr>
      <w:r w:rsidRPr="00EA665A">
        <w:rPr>
          <w:rFonts w:eastAsia="Calibri"/>
        </w:rPr>
        <w:t>O</w:t>
      </w:r>
      <w:r w:rsidR="000F2855">
        <w:rPr>
          <w:rFonts w:eastAsia="Calibri"/>
        </w:rPr>
        <w:t>P PIK</w:t>
      </w:r>
      <w:r w:rsidRPr="00EA665A">
        <w:rPr>
          <w:rFonts w:eastAsia="Calibri"/>
        </w:rPr>
        <w:t xml:space="preserve"> je jedním z hlavních implementačních nástrojů, který přispívá k naplňování relevantních cílů </w:t>
      </w:r>
      <w:r w:rsidR="00DE7564">
        <w:rPr>
          <w:rFonts w:eastAsia="Calibri"/>
        </w:rPr>
        <w:t>Národní</w:t>
      </w:r>
      <w:r w:rsidR="005D1C21">
        <w:rPr>
          <w:rFonts w:eastAsia="Calibri"/>
        </w:rPr>
        <w:t xml:space="preserve"> RIS3 </w:t>
      </w:r>
      <w:r w:rsidRPr="00EA665A">
        <w:rPr>
          <w:rFonts w:eastAsia="Calibri"/>
        </w:rPr>
        <w:t>strategie. Její aplikace je prováděna především v</w:t>
      </w:r>
      <w:r w:rsidR="00F213BC">
        <w:rPr>
          <w:rFonts w:eastAsia="Calibri"/>
        </w:rPr>
        <w:t> </w:t>
      </w:r>
      <w:r w:rsidRPr="00EA665A">
        <w:rPr>
          <w:rFonts w:eastAsia="Calibri"/>
        </w:rPr>
        <w:t>P</w:t>
      </w:r>
      <w:r w:rsidR="00F213BC">
        <w:rPr>
          <w:rFonts w:eastAsia="Calibri"/>
        </w:rPr>
        <w:t>rioritní os</w:t>
      </w:r>
      <w:r w:rsidR="005C374D">
        <w:rPr>
          <w:rFonts w:eastAsia="Calibri"/>
        </w:rPr>
        <w:t>e</w:t>
      </w:r>
      <w:r w:rsidR="000F2855">
        <w:rPr>
          <w:rFonts w:eastAsia="Calibri"/>
        </w:rPr>
        <w:t xml:space="preserve"> (dále jen PO)</w:t>
      </w:r>
      <w:r w:rsidRPr="00EA665A">
        <w:rPr>
          <w:rFonts w:eastAsia="Calibri"/>
        </w:rPr>
        <w:t xml:space="preserve"> 1 Rozvoj výzkumu a vývoje pro inovace (</w:t>
      </w:r>
      <w:r w:rsidR="00F213BC">
        <w:rPr>
          <w:rFonts w:eastAsia="Calibri"/>
        </w:rPr>
        <w:t>specifický cíl</w:t>
      </w:r>
      <w:r w:rsidRPr="00EA665A">
        <w:rPr>
          <w:rFonts w:eastAsia="Calibri"/>
        </w:rPr>
        <w:t xml:space="preserve"> 1.1 a 1.2), P</w:t>
      </w:r>
      <w:r w:rsidR="000F2855">
        <w:rPr>
          <w:rFonts w:eastAsia="Calibri"/>
        </w:rPr>
        <w:t>O</w:t>
      </w:r>
      <w:r w:rsidRPr="00EA665A">
        <w:rPr>
          <w:rFonts w:eastAsia="Calibri"/>
        </w:rPr>
        <w:t xml:space="preserve"> 4 Rozvoj vysokorychlostních přístupových sítí k internetu a informačních a komunikačních technologií (</w:t>
      </w:r>
      <w:r w:rsidR="00F213BC">
        <w:rPr>
          <w:rFonts w:eastAsia="Calibri"/>
        </w:rPr>
        <w:t>specifický cíl</w:t>
      </w:r>
      <w:r w:rsidRPr="00EA665A">
        <w:rPr>
          <w:rFonts w:eastAsia="Calibri"/>
        </w:rPr>
        <w:t xml:space="preserve"> 4.1 a 4.2) a částečně i v</w:t>
      </w:r>
      <w:r w:rsidR="00F213BC">
        <w:rPr>
          <w:rFonts w:eastAsia="Calibri"/>
        </w:rPr>
        <w:t> </w:t>
      </w:r>
      <w:r w:rsidRPr="00EA665A">
        <w:rPr>
          <w:rFonts w:eastAsia="Calibri"/>
        </w:rPr>
        <w:t>P</w:t>
      </w:r>
      <w:r w:rsidR="000F2855">
        <w:rPr>
          <w:rFonts w:eastAsia="Calibri"/>
        </w:rPr>
        <w:t>O</w:t>
      </w:r>
      <w:r w:rsidRPr="00EA665A">
        <w:rPr>
          <w:rFonts w:eastAsia="Calibri"/>
        </w:rPr>
        <w:t xml:space="preserve"> 2 Rozvoj podnikání a konkurenceschopnosti malých a středních podniků (</w:t>
      </w:r>
      <w:r w:rsidR="00F213BC">
        <w:rPr>
          <w:rFonts w:eastAsia="Calibri"/>
        </w:rPr>
        <w:t>specifický cíl</w:t>
      </w:r>
      <w:r w:rsidRPr="00EA665A">
        <w:rPr>
          <w:rFonts w:eastAsia="Calibri"/>
        </w:rPr>
        <w:t xml:space="preserve"> 2.1 a 2.2).</w:t>
      </w:r>
    </w:p>
    <w:p w:rsidR="00093AA0" w:rsidRPr="00EA665A" w:rsidRDefault="00DE7564">
      <w:pPr>
        <w:jc w:val="both"/>
        <w:rPr>
          <w:rFonts w:eastAsia="Calibri"/>
        </w:rPr>
      </w:pPr>
      <w:r>
        <w:rPr>
          <w:rFonts w:eastAsia="Calibri"/>
        </w:rPr>
        <w:t>Národní</w:t>
      </w:r>
      <w:r w:rsidR="005D1C21">
        <w:rPr>
          <w:rFonts w:eastAsia="Calibri"/>
        </w:rPr>
        <w:t xml:space="preserve"> RIS3 </w:t>
      </w:r>
      <w:r w:rsidR="008C1919" w:rsidRPr="00EA665A">
        <w:rPr>
          <w:rFonts w:eastAsia="Calibri"/>
        </w:rPr>
        <w:t>strategie je předběžnou podmínkou pro OP PIK. Z tohoto důvodu jsou výzvy OP s vazbou na</w:t>
      </w:r>
      <w:r w:rsidRPr="00DE7564">
        <w:rPr>
          <w:rFonts w:eastAsia="Calibri"/>
        </w:rPr>
        <w:t xml:space="preserve"> </w:t>
      </w:r>
      <w:r>
        <w:rPr>
          <w:rFonts w:eastAsia="Calibri"/>
        </w:rPr>
        <w:t>Národní</w:t>
      </w:r>
      <w:r w:rsidR="005D1C21">
        <w:rPr>
          <w:rFonts w:eastAsia="Calibri"/>
        </w:rPr>
        <w:t xml:space="preserve"> RIS3 </w:t>
      </w:r>
      <w:r w:rsidR="008C1919" w:rsidRPr="00EA665A">
        <w:rPr>
          <w:rFonts w:eastAsia="Calibri"/>
        </w:rPr>
        <w:t xml:space="preserve">strategii </w:t>
      </w:r>
      <w:proofErr w:type="spellStart"/>
      <w:r w:rsidR="001E3645">
        <w:rPr>
          <w:rFonts w:eastAsia="Calibri"/>
        </w:rPr>
        <w:t>vertikalizovány</w:t>
      </w:r>
      <w:proofErr w:type="spellEnd"/>
      <w:r w:rsidR="008C1919" w:rsidRPr="00EA665A">
        <w:rPr>
          <w:rFonts w:eastAsia="Calibri"/>
        </w:rPr>
        <w:t>.</w:t>
      </w:r>
    </w:p>
    <w:p w:rsidR="00093AA0" w:rsidRPr="00EA665A" w:rsidRDefault="008C1919">
      <w:pPr>
        <w:jc w:val="both"/>
        <w:rPr>
          <w:rFonts w:eastAsia="Calibri"/>
        </w:rPr>
      </w:pPr>
      <w:r w:rsidRPr="00EA665A">
        <w:rPr>
          <w:rFonts w:eastAsia="Calibri"/>
        </w:rPr>
        <w:t>Programy, v rámci kterých byly výzvy v období 2015-2016 vyhlášeny, naplňují</w:t>
      </w:r>
    </w:p>
    <w:p w:rsidR="00093AA0" w:rsidRPr="00EA665A" w:rsidRDefault="008C1919">
      <w:pPr>
        <w:numPr>
          <w:ilvl w:val="0"/>
          <w:numId w:val="19"/>
        </w:numPr>
        <w:ind w:hanging="360"/>
        <w:contextualSpacing/>
        <w:jc w:val="both"/>
        <w:rPr>
          <w:rFonts w:eastAsia="Calibri"/>
        </w:rPr>
      </w:pPr>
      <w:r w:rsidRPr="00EA665A">
        <w:rPr>
          <w:rFonts w:eastAsia="Calibri"/>
        </w:rPr>
        <w:t>klíčovou oblast změn A: Vyšší inovační výkonnost firem,</w:t>
      </w:r>
    </w:p>
    <w:p w:rsidR="00093AA0" w:rsidRPr="00EA665A" w:rsidRDefault="008C1919">
      <w:pPr>
        <w:numPr>
          <w:ilvl w:val="0"/>
          <w:numId w:val="19"/>
        </w:numPr>
        <w:ind w:hanging="360"/>
        <w:contextualSpacing/>
        <w:jc w:val="both"/>
        <w:rPr>
          <w:rFonts w:eastAsia="Calibri"/>
        </w:rPr>
      </w:pPr>
      <w:r w:rsidRPr="00EA665A">
        <w:rPr>
          <w:rFonts w:eastAsia="Calibri"/>
        </w:rPr>
        <w:t>klíčovou oblast změn C: Zvýšení ekonomických přínosů veřejného výzkumu a</w:t>
      </w:r>
    </w:p>
    <w:p w:rsidR="00093AA0" w:rsidRPr="00EA665A" w:rsidRDefault="008C1919">
      <w:pPr>
        <w:numPr>
          <w:ilvl w:val="0"/>
          <w:numId w:val="19"/>
        </w:numPr>
        <w:ind w:hanging="360"/>
        <w:contextualSpacing/>
        <w:jc w:val="both"/>
        <w:rPr>
          <w:rFonts w:eastAsia="Calibri"/>
        </w:rPr>
      </w:pPr>
      <w:r w:rsidRPr="00EA665A">
        <w:rPr>
          <w:rFonts w:eastAsia="Calibri"/>
        </w:rPr>
        <w:t xml:space="preserve">klíčovou oblast změn E: Rozvoj </w:t>
      </w:r>
      <w:proofErr w:type="spellStart"/>
      <w:r w:rsidRPr="00EA665A">
        <w:rPr>
          <w:rFonts w:eastAsia="Calibri"/>
        </w:rPr>
        <w:t>eGovernmentu</w:t>
      </w:r>
      <w:proofErr w:type="spellEnd"/>
      <w:r w:rsidRPr="00EA665A">
        <w:rPr>
          <w:rFonts w:eastAsia="Calibri"/>
        </w:rPr>
        <w:t xml:space="preserve"> a </w:t>
      </w:r>
      <w:proofErr w:type="spellStart"/>
      <w:r w:rsidRPr="00EA665A">
        <w:rPr>
          <w:rFonts w:eastAsia="Calibri"/>
        </w:rPr>
        <w:t>eBusinessu</w:t>
      </w:r>
      <w:proofErr w:type="spellEnd"/>
      <w:r w:rsidRPr="00EA665A">
        <w:rPr>
          <w:rFonts w:eastAsia="Calibri"/>
        </w:rPr>
        <w:t xml:space="preserve"> pro zvýšení konkurenceschopnosti (rozvoj ICT a digitální agenda).</w:t>
      </w:r>
    </w:p>
    <w:p w:rsidR="00093AA0" w:rsidRDefault="008C1919">
      <w:pPr>
        <w:jc w:val="both"/>
        <w:rPr>
          <w:rFonts w:eastAsia="Calibri"/>
        </w:rPr>
      </w:pPr>
      <w:r w:rsidRPr="00EA665A">
        <w:rPr>
          <w:rFonts w:eastAsia="Calibri"/>
          <w:b/>
        </w:rPr>
        <w:t>V roce 2015</w:t>
      </w:r>
      <w:r w:rsidRPr="00EA665A">
        <w:rPr>
          <w:rFonts w:eastAsia="Calibri"/>
        </w:rPr>
        <w:t xml:space="preserve"> bylo v rámci OP PIK vyhlášeno 39 výzev, z toho 21 výzev má návaznost </w:t>
      </w:r>
      <w:r w:rsidR="004F37A8" w:rsidRPr="00EA665A">
        <w:rPr>
          <w:rFonts w:eastAsia="Calibri"/>
        </w:rPr>
        <w:t xml:space="preserve">na </w:t>
      </w:r>
      <w:r w:rsidR="004F37A8" w:rsidRPr="00DE7564">
        <w:rPr>
          <w:rFonts w:eastAsia="Calibri"/>
        </w:rPr>
        <w:t>Národní</w:t>
      </w:r>
      <w:r w:rsidR="005D1C21">
        <w:rPr>
          <w:rFonts w:eastAsia="Calibri"/>
        </w:rPr>
        <w:t xml:space="preserve"> RIS3 </w:t>
      </w:r>
      <w:r w:rsidRPr="00EA665A">
        <w:rPr>
          <w:rFonts w:eastAsia="Calibri"/>
        </w:rPr>
        <w:t xml:space="preserve">strategii. Nicméně pro přehlednost Zprávy o realizaci </w:t>
      </w:r>
      <w:r w:rsidR="005D1C21">
        <w:rPr>
          <w:rFonts w:eastAsia="Calibri"/>
        </w:rPr>
        <w:t xml:space="preserve">Národní RIS3 </w:t>
      </w:r>
      <w:r w:rsidRPr="00EA665A">
        <w:rPr>
          <w:rFonts w:eastAsia="Calibri"/>
        </w:rPr>
        <w:t>strategi</w:t>
      </w:r>
      <w:r w:rsidR="005C374D">
        <w:rPr>
          <w:rFonts w:eastAsia="Calibri"/>
        </w:rPr>
        <w:t>e</w:t>
      </w:r>
      <w:r w:rsidRPr="00EA665A">
        <w:rPr>
          <w:rFonts w:eastAsia="Calibri"/>
        </w:rPr>
        <w:t xml:space="preserve"> bude popis plnění cílů </w:t>
      </w:r>
      <w:r w:rsidR="00DE7564">
        <w:rPr>
          <w:rFonts w:eastAsia="Calibri"/>
        </w:rPr>
        <w:t>Národní</w:t>
      </w:r>
      <w:r w:rsidR="005D1C21">
        <w:rPr>
          <w:rFonts w:eastAsia="Calibri"/>
        </w:rPr>
        <w:t xml:space="preserve"> RIS3 </w:t>
      </w:r>
      <w:r w:rsidRPr="00EA665A">
        <w:rPr>
          <w:rFonts w:eastAsia="Calibri"/>
        </w:rPr>
        <w:t>strategie zpracován na úrovni programů, nikoli</w:t>
      </w:r>
      <w:r w:rsidR="006B2813">
        <w:rPr>
          <w:rFonts w:eastAsia="Calibri"/>
        </w:rPr>
        <w:t>v</w:t>
      </w:r>
      <w:r w:rsidRPr="00EA665A">
        <w:rPr>
          <w:rFonts w:eastAsia="Calibri"/>
        </w:rPr>
        <w:t xml:space="preserve"> na úrovni jednotlivých výzev vyhlášených v rámci těchto programů.</w:t>
      </w:r>
    </w:p>
    <w:p w:rsidR="00093AA0" w:rsidRPr="00EA665A" w:rsidRDefault="00093AA0">
      <w:pPr>
        <w:jc w:val="both"/>
        <w:rPr>
          <w:rFonts w:eastAsia="Calibri"/>
        </w:rPr>
      </w:pPr>
    </w:p>
    <w:p w:rsidR="006E5117" w:rsidRPr="006E5117" w:rsidRDefault="006E5117" w:rsidP="006E5117">
      <w:pPr>
        <w:pStyle w:val="Titulek"/>
        <w:keepNext/>
        <w:rPr>
          <w:rFonts w:eastAsia="Times New Roman"/>
          <w:b w:val="0"/>
          <w:bCs w:val="0"/>
          <w:i/>
          <w:iCs/>
          <w:color w:val="4F81BD"/>
          <w:sz w:val="22"/>
          <w:szCs w:val="22"/>
        </w:rPr>
      </w:pPr>
      <w:bookmarkStart w:id="66" w:name="_Toc481707281"/>
      <w:bookmarkStart w:id="67" w:name="_Toc482376097"/>
      <w:r w:rsidRPr="006E5117">
        <w:rPr>
          <w:rFonts w:eastAsia="Times New Roman"/>
          <w:b w:val="0"/>
          <w:bCs w:val="0"/>
          <w:i/>
          <w:iCs/>
          <w:color w:val="4F81BD"/>
          <w:sz w:val="22"/>
          <w:szCs w:val="22"/>
        </w:rPr>
        <w:t xml:space="preserve">Tabulka </w:t>
      </w:r>
      <w:r w:rsidR="00777A2C" w:rsidRPr="006E5117">
        <w:rPr>
          <w:rFonts w:eastAsia="Times New Roman"/>
          <w:b w:val="0"/>
          <w:bCs w:val="0"/>
          <w:i/>
          <w:iCs/>
          <w:color w:val="4F81BD"/>
          <w:sz w:val="22"/>
          <w:szCs w:val="22"/>
        </w:rPr>
        <w:fldChar w:fldCharType="begin"/>
      </w:r>
      <w:r w:rsidRPr="006E5117">
        <w:rPr>
          <w:rFonts w:eastAsia="Times New Roman"/>
          <w:b w:val="0"/>
          <w:bCs w:val="0"/>
          <w:i/>
          <w:iCs/>
          <w:color w:val="4F81BD"/>
          <w:sz w:val="22"/>
          <w:szCs w:val="22"/>
        </w:rPr>
        <w:instrText xml:space="preserve"> SEQ Tabulka \* ARABIC </w:instrText>
      </w:r>
      <w:r w:rsidR="00777A2C" w:rsidRPr="006E5117">
        <w:rPr>
          <w:rFonts w:eastAsia="Times New Roman"/>
          <w:b w:val="0"/>
          <w:bCs w:val="0"/>
          <w:i/>
          <w:iCs/>
          <w:color w:val="4F81BD"/>
          <w:sz w:val="22"/>
          <w:szCs w:val="22"/>
        </w:rPr>
        <w:fldChar w:fldCharType="separate"/>
      </w:r>
      <w:r w:rsidR="0091025E">
        <w:rPr>
          <w:rFonts w:eastAsia="Times New Roman"/>
          <w:b w:val="0"/>
          <w:bCs w:val="0"/>
          <w:i/>
          <w:iCs/>
          <w:noProof/>
          <w:color w:val="4F81BD"/>
          <w:sz w:val="22"/>
          <w:szCs w:val="22"/>
        </w:rPr>
        <w:t>3</w:t>
      </w:r>
      <w:r w:rsidR="00777A2C" w:rsidRPr="006E5117">
        <w:rPr>
          <w:rFonts w:eastAsia="Times New Roman"/>
          <w:b w:val="0"/>
          <w:bCs w:val="0"/>
          <w:i/>
          <w:iCs/>
          <w:color w:val="4F81BD"/>
          <w:sz w:val="22"/>
          <w:szCs w:val="22"/>
        </w:rPr>
        <w:fldChar w:fldCharType="end"/>
      </w:r>
      <w:r w:rsidRPr="006E5117">
        <w:rPr>
          <w:rFonts w:eastAsia="Times New Roman"/>
          <w:b w:val="0"/>
          <w:bCs w:val="0"/>
          <w:i/>
          <w:iCs/>
          <w:color w:val="4F81BD"/>
          <w:sz w:val="22"/>
          <w:szCs w:val="22"/>
        </w:rPr>
        <w:t>:</w:t>
      </w:r>
      <w:r w:rsidR="002914F5">
        <w:rPr>
          <w:rFonts w:eastAsia="Times New Roman"/>
          <w:b w:val="0"/>
          <w:bCs w:val="0"/>
          <w:i/>
          <w:iCs/>
          <w:color w:val="4F81BD"/>
          <w:sz w:val="22"/>
          <w:szCs w:val="22"/>
        </w:rPr>
        <w:t xml:space="preserve"> </w:t>
      </w:r>
      <w:r w:rsidRPr="006E5117">
        <w:rPr>
          <w:rFonts w:eastAsia="Times New Roman"/>
          <w:b w:val="0"/>
          <w:bCs w:val="0"/>
          <w:i/>
          <w:iCs/>
          <w:color w:val="4F81BD"/>
          <w:sz w:val="22"/>
          <w:szCs w:val="22"/>
        </w:rPr>
        <w:t xml:space="preserve">Programy OP PIK vyhlášené v roce 2015 s identifikovanou vazbou na specifické cíle Národní RIS3 strategie a relevantní úrovní </w:t>
      </w:r>
      <w:proofErr w:type="spellStart"/>
      <w:r w:rsidRPr="006E5117">
        <w:rPr>
          <w:rFonts w:eastAsia="Times New Roman"/>
          <w:b w:val="0"/>
          <w:bCs w:val="0"/>
          <w:i/>
          <w:iCs/>
          <w:color w:val="4F81BD"/>
          <w:sz w:val="22"/>
          <w:szCs w:val="22"/>
        </w:rPr>
        <w:t>vertikalizace</w:t>
      </w:r>
      <w:bookmarkEnd w:id="66"/>
      <w:bookmarkEnd w:id="67"/>
      <w:proofErr w:type="spellEnd"/>
    </w:p>
    <w:tbl>
      <w:tblPr>
        <w:tblW w:w="10011"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70" w:type="dxa"/>
          <w:right w:w="70" w:type="dxa"/>
        </w:tblCellMar>
        <w:tblLook w:val="04A0" w:firstRow="1" w:lastRow="0" w:firstColumn="1" w:lastColumn="0" w:noHBand="0" w:noVBand="1"/>
      </w:tblPr>
      <w:tblGrid>
        <w:gridCol w:w="1716"/>
        <w:gridCol w:w="859"/>
        <w:gridCol w:w="1287"/>
        <w:gridCol w:w="4747"/>
        <w:gridCol w:w="1402"/>
      </w:tblGrid>
      <w:tr w:rsidR="00BB2219" w:rsidRPr="00112BD0" w:rsidTr="004F37A8">
        <w:trPr>
          <w:trHeight w:val="472"/>
          <w:tblHeader/>
          <w:jc w:val="center"/>
        </w:trPr>
        <w:tc>
          <w:tcPr>
            <w:tcW w:w="1716" w:type="dxa"/>
            <w:vMerge w:val="restart"/>
            <w:shd w:val="clear" w:color="000000" w:fill="4F81BD"/>
            <w:vAlign w:val="center"/>
            <w:hideMark/>
          </w:tcPr>
          <w:p w:rsidR="00112BD0" w:rsidRPr="00F31EB5" w:rsidRDefault="00112BD0" w:rsidP="001A248C">
            <w:pPr>
              <w:spacing w:line="240" w:lineRule="auto"/>
              <w:jc w:val="center"/>
              <w:rPr>
                <w:rFonts w:eastAsia="Times New Roman"/>
                <w:b/>
                <w:bCs/>
                <w:color w:val="FFFFFF"/>
              </w:rPr>
            </w:pPr>
            <w:r w:rsidRPr="00F31EB5">
              <w:rPr>
                <w:rFonts w:eastAsia="Times New Roman"/>
                <w:b/>
                <w:bCs/>
                <w:color w:val="FFFFFF"/>
              </w:rPr>
              <w:t xml:space="preserve">Úroveň </w:t>
            </w:r>
            <w:proofErr w:type="spellStart"/>
            <w:r w:rsidR="001A248C" w:rsidRPr="00F31EB5">
              <w:rPr>
                <w:rFonts w:eastAsia="Times New Roman"/>
                <w:b/>
                <w:bCs/>
                <w:iCs/>
                <w:color w:val="FFFFFF"/>
              </w:rPr>
              <w:t>vertikalizace</w:t>
            </w:r>
            <w:proofErr w:type="spellEnd"/>
          </w:p>
        </w:tc>
        <w:tc>
          <w:tcPr>
            <w:tcW w:w="2146" w:type="dxa"/>
            <w:gridSpan w:val="2"/>
            <w:shd w:val="clear" w:color="000000" w:fill="4F81BD"/>
            <w:vAlign w:val="center"/>
            <w:hideMark/>
          </w:tcPr>
          <w:p w:rsidR="00112BD0" w:rsidRPr="00F31EB5" w:rsidRDefault="005D1C21" w:rsidP="00112BD0">
            <w:pPr>
              <w:spacing w:line="240" w:lineRule="auto"/>
              <w:jc w:val="center"/>
              <w:rPr>
                <w:rFonts w:eastAsia="Times New Roman"/>
                <w:b/>
                <w:bCs/>
                <w:color w:val="FFFFFF"/>
              </w:rPr>
            </w:pPr>
            <w:r>
              <w:rPr>
                <w:rFonts w:eastAsia="Times New Roman"/>
                <w:b/>
                <w:bCs/>
                <w:color w:val="FFFFFF"/>
              </w:rPr>
              <w:t xml:space="preserve">Národní RIS3 </w:t>
            </w:r>
            <w:r w:rsidR="00112BD0" w:rsidRPr="00F31EB5">
              <w:rPr>
                <w:rFonts w:eastAsia="Times New Roman"/>
                <w:b/>
                <w:bCs/>
                <w:color w:val="FFFFFF"/>
              </w:rPr>
              <w:t xml:space="preserve"> strategie</w:t>
            </w:r>
          </w:p>
        </w:tc>
        <w:tc>
          <w:tcPr>
            <w:tcW w:w="4747" w:type="dxa"/>
            <w:vMerge w:val="restart"/>
            <w:shd w:val="clear" w:color="000000" w:fill="4F81BD"/>
            <w:vAlign w:val="center"/>
            <w:hideMark/>
          </w:tcPr>
          <w:p w:rsidR="00112BD0" w:rsidRPr="00F31EB5" w:rsidRDefault="00112BD0" w:rsidP="00112BD0">
            <w:pPr>
              <w:spacing w:line="240" w:lineRule="auto"/>
              <w:jc w:val="center"/>
              <w:rPr>
                <w:rFonts w:eastAsia="Times New Roman"/>
                <w:b/>
                <w:bCs/>
                <w:color w:val="FFFFFF"/>
              </w:rPr>
            </w:pPr>
            <w:r w:rsidRPr="00F31EB5">
              <w:rPr>
                <w:rFonts w:eastAsia="Times New Roman"/>
                <w:b/>
                <w:bCs/>
                <w:color w:val="FFFFFF"/>
              </w:rPr>
              <w:t>Výzvy vyhlášené v roce 2015</w:t>
            </w:r>
          </w:p>
        </w:tc>
        <w:tc>
          <w:tcPr>
            <w:tcW w:w="1402" w:type="dxa"/>
            <w:vMerge w:val="restart"/>
            <w:shd w:val="clear" w:color="000000" w:fill="4F81BD"/>
            <w:vAlign w:val="center"/>
            <w:hideMark/>
          </w:tcPr>
          <w:p w:rsidR="00112BD0" w:rsidRPr="00F31EB5" w:rsidRDefault="00112BD0" w:rsidP="00112BD0">
            <w:pPr>
              <w:spacing w:line="240" w:lineRule="auto"/>
              <w:jc w:val="center"/>
              <w:rPr>
                <w:rFonts w:eastAsia="Times New Roman"/>
                <w:b/>
                <w:bCs/>
                <w:color w:val="FFFFFF"/>
              </w:rPr>
            </w:pPr>
            <w:r w:rsidRPr="00F31EB5">
              <w:rPr>
                <w:rFonts w:eastAsia="Times New Roman"/>
                <w:b/>
                <w:bCs/>
                <w:color w:val="FFFFFF"/>
              </w:rPr>
              <w:t>Alokace na výzvu (v tis. Kč)</w:t>
            </w:r>
          </w:p>
        </w:tc>
      </w:tr>
      <w:tr w:rsidR="00BB2219" w:rsidRPr="00112BD0" w:rsidTr="004F37A8">
        <w:trPr>
          <w:trHeight w:val="284"/>
          <w:tblHeader/>
          <w:jc w:val="center"/>
        </w:trPr>
        <w:tc>
          <w:tcPr>
            <w:tcW w:w="1716" w:type="dxa"/>
            <w:vMerge/>
            <w:vAlign w:val="center"/>
            <w:hideMark/>
          </w:tcPr>
          <w:p w:rsidR="00112BD0" w:rsidRPr="00F31EB5" w:rsidRDefault="00112BD0" w:rsidP="00112BD0">
            <w:pPr>
              <w:spacing w:line="240" w:lineRule="auto"/>
              <w:rPr>
                <w:rFonts w:eastAsia="Times New Roman"/>
                <w:b/>
                <w:bCs/>
                <w:color w:val="FFFFFF"/>
              </w:rPr>
            </w:pPr>
          </w:p>
        </w:tc>
        <w:tc>
          <w:tcPr>
            <w:tcW w:w="859" w:type="dxa"/>
            <w:shd w:val="clear" w:color="000000" w:fill="4F81BD"/>
            <w:vAlign w:val="center"/>
            <w:hideMark/>
          </w:tcPr>
          <w:p w:rsidR="00112BD0" w:rsidRPr="00F31EB5" w:rsidRDefault="00112BD0" w:rsidP="00112BD0">
            <w:pPr>
              <w:spacing w:line="240" w:lineRule="auto"/>
              <w:jc w:val="center"/>
              <w:rPr>
                <w:rFonts w:eastAsia="Times New Roman"/>
                <w:b/>
                <w:bCs/>
                <w:color w:val="FFFFFF"/>
              </w:rPr>
            </w:pPr>
            <w:r w:rsidRPr="00F31EB5">
              <w:rPr>
                <w:rFonts w:eastAsia="Times New Roman"/>
                <w:b/>
                <w:bCs/>
                <w:color w:val="FFFFFF"/>
              </w:rPr>
              <w:t>Oblast změn</w:t>
            </w:r>
          </w:p>
        </w:tc>
        <w:tc>
          <w:tcPr>
            <w:tcW w:w="1287" w:type="dxa"/>
            <w:shd w:val="clear" w:color="000000" w:fill="4F81BD"/>
            <w:vAlign w:val="center"/>
            <w:hideMark/>
          </w:tcPr>
          <w:p w:rsidR="00112BD0" w:rsidRPr="00F31EB5" w:rsidRDefault="00112BD0" w:rsidP="00112BD0">
            <w:pPr>
              <w:spacing w:line="240" w:lineRule="auto"/>
              <w:jc w:val="center"/>
              <w:rPr>
                <w:rFonts w:eastAsia="Times New Roman"/>
                <w:b/>
                <w:bCs/>
                <w:color w:val="FFFFFF"/>
              </w:rPr>
            </w:pPr>
            <w:r w:rsidRPr="00F31EB5">
              <w:rPr>
                <w:rFonts w:eastAsia="Times New Roman"/>
                <w:b/>
                <w:bCs/>
                <w:color w:val="FFFFFF"/>
              </w:rPr>
              <w:t>Specifický cíl</w:t>
            </w:r>
          </w:p>
        </w:tc>
        <w:tc>
          <w:tcPr>
            <w:tcW w:w="4747" w:type="dxa"/>
            <w:vMerge/>
            <w:vAlign w:val="center"/>
            <w:hideMark/>
          </w:tcPr>
          <w:p w:rsidR="00112BD0" w:rsidRPr="00F31EB5" w:rsidRDefault="00112BD0" w:rsidP="00112BD0">
            <w:pPr>
              <w:spacing w:line="240" w:lineRule="auto"/>
              <w:rPr>
                <w:rFonts w:eastAsia="Times New Roman"/>
                <w:b/>
                <w:bCs/>
                <w:color w:val="FFFFFF"/>
              </w:rPr>
            </w:pPr>
          </w:p>
        </w:tc>
        <w:tc>
          <w:tcPr>
            <w:tcW w:w="1402" w:type="dxa"/>
            <w:vMerge/>
            <w:vAlign w:val="center"/>
            <w:hideMark/>
          </w:tcPr>
          <w:p w:rsidR="00112BD0" w:rsidRPr="00F31EB5" w:rsidRDefault="00112BD0" w:rsidP="00112BD0">
            <w:pPr>
              <w:spacing w:line="240" w:lineRule="auto"/>
              <w:rPr>
                <w:rFonts w:eastAsia="Times New Roman"/>
                <w:b/>
                <w:bCs/>
                <w:color w:val="FFFFFF"/>
              </w:rPr>
            </w:pPr>
          </w:p>
        </w:tc>
      </w:tr>
      <w:tr w:rsidR="00BB2219" w:rsidRPr="00112BD0" w:rsidTr="004F37A8">
        <w:trPr>
          <w:trHeight w:val="362"/>
          <w:jc w:val="center"/>
        </w:trPr>
        <w:tc>
          <w:tcPr>
            <w:tcW w:w="1716" w:type="dxa"/>
            <w:vMerge w:val="restart"/>
            <w:shd w:val="clear" w:color="000000" w:fill="DCE6F1"/>
            <w:vAlign w:val="center"/>
            <w:hideMark/>
          </w:tcPr>
          <w:p w:rsidR="00112BD0" w:rsidRPr="00F31EB5" w:rsidRDefault="00112BD0" w:rsidP="00442FD7">
            <w:pPr>
              <w:spacing w:line="240" w:lineRule="auto"/>
              <w:jc w:val="center"/>
              <w:rPr>
                <w:rFonts w:eastAsia="Times New Roman"/>
                <w:b/>
                <w:bCs/>
                <w:i/>
                <w:iCs/>
              </w:rPr>
            </w:pPr>
            <w:r w:rsidRPr="00F31EB5">
              <w:rPr>
                <w:rFonts w:eastAsia="Times New Roman"/>
                <w:b/>
                <w:bCs/>
              </w:rPr>
              <w:t>I. úrov</w:t>
            </w:r>
            <w:r w:rsidR="00442FD7">
              <w:rPr>
                <w:rFonts w:eastAsia="Times New Roman"/>
                <w:b/>
                <w:bCs/>
              </w:rPr>
              <w:t>eň</w:t>
            </w:r>
          </w:p>
        </w:tc>
        <w:tc>
          <w:tcPr>
            <w:tcW w:w="859" w:type="dxa"/>
            <w:vMerge w:val="restart"/>
            <w:shd w:val="clear" w:color="000000" w:fill="DCE6F1"/>
            <w:vAlign w:val="center"/>
            <w:hideMark/>
          </w:tcPr>
          <w:p w:rsidR="00112BD0" w:rsidRPr="00F31EB5" w:rsidRDefault="00112BD0" w:rsidP="00112BD0">
            <w:pPr>
              <w:spacing w:line="240" w:lineRule="auto"/>
              <w:jc w:val="center"/>
              <w:rPr>
                <w:rFonts w:eastAsia="Times New Roman"/>
              </w:rPr>
            </w:pPr>
            <w:r w:rsidRPr="00F31EB5">
              <w:rPr>
                <w:rFonts w:eastAsia="Times New Roman"/>
              </w:rPr>
              <w:t>A</w:t>
            </w:r>
          </w:p>
        </w:tc>
        <w:tc>
          <w:tcPr>
            <w:tcW w:w="1287" w:type="dxa"/>
            <w:vMerge w:val="restart"/>
            <w:shd w:val="clear" w:color="000000" w:fill="DCE6F1"/>
            <w:vAlign w:val="center"/>
            <w:hideMark/>
          </w:tcPr>
          <w:p w:rsidR="00112BD0" w:rsidRPr="00F31EB5" w:rsidRDefault="00112BD0" w:rsidP="00112BD0">
            <w:pPr>
              <w:spacing w:line="240" w:lineRule="auto"/>
              <w:jc w:val="center"/>
              <w:rPr>
                <w:rFonts w:eastAsia="Times New Roman"/>
              </w:rPr>
            </w:pPr>
            <w:proofErr w:type="gramStart"/>
            <w:r w:rsidRPr="00F31EB5">
              <w:rPr>
                <w:rFonts w:eastAsia="Times New Roman"/>
              </w:rPr>
              <w:t>A.1.1</w:t>
            </w:r>
            <w:proofErr w:type="gramEnd"/>
          </w:p>
        </w:tc>
        <w:tc>
          <w:tcPr>
            <w:tcW w:w="4747" w:type="dxa"/>
            <w:shd w:val="clear" w:color="000000" w:fill="DCE6F1"/>
            <w:noWrap/>
            <w:vAlign w:val="center"/>
            <w:hideMark/>
          </w:tcPr>
          <w:p w:rsidR="00112BD0" w:rsidRPr="00F31EB5" w:rsidRDefault="00112BD0" w:rsidP="00112BD0">
            <w:pPr>
              <w:spacing w:line="240" w:lineRule="auto"/>
              <w:rPr>
                <w:rFonts w:eastAsia="Times New Roman"/>
              </w:rPr>
            </w:pPr>
            <w:r w:rsidRPr="00F31EB5">
              <w:rPr>
                <w:rFonts w:eastAsia="Times New Roman"/>
              </w:rPr>
              <w:t>Aplikace - bez účinné spolupráce subjektů</w:t>
            </w:r>
          </w:p>
        </w:tc>
        <w:tc>
          <w:tcPr>
            <w:tcW w:w="1402" w:type="dxa"/>
            <w:shd w:val="clear" w:color="000000" w:fill="DCE6F1"/>
            <w:noWrap/>
            <w:vAlign w:val="center"/>
            <w:hideMark/>
          </w:tcPr>
          <w:p w:rsidR="00112BD0" w:rsidRPr="00F31EB5" w:rsidRDefault="00112BD0" w:rsidP="00112BD0">
            <w:pPr>
              <w:spacing w:line="240" w:lineRule="auto"/>
              <w:jc w:val="right"/>
              <w:rPr>
                <w:rFonts w:eastAsia="Times New Roman"/>
              </w:rPr>
            </w:pPr>
            <w:r w:rsidRPr="00F31EB5">
              <w:rPr>
                <w:rFonts w:eastAsia="Times New Roman"/>
              </w:rPr>
              <w:t>1 000 000</w:t>
            </w:r>
          </w:p>
        </w:tc>
      </w:tr>
      <w:tr w:rsidR="00BB2219" w:rsidRPr="00112BD0" w:rsidTr="004F37A8">
        <w:trPr>
          <w:trHeight w:val="362"/>
          <w:jc w:val="center"/>
        </w:trPr>
        <w:tc>
          <w:tcPr>
            <w:tcW w:w="1716" w:type="dxa"/>
            <w:vMerge/>
            <w:vAlign w:val="center"/>
            <w:hideMark/>
          </w:tcPr>
          <w:p w:rsidR="00112BD0" w:rsidRPr="00F31EB5" w:rsidRDefault="00112BD0" w:rsidP="00112BD0">
            <w:pPr>
              <w:spacing w:line="240" w:lineRule="auto"/>
              <w:rPr>
                <w:rFonts w:eastAsia="Times New Roman"/>
                <w:b/>
                <w:bCs/>
                <w:i/>
                <w:iCs/>
              </w:rPr>
            </w:pPr>
          </w:p>
        </w:tc>
        <w:tc>
          <w:tcPr>
            <w:tcW w:w="859" w:type="dxa"/>
            <w:vMerge/>
            <w:vAlign w:val="center"/>
            <w:hideMark/>
          </w:tcPr>
          <w:p w:rsidR="00112BD0" w:rsidRPr="00F31EB5" w:rsidRDefault="00112BD0" w:rsidP="00112BD0">
            <w:pPr>
              <w:spacing w:line="240" w:lineRule="auto"/>
              <w:rPr>
                <w:rFonts w:eastAsia="Times New Roman"/>
              </w:rPr>
            </w:pPr>
          </w:p>
        </w:tc>
        <w:tc>
          <w:tcPr>
            <w:tcW w:w="1287" w:type="dxa"/>
            <w:vMerge/>
            <w:vAlign w:val="center"/>
            <w:hideMark/>
          </w:tcPr>
          <w:p w:rsidR="00112BD0" w:rsidRPr="00F31EB5" w:rsidRDefault="00112BD0" w:rsidP="00112BD0">
            <w:pPr>
              <w:spacing w:line="240" w:lineRule="auto"/>
              <w:rPr>
                <w:rFonts w:eastAsia="Times New Roman"/>
              </w:rPr>
            </w:pPr>
          </w:p>
        </w:tc>
        <w:tc>
          <w:tcPr>
            <w:tcW w:w="4747" w:type="dxa"/>
            <w:shd w:val="clear" w:color="000000" w:fill="DCE6F1"/>
            <w:noWrap/>
            <w:vAlign w:val="center"/>
            <w:hideMark/>
          </w:tcPr>
          <w:p w:rsidR="00112BD0" w:rsidRPr="00F31EB5" w:rsidRDefault="00112BD0" w:rsidP="00112BD0">
            <w:pPr>
              <w:spacing w:line="240" w:lineRule="auto"/>
              <w:rPr>
                <w:rFonts w:eastAsia="Times New Roman"/>
              </w:rPr>
            </w:pPr>
            <w:r w:rsidRPr="00F31EB5">
              <w:rPr>
                <w:rFonts w:eastAsia="Times New Roman"/>
              </w:rPr>
              <w:t>Inovace</w:t>
            </w:r>
          </w:p>
        </w:tc>
        <w:tc>
          <w:tcPr>
            <w:tcW w:w="1402" w:type="dxa"/>
            <w:shd w:val="clear" w:color="000000" w:fill="DCE6F1"/>
            <w:noWrap/>
            <w:vAlign w:val="center"/>
            <w:hideMark/>
          </w:tcPr>
          <w:p w:rsidR="00112BD0" w:rsidRPr="00F31EB5" w:rsidRDefault="00112BD0" w:rsidP="00112BD0">
            <w:pPr>
              <w:spacing w:line="240" w:lineRule="auto"/>
              <w:jc w:val="right"/>
              <w:rPr>
                <w:rFonts w:eastAsia="Times New Roman"/>
              </w:rPr>
            </w:pPr>
            <w:r w:rsidRPr="00F31EB5">
              <w:rPr>
                <w:rFonts w:eastAsia="Times New Roman"/>
              </w:rPr>
              <w:t>4 000 000</w:t>
            </w:r>
          </w:p>
        </w:tc>
      </w:tr>
      <w:tr w:rsidR="00BB2219" w:rsidRPr="00112BD0" w:rsidTr="004F37A8">
        <w:trPr>
          <w:trHeight w:val="362"/>
          <w:jc w:val="center"/>
        </w:trPr>
        <w:tc>
          <w:tcPr>
            <w:tcW w:w="1716" w:type="dxa"/>
            <w:vMerge/>
            <w:vAlign w:val="center"/>
            <w:hideMark/>
          </w:tcPr>
          <w:p w:rsidR="00112BD0" w:rsidRPr="00F31EB5" w:rsidRDefault="00112BD0" w:rsidP="00112BD0">
            <w:pPr>
              <w:spacing w:line="240" w:lineRule="auto"/>
              <w:rPr>
                <w:rFonts w:eastAsia="Times New Roman"/>
                <w:b/>
                <w:bCs/>
                <w:i/>
                <w:iCs/>
              </w:rPr>
            </w:pPr>
          </w:p>
        </w:tc>
        <w:tc>
          <w:tcPr>
            <w:tcW w:w="859" w:type="dxa"/>
            <w:vMerge/>
            <w:vAlign w:val="center"/>
            <w:hideMark/>
          </w:tcPr>
          <w:p w:rsidR="00112BD0" w:rsidRPr="00F31EB5" w:rsidRDefault="00112BD0" w:rsidP="00112BD0">
            <w:pPr>
              <w:spacing w:line="240" w:lineRule="auto"/>
              <w:rPr>
                <w:rFonts w:eastAsia="Times New Roman"/>
              </w:rPr>
            </w:pPr>
          </w:p>
        </w:tc>
        <w:tc>
          <w:tcPr>
            <w:tcW w:w="1287" w:type="dxa"/>
            <w:vMerge/>
            <w:vAlign w:val="center"/>
            <w:hideMark/>
          </w:tcPr>
          <w:p w:rsidR="00112BD0" w:rsidRPr="00F31EB5" w:rsidRDefault="00112BD0" w:rsidP="00112BD0">
            <w:pPr>
              <w:spacing w:line="240" w:lineRule="auto"/>
              <w:rPr>
                <w:rFonts w:eastAsia="Times New Roman"/>
              </w:rPr>
            </w:pPr>
          </w:p>
        </w:tc>
        <w:tc>
          <w:tcPr>
            <w:tcW w:w="4747" w:type="dxa"/>
            <w:shd w:val="clear" w:color="000000" w:fill="DCE6F1"/>
            <w:noWrap/>
            <w:vAlign w:val="center"/>
            <w:hideMark/>
          </w:tcPr>
          <w:p w:rsidR="00112BD0" w:rsidRPr="00F31EB5" w:rsidRDefault="00112BD0" w:rsidP="00112BD0">
            <w:pPr>
              <w:spacing w:line="240" w:lineRule="auto"/>
              <w:rPr>
                <w:rFonts w:eastAsia="Times New Roman"/>
              </w:rPr>
            </w:pPr>
            <w:r w:rsidRPr="00F31EB5">
              <w:rPr>
                <w:rFonts w:eastAsia="Times New Roman"/>
              </w:rPr>
              <w:t>Potenciál</w:t>
            </w:r>
          </w:p>
        </w:tc>
        <w:tc>
          <w:tcPr>
            <w:tcW w:w="1402" w:type="dxa"/>
            <w:shd w:val="clear" w:color="000000" w:fill="DCE6F1"/>
            <w:noWrap/>
            <w:vAlign w:val="center"/>
            <w:hideMark/>
          </w:tcPr>
          <w:p w:rsidR="00112BD0" w:rsidRPr="00F31EB5" w:rsidRDefault="00112BD0" w:rsidP="00112BD0">
            <w:pPr>
              <w:spacing w:line="240" w:lineRule="auto"/>
              <w:jc w:val="right"/>
              <w:rPr>
                <w:rFonts w:eastAsia="Times New Roman"/>
              </w:rPr>
            </w:pPr>
            <w:r w:rsidRPr="00F31EB5">
              <w:rPr>
                <w:rFonts w:eastAsia="Times New Roman"/>
              </w:rPr>
              <w:t>1 500 000</w:t>
            </w:r>
          </w:p>
        </w:tc>
      </w:tr>
      <w:tr w:rsidR="00BB2219" w:rsidRPr="00112BD0" w:rsidTr="004F37A8">
        <w:trPr>
          <w:trHeight w:val="541"/>
          <w:jc w:val="center"/>
        </w:trPr>
        <w:tc>
          <w:tcPr>
            <w:tcW w:w="1716" w:type="dxa"/>
            <w:vMerge/>
            <w:vAlign w:val="center"/>
            <w:hideMark/>
          </w:tcPr>
          <w:p w:rsidR="00112BD0" w:rsidRPr="00F31EB5" w:rsidRDefault="00112BD0" w:rsidP="00112BD0">
            <w:pPr>
              <w:spacing w:line="240" w:lineRule="auto"/>
              <w:rPr>
                <w:rFonts w:eastAsia="Times New Roman"/>
                <w:b/>
                <w:bCs/>
                <w:i/>
                <w:iCs/>
              </w:rPr>
            </w:pPr>
          </w:p>
        </w:tc>
        <w:tc>
          <w:tcPr>
            <w:tcW w:w="859" w:type="dxa"/>
            <w:vMerge/>
            <w:vAlign w:val="center"/>
            <w:hideMark/>
          </w:tcPr>
          <w:p w:rsidR="00112BD0" w:rsidRPr="00F31EB5" w:rsidRDefault="00112BD0" w:rsidP="00112BD0">
            <w:pPr>
              <w:spacing w:line="240" w:lineRule="auto"/>
              <w:rPr>
                <w:rFonts w:eastAsia="Times New Roman"/>
              </w:rPr>
            </w:pPr>
          </w:p>
        </w:tc>
        <w:tc>
          <w:tcPr>
            <w:tcW w:w="1287" w:type="dxa"/>
            <w:vMerge w:val="restart"/>
            <w:shd w:val="clear" w:color="000000" w:fill="DCE6F1"/>
            <w:vAlign w:val="center"/>
            <w:hideMark/>
          </w:tcPr>
          <w:p w:rsidR="00112BD0" w:rsidRPr="00F31EB5" w:rsidRDefault="00112BD0" w:rsidP="00112BD0">
            <w:pPr>
              <w:spacing w:line="240" w:lineRule="auto"/>
              <w:jc w:val="center"/>
              <w:rPr>
                <w:rFonts w:eastAsia="Times New Roman"/>
              </w:rPr>
            </w:pPr>
            <w:proofErr w:type="gramStart"/>
            <w:r w:rsidRPr="00F31EB5">
              <w:rPr>
                <w:rFonts w:eastAsia="Times New Roman"/>
              </w:rPr>
              <w:t>A.1.2</w:t>
            </w:r>
            <w:proofErr w:type="gramEnd"/>
          </w:p>
        </w:tc>
        <w:tc>
          <w:tcPr>
            <w:tcW w:w="4747" w:type="dxa"/>
            <w:shd w:val="clear" w:color="000000" w:fill="DCE6F1"/>
            <w:vAlign w:val="center"/>
            <w:hideMark/>
          </w:tcPr>
          <w:p w:rsidR="00112BD0" w:rsidRPr="00F31EB5" w:rsidRDefault="00112BD0" w:rsidP="00112BD0">
            <w:pPr>
              <w:spacing w:line="240" w:lineRule="auto"/>
              <w:rPr>
                <w:rFonts w:eastAsia="Times New Roman"/>
              </w:rPr>
            </w:pPr>
            <w:r w:rsidRPr="00F31EB5">
              <w:rPr>
                <w:rFonts w:eastAsia="Times New Roman"/>
              </w:rPr>
              <w:t xml:space="preserve">Inovace: Projekt na ochranu práv průmyslového vlastnictví </w:t>
            </w:r>
          </w:p>
        </w:tc>
        <w:tc>
          <w:tcPr>
            <w:tcW w:w="1402" w:type="dxa"/>
            <w:shd w:val="clear" w:color="000000" w:fill="DCE6F1"/>
            <w:vAlign w:val="center"/>
            <w:hideMark/>
          </w:tcPr>
          <w:p w:rsidR="00112BD0" w:rsidRPr="00F31EB5" w:rsidRDefault="00112BD0" w:rsidP="00112BD0">
            <w:pPr>
              <w:spacing w:line="240" w:lineRule="auto"/>
              <w:jc w:val="right"/>
              <w:rPr>
                <w:rFonts w:eastAsia="Times New Roman"/>
              </w:rPr>
            </w:pPr>
            <w:r w:rsidRPr="00F31EB5">
              <w:rPr>
                <w:rFonts w:eastAsia="Times New Roman"/>
              </w:rPr>
              <w:t>50 000</w:t>
            </w:r>
          </w:p>
        </w:tc>
      </w:tr>
      <w:tr w:rsidR="00BB2219" w:rsidRPr="00112BD0" w:rsidTr="004F37A8">
        <w:trPr>
          <w:trHeight w:val="541"/>
          <w:jc w:val="center"/>
        </w:trPr>
        <w:tc>
          <w:tcPr>
            <w:tcW w:w="1716" w:type="dxa"/>
            <w:vMerge/>
            <w:vAlign w:val="center"/>
            <w:hideMark/>
          </w:tcPr>
          <w:p w:rsidR="00112BD0" w:rsidRPr="00F31EB5" w:rsidRDefault="00112BD0" w:rsidP="00112BD0">
            <w:pPr>
              <w:spacing w:line="240" w:lineRule="auto"/>
              <w:rPr>
                <w:rFonts w:eastAsia="Times New Roman"/>
                <w:b/>
                <w:bCs/>
                <w:i/>
                <w:iCs/>
              </w:rPr>
            </w:pPr>
          </w:p>
        </w:tc>
        <w:tc>
          <w:tcPr>
            <w:tcW w:w="859" w:type="dxa"/>
            <w:vMerge/>
            <w:vAlign w:val="center"/>
            <w:hideMark/>
          </w:tcPr>
          <w:p w:rsidR="00112BD0" w:rsidRPr="00F31EB5" w:rsidRDefault="00112BD0" w:rsidP="00112BD0">
            <w:pPr>
              <w:spacing w:line="240" w:lineRule="auto"/>
              <w:rPr>
                <w:rFonts w:eastAsia="Times New Roman"/>
              </w:rPr>
            </w:pPr>
          </w:p>
        </w:tc>
        <w:tc>
          <w:tcPr>
            <w:tcW w:w="1287" w:type="dxa"/>
            <w:vMerge/>
            <w:vAlign w:val="center"/>
            <w:hideMark/>
          </w:tcPr>
          <w:p w:rsidR="00112BD0" w:rsidRPr="00F31EB5" w:rsidRDefault="00112BD0" w:rsidP="00112BD0">
            <w:pPr>
              <w:spacing w:line="240" w:lineRule="auto"/>
              <w:rPr>
                <w:rFonts w:eastAsia="Times New Roman"/>
              </w:rPr>
            </w:pPr>
          </w:p>
        </w:tc>
        <w:tc>
          <w:tcPr>
            <w:tcW w:w="4747" w:type="dxa"/>
            <w:shd w:val="clear" w:color="000000" w:fill="DCE6F1"/>
            <w:vAlign w:val="center"/>
            <w:hideMark/>
          </w:tcPr>
          <w:p w:rsidR="00112BD0" w:rsidRPr="00F31EB5" w:rsidRDefault="00112BD0" w:rsidP="00112BD0">
            <w:pPr>
              <w:spacing w:line="240" w:lineRule="auto"/>
              <w:rPr>
                <w:rFonts w:eastAsia="Times New Roman"/>
              </w:rPr>
            </w:pPr>
            <w:r w:rsidRPr="00F31EB5">
              <w:rPr>
                <w:rFonts w:eastAsia="Times New Roman"/>
              </w:rPr>
              <w:t xml:space="preserve">Marketing: Projekt Agentury na podporu podnikání a investic </w:t>
            </w:r>
            <w:proofErr w:type="spellStart"/>
            <w:r w:rsidRPr="00F31EB5">
              <w:rPr>
                <w:rFonts w:eastAsia="Times New Roman"/>
              </w:rPr>
              <w:t>CzechInvest</w:t>
            </w:r>
            <w:proofErr w:type="spellEnd"/>
          </w:p>
        </w:tc>
        <w:tc>
          <w:tcPr>
            <w:tcW w:w="1402" w:type="dxa"/>
            <w:shd w:val="clear" w:color="000000" w:fill="DCE6F1"/>
            <w:vAlign w:val="center"/>
            <w:hideMark/>
          </w:tcPr>
          <w:p w:rsidR="00112BD0" w:rsidRPr="00F31EB5" w:rsidRDefault="00112BD0" w:rsidP="00112BD0">
            <w:pPr>
              <w:spacing w:line="240" w:lineRule="auto"/>
              <w:jc w:val="right"/>
              <w:rPr>
                <w:rFonts w:eastAsia="Times New Roman"/>
              </w:rPr>
            </w:pPr>
            <w:r w:rsidRPr="00F31EB5">
              <w:rPr>
                <w:rFonts w:eastAsia="Times New Roman"/>
              </w:rPr>
              <w:t>200 000</w:t>
            </w:r>
          </w:p>
        </w:tc>
      </w:tr>
      <w:tr w:rsidR="00BB2219" w:rsidRPr="00112BD0" w:rsidTr="004F37A8">
        <w:trPr>
          <w:trHeight w:val="362"/>
          <w:jc w:val="center"/>
        </w:trPr>
        <w:tc>
          <w:tcPr>
            <w:tcW w:w="1716" w:type="dxa"/>
            <w:vMerge/>
            <w:vAlign w:val="center"/>
            <w:hideMark/>
          </w:tcPr>
          <w:p w:rsidR="00112BD0" w:rsidRPr="00112BD0" w:rsidRDefault="00112BD0" w:rsidP="00112BD0">
            <w:pPr>
              <w:spacing w:line="240" w:lineRule="auto"/>
              <w:rPr>
                <w:rFonts w:ascii="Calibri" w:eastAsia="Times New Roman" w:hAnsi="Calibri" w:cs="Times New Roman"/>
                <w:b/>
                <w:bCs/>
                <w:i/>
                <w:iCs/>
              </w:rPr>
            </w:pPr>
          </w:p>
        </w:tc>
        <w:tc>
          <w:tcPr>
            <w:tcW w:w="859" w:type="dxa"/>
            <w:vMerge/>
            <w:vAlign w:val="center"/>
            <w:hideMark/>
          </w:tcPr>
          <w:p w:rsidR="00112BD0" w:rsidRPr="00112BD0" w:rsidRDefault="00112BD0" w:rsidP="00112BD0">
            <w:pPr>
              <w:spacing w:line="240" w:lineRule="auto"/>
              <w:rPr>
                <w:rFonts w:ascii="Calibri" w:eastAsia="Times New Roman" w:hAnsi="Calibri" w:cs="Times New Roman"/>
              </w:rPr>
            </w:pPr>
          </w:p>
        </w:tc>
        <w:tc>
          <w:tcPr>
            <w:tcW w:w="1287" w:type="dxa"/>
            <w:vMerge w:val="restart"/>
            <w:shd w:val="clear" w:color="000000" w:fill="DCE6F1"/>
            <w:vAlign w:val="center"/>
            <w:hideMark/>
          </w:tcPr>
          <w:p w:rsidR="00112BD0" w:rsidRPr="00F31EB5" w:rsidRDefault="00112BD0" w:rsidP="00112BD0">
            <w:pPr>
              <w:spacing w:line="240" w:lineRule="auto"/>
              <w:jc w:val="center"/>
              <w:rPr>
                <w:rFonts w:eastAsia="Times New Roman"/>
              </w:rPr>
            </w:pPr>
            <w:proofErr w:type="gramStart"/>
            <w:r w:rsidRPr="00F31EB5">
              <w:rPr>
                <w:rFonts w:eastAsia="Times New Roman"/>
              </w:rPr>
              <w:t>A.1.3</w:t>
            </w:r>
            <w:proofErr w:type="gramEnd"/>
          </w:p>
        </w:tc>
        <w:tc>
          <w:tcPr>
            <w:tcW w:w="4747" w:type="dxa"/>
            <w:shd w:val="clear" w:color="000000" w:fill="DCE6F1"/>
            <w:noWrap/>
            <w:vAlign w:val="center"/>
            <w:hideMark/>
          </w:tcPr>
          <w:p w:rsidR="00112BD0" w:rsidRPr="00F31EB5" w:rsidRDefault="00112BD0" w:rsidP="00112BD0">
            <w:pPr>
              <w:spacing w:line="240" w:lineRule="auto"/>
              <w:rPr>
                <w:rFonts w:eastAsia="Times New Roman"/>
              </w:rPr>
            </w:pPr>
            <w:r w:rsidRPr="00F31EB5">
              <w:rPr>
                <w:rFonts w:eastAsia="Times New Roman"/>
              </w:rPr>
              <w:t xml:space="preserve">Služby infrastruktury </w:t>
            </w:r>
          </w:p>
        </w:tc>
        <w:tc>
          <w:tcPr>
            <w:tcW w:w="1402" w:type="dxa"/>
            <w:shd w:val="clear" w:color="000000" w:fill="DCE6F1"/>
            <w:noWrap/>
            <w:vAlign w:val="center"/>
            <w:hideMark/>
          </w:tcPr>
          <w:p w:rsidR="00112BD0" w:rsidRPr="00F31EB5" w:rsidRDefault="00112BD0" w:rsidP="00112BD0">
            <w:pPr>
              <w:spacing w:line="240" w:lineRule="auto"/>
              <w:jc w:val="right"/>
              <w:rPr>
                <w:rFonts w:eastAsia="Times New Roman"/>
              </w:rPr>
            </w:pPr>
            <w:r w:rsidRPr="00F31EB5">
              <w:rPr>
                <w:rFonts w:eastAsia="Times New Roman"/>
              </w:rPr>
              <w:t>1 400 000</w:t>
            </w:r>
          </w:p>
        </w:tc>
      </w:tr>
      <w:tr w:rsidR="00BB2219" w:rsidRPr="00112BD0" w:rsidTr="004F37A8">
        <w:trPr>
          <w:trHeight w:val="362"/>
          <w:jc w:val="center"/>
        </w:trPr>
        <w:tc>
          <w:tcPr>
            <w:tcW w:w="1716" w:type="dxa"/>
            <w:vMerge/>
            <w:vAlign w:val="center"/>
            <w:hideMark/>
          </w:tcPr>
          <w:p w:rsidR="00112BD0" w:rsidRPr="00112BD0" w:rsidRDefault="00112BD0" w:rsidP="00112BD0">
            <w:pPr>
              <w:spacing w:line="240" w:lineRule="auto"/>
              <w:rPr>
                <w:rFonts w:ascii="Calibri" w:eastAsia="Times New Roman" w:hAnsi="Calibri" w:cs="Times New Roman"/>
                <w:b/>
                <w:bCs/>
                <w:i/>
                <w:iCs/>
              </w:rPr>
            </w:pPr>
          </w:p>
        </w:tc>
        <w:tc>
          <w:tcPr>
            <w:tcW w:w="859" w:type="dxa"/>
            <w:vMerge/>
            <w:vAlign w:val="center"/>
            <w:hideMark/>
          </w:tcPr>
          <w:p w:rsidR="00112BD0" w:rsidRPr="00112BD0" w:rsidRDefault="00112BD0" w:rsidP="00112BD0">
            <w:pPr>
              <w:spacing w:line="240" w:lineRule="auto"/>
              <w:rPr>
                <w:rFonts w:ascii="Calibri" w:eastAsia="Times New Roman" w:hAnsi="Calibri" w:cs="Times New Roman"/>
              </w:rPr>
            </w:pPr>
          </w:p>
        </w:tc>
        <w:tc>
          <w:tcPr>
            <w:tcW w:w="1287" w:type="dxa"/>
            <w:vMerge/>
            <w:vAlign w:val="center"/>
            <w:hideMark/>
          </w:tcPr>
          <w:p w:rsidR="00112BD0" w:rsidRPr="00F31EB5" w:rsidRDefault="00112BD0" w:rsidP="00112BD0">
            <w:pPr>
              <w:spacing w:line="240" w:lineRule="auto"/>
              <w:rPr>
                <w:rFonts w:eastAsia="Times New Roman"/>
              </w:rPr>
            </w:pPr>
          </w:p>
        </w:tc>
        <w:tc>
          <w:tcPr>
            <w:tcW w:w="4747" w:type="dxa"/>
            <w:shd w:val="clear" w:color="000000" w:fill="DCE6F1"/>
            <w:noWrap/>
            <w:vAlign w:val="center"/>
            <w:hideMark/>
          </w:tcPr>
          <w:p w:rsidR="00112BD0" w:rsidRPr="00F31EB5" w:rsidRDefault="00112BD0" w:rsidP="00112BD0">
            <w:pPr>
              <w:spacing w:line="240" w:lineRule="auto"/>
              <w:rPr>
                <w:rFonts w:eastAsia="Times New Roman"/>
              </w:rPr>
            </w:pPr>
            <w:r w:rsidRPr="00F31EB5">
              <w:rPr>
                <w:rFonts w:eastAsia="Times New Roman"/>
              </w:rPr>
              <w:t>Spolupráce</w:t>
            </w:r>
          </w:p>
        </w:tc>
        <w:tc>
          <w:tcPr>
            <w:tcW w:w="1402" w:type="dxa"/>
            <w:shd w:val="clear" w:color="000000" w:fill="DCE6F1"/>
            <w:noWrap/>
            <w:vAlign w:val="center"/>
            <w:hideMark/>
          </w:tcPr>
          <w:p w:rsidR="00112BD0" w:rsidRPr="00F31EB5" w:rsidRDefault="00112BD0" w:rsidP="00112BD0">
            <w:pPr>
              <w:spacing w:line="240" w:lineRule="auto"/>
              <w:jc w:val="right"/>
              <w:rPr>
                <w:rFonts w:eastAsia="Times New Roman"/>
              </w:rPr>
            </w:pPr>
            <w:r w:rsidRPr="00F31EB5">
              <w:rPr>
                <w:rFonts w:eastAsia="Times New Roman"/>
              </w:rPr>
              <w:t>580 000</w:t>
            </w:r>
          </w:p>
        </w:tc>
      </w:tr>
      <w:tr w:rsidR="00BB2219" w:rsidRPr="00112BD0" w:rsidTr="004F37A8">
        <w:trPr>
          <w:trHeight w:val="541"/>
          <w:jc w:val="center"/>
        </w:trPr>
        <w:tc>
          <w:tcPr>
            <w:tcW w:w="1716" w:type="dxa"/>
            <w:vMerge/>
            <w:vAlign w:val="center"/>
            <w:hideMark/>
          </w:tcPr>
          <w:p w:rsidR="00112BD0" w:rsidRPr="00112BD0" w:rsidRDefault="00112BD0" w:rsidP="00112BD0">
            <w:pPr>
              <w:spacing w:line="240" w:lineRule="auto"/>
              <w:rPr>
                <w:rFonts w:ascii="Calibri" w:eastAsia="Times New Roman" w:hAnsi="Calibri" w:cs="Times New Roman"/>
                <w:b/>
                <w:bCs/>
                <w:i/>
                <w:iCs/>
              </w:rPr>
            </w:pPr>
          </w:p>
        </w:tc>
        <w:tc>
          <w:tcPr>
            <w:tcW w:w="859" w:type="dxa"/>
            <w:vMerge/>
            <w:vAlign w:val="center"/>
            <w:hideMark/>
          </w:tcPr>
          <w:p w:rsidR="00112BD0" w:rsidRPr="00112BD0" w:rsidRDefault="00112BD0" w:rsidP="00112BD0">
            <w:pPr>
              <w:spacing w:line="240" w:lineRule="auto"/>
              <w:rPr>
                <w:rFonts w:ascii="Calibri" w:eastAsia="Times New Roman" w:hAnsi="Calibri" w:cs="Times New Roman"/>
              </w:rPr>
            </w:pPr>
          </w:p>
        </w:tc>
        <w:tc>
          <w:tcPr>
            <w:tcW w:w="1287" w:type="dxa"/>
            <w:shd w:val="clear" w:color="000000" w:fill="DCE6F1"/>
            <w:vAlign w:val="center"/>
            <w:hideMark/>
          </w:tcPr>
          <w:p w:rsidR="00112BD0" w:rsidRPr="00F31EB5" w:rsidRDefault="00112BD0" w:rsidP="00112BD0">
            <w:pPr>
              <w:spacing w:line="240" w:lineRule="auto"/>
              <w:jc w:val="center"/>
              <w:rPr>
                <w:rFonts w:eastAsia="Times New Roman"/>
              </w:rPr>
            </w:pPr>
            <w:proofErr w:type="gramStart"/>
            <w:r w:rsidRPr="00F31EB5">
              <w:rPr>
                <w:rFonts w:eastAsia="Times New Roman"/>
              </w:rPr>
              <w:t>A.3.1</w:t>
            </w:r>
            <w:proofErr w:type="gramEnd"/>
          </w:p>
        </w:tc>
        <w:tc>
          <w:tcPr>
            <w:tcW w:w="4747" w:type="dxa"/>
            <w:shd w:val="clear" w:color="000000" w:fill="DCE6F1"/>
            <w:vAlign w:val="center"/>
            <w:hideMark/>
          </w:tcPr>
          <w:p w:rsidR="00112BD0" w:rsidRPr="00F31EB5" w:rsidRDefault="00112BD0" w:rsidP="00112BD0">
            <w:pPr>
              <w:spacing w:line="240" w:lineRule="auto"/>
              <w:rPr>
                <w:rFonts w:eastAsia="Times New Roman"/>
              </w:rPr>
            </w:pPr>
            <w:r w:rsidRPr="00F31EB5">
              <w:rPr>
                <w:rFonts w:eastAsia="Times New Roman"/>
              </w:rPr>
              <w:t xml:space="preserve">Marketing: Projekty České agentury na podporu obchodu </w:t>
            </w:r>
            <w:proofErr w:type="spellStart"/>
            <w:r w:rsidRPr="00F31EB5">
              <w:rPr>
                <w:rFonts w:eastAsia="Times New Roman"/>
              </w:rPr>
              <w:t>CzechTrade</w:t>
            </w:r>
            <w:proofErr w:type="spellEnd"/>
          </w:p>
        </w:tc>
        <w:tc>
          <w:tcPr>
            <w:tcW w:w="1402" w:type="dxa"/>
            <w:shd w:val="clear" w:color="000000" w:fill="DCE6F1"/>
            <w:vAlign w:val="center"/>
            <w:hideMark/>
          </w:tcPr>
          <w:p w:rsidR="00112BD0" w:rsidRPr="00F31EB5" w:rsidRDefault="00112BD0" w:rsidP="00112BD0">
            <w:pPr>
              <w:spacing w:line="240" w:lineRule="auto"/>
              <w:jc w:val="right"/>
              <w:rPr>
                <w:rFonts w:eastAsia="Times New Roman"/>
              </w:rPr>
            </w:pPr>
            <w:r w:rsidRPr="00F31EB5">
              <w:rPr>
                <w:rFonts w:eastAsia="Times New Roman"/>
              </w:rPr>
              <w:t>330 000</w:t>
            </w:r>
          </w:p>
        </w:tc>
      </w:tr>
      <w:tr w:rsidR="00BB2219" w:rsidRPr="00112BD0" w:rsidTr="004F37A8">
        <w:trPr>
          <w:trHeight w:val="541"/>
          <w:jc w:val="center"/>
        </w:trPr>
        <w:tc>
          <w:tcPr>
            <w:tcW w:w="1716" w:type="dxa"/>
            <w:vMerge/>
            <w:vAlign w:val="center"/>
            <w:hideMark/>
          </w:tcPr>
          <w:p w:rsidR="00112BD0" w:rsidRPr="00112BD0" w:rsidRDefault="00112BD0" w:rsidP="00112BD0">
            <w:pPr>
              <w:spacing w:line="240" w:lineRule="auto"/>
              <w:rPr>
                <w:rFonts w:ascii="Calibri" w:eastAsia="Times New Roman" w:hAnsi="Calibri" w:cs="Times New Roman"/>
                <w:b/>
                <w:bCs/>
                <w:i/>
                <w:iCs/>
              </w:rPr>
            </w:pPr>
          </w:p>
        </w:tc>
        <w:tc>
          <w:tcPr>
            <w:tcW w:w="859" w:type="dxa"/>
            <w:vMerge/>
            <w:vAlign w:val="center"/>
            <w:hideMark/>
          </w:tcPr>
          <w:p w:rsidR="00112BD0" w:rsidRPr="00112BD0" w:rsidRDefault="00112BD0" w:rsidP="00112BD0">
            <w:pPr>
              <w:spacing w:line="240" w:lineRule="auto"/>
              <w:rPr>
                <w:rFonts w:ascii="Calibri" w:eastAsia="Times New Roman" w:hAnsi="Calibri" w:cs="Times New Roman"/>
              </w:rPr>
            </w:pPr>
          </w:p>
        </w:tc>
        <w:tc>
          <w:tcPr>
            <w:tcW w:w="1287" w:type="dxa"/>
            <w:shd w:val="clear" w:color="000000" w:fill="DCE6F1"/>
            <w:vAlign w:val="center"/>
            <w:hideMark/>
          </w:tcPr>
          <w:p w:rsidR="00112BD0" w:rsidRPr="00F31EB5" w:rsidRDefault="00112BD0" w:rsidP="00112BD0">
            <w:pPr>
              <w:spacing w:line="240" w:lineRule="auto"/>
              <w:jc w:val="center"/>
              <w:rPr>
                <w:rFonts w:eastAsia="Times New Roman"/>
              </w:rPr>
            </w:pPr>
            <w:proofErr w:type="gramStart"/>
            <w:r w:rsidRPr="00F31EB5">
              <w:rPr>
                <w:rFonts w:eastAsia="Times New Roman"/>
              </w:rPr>
              <w:t>A.3.3</w:t>
            </w:r>
            <w:proofErr w:type="gramEnd"/>
          </w:p>
        </w:tc>
        <w:tc>
          <w:tcPr>
            <w:tcW w:w="4747" w:type="dxa"/>
            <w:shd w:val="clear" w:color="000000" w:fill="DCE6F1"/>
            <w:vAlign w:val="center"/>
            <w:hideMark/>
          </w:tcPr>
          <w:p w:rsidR="00112BD0" w:rsidRPr="00F31EB5" w:rsidRDefault="00112BD0" w:rsidP="00112BD0">
            <w:pPr>
              <w:spacing w:line="240" w:lineRule="auto"/>
              <w:rPr>
                <w:rFonts w:eastAsia="Times New Roman"/>
              </w:rPr>
            </w:pPr>
            <w:r w:rsidRPr="00F31EB5">
              <w:rPr>
                <w:rFonts w:eastAsia="Times New Roman"/>
              </w:rPr>
              <w:t xml:space="preserve">Marketing: Individuální účasti na veletrzích a výstavách </w:t>
            </w:r>
          </w:p>
        </w:tc>
        <w:tc>
          <w:tcPr>
            <w:tcW w:w="1402" w:type="dxa"/>
            <w:shd w:val="clear" w:color="000000" w:fill="DCE6F1"/>
            <w:vAlign w:val="center"/>
            <w:hideMark/>
          </w:tcPr>
          <w:p w:rsidR="00112BD0" w:rsidRPr="00F31EB5" w:rsidRDefault="00112BD0" w:rsidP="00112BD0">
            <w:pPr>
              <w:spacing w:line="240" w:lineRule="auto"/>
              <w:jc w:val="right"/>
              <w:rPr>
                <w:rFonts w:eastAsia="Times New Roman"/>
              </w:rPr>
            </w:pPr>
            <w:r w:rsidRPr="00F31EB5">
              <w:rPr>
                <w:rFonts w:eastAsia="Times New Roman"/>
              </w:rPr>
              <w:t>300 000</w:t>
            </w:r>
          </w:p>
        </w:tc>
      </w:tr>
      <w:tr w:rsidR="00BB2219" w:rsidRPr="00112BD0" w:rsidTr="004F37A8">
        <w:trPr>
          <w:trHeight w:val="362"/>
          <w:jc w:val="center"/>
        </w:trPr>
        <w:tc>
          <w:tcPr>
            <w:tcW w:w="1716" w:type="dxa"/>
            <w:vMerge/>
            <w:vAlign w:val="center"/>
            <w:hideMark/>
          </w:tcPr>
          <w:p w:rsidR="00112BD0" w:rsidRPr="00F31EB5" w:rsidRDefault="00112BD0" w:rsidP="00112BD0">
            <w:pPr>
              <w:spacing w:line="240" w:lineRule="auto"/>
              <w:rPr>
                <w:rFonts w:eastAsia="Times New Roman"/>
                <w:b/>
                <w:bCs/>
                <w:i/>
                <w:iCs/>
              </w:rPr>
            </w:pPr>
          </w:p>
        </w:tc>
        <w:tc>
          <w:tcPr>
            <w:tcW w:w="859" w:type="dxa"/>
            <w:vMerge w:val="restart"/>
            <w:shd w:val="clear" w:color="000000" w:fill="DCE6F1"/>
            <w:vAlign w:val="center"/>
            <w:hideMark/>
          </w:tcPr>
          <w:p w:rsidR="00112BD0" w:rsidRPr="00F31EB5" w:rsidRDefault="00112BD0" w:rsidP="00112BD0">
            <w:pPr>
              <w:spacing w:line="240" w:lineRule="auto"/>
              <w:jc w:val="center"/>
              <w:rPr>
                <w:rFonts w:eastAsia="Times New Roman"/>
              </w:rPr>
            </w:pPr>
            <w:r w:rsidRPr="00F31EB5">
              <w:rPr>
                <w:rFonts w:eastAsia="Times New Roman"/>
              </w:rPr>
              <w:t>C</w:t>
            </w:r>
          </w:p>
        </w:tc>
        <w:tc>
          <w:tcPr>
            <w:tcW w:w="1287" w:type="dxa"/>
            <w:vMerge w:val="restart"/>
            <w:shd w:val="clear" w:color="000000" w:fill="DCE6F1"/>
            <w:vAlign w:val="center"/>
            <w:hideMark/>
          </w:tcPr>
          <w:p w:rsidR="00112BD0" w:rsidRPr="00F31EB5" w:rsidRDefault="00112BD0" w:rsidP="00112BD0">
            <w:pPr>
              <w:spacing w:line="240" w:lineRule="auto"/>
              <w:jc w:val="center"/>
              <w:rPr>
                <w:rFonts w:eastAsia="Times New Roman"/>
              </w:rPr>
            </w:pPr>
            <w:proofErr w:type="gramStart"/>
            <w:r w:rsidRPr="00F31EB5">
              <w:rPr>
                <w:rFonts w:eastAsia="Times New Roman"/>
              </w:rPr>
              <w:t>C.1.1</w:t>
            </w:r>
            <w:proofErr w:type="gramEnd"/>
          </w:p>
        </w:tc>
        <w:tc>
          <w:tcPr>
            <w:tcW w:w="4747" w:type="dxa"/>
            <w:shd w:val="clear" w:color="000000" w:fill="DCE6F1"/>
            <w:noWrap/>
            <w:vAlign w:val="center"/>
            <w:hideMark/>
          </w:tcPr>
          <w:p w:rsidR="00112BD0" w:rsidRPr="00F31EB5" w:rsidRDefault="00112BD0" w:rsidP="00112BD0">
            <w:pPr>
              <w:spacing w:line="240" w:lineRule="auto"/>
              <w:rPr>
                <w:rFonts w:eastAsia="Times New Roman"/>
              </w:rPr>
            </w:pPr>
            <w:r w:rsidRPr="00F31EB5">
              <w:rPr>
                <w:rFonts w:eastAsia="Times New Roman"/>
              </w:rPr>
              <w:t xml:space="preserve">Aplikace - předpokládající účinnou spolupráci subjektů </w:t>
            </w:r>
          </w:p>
        </w:tc>
        <w:tc>
          <w:tcPr>
            <w:tcW w:w="1402" w:type="dxa"/>
            <w:shd w:val="clear" w:color="000000" w:fill="DCE6F1"/>
            <w:noWrap/>
            <w:vAlign w:val="center"/>
            <w:hideMark/>
          </w:tcPr>
          <w:p w:rsidR="00112BD0" w:rsidRPr="00F31EB5" w:rsidRDefault="00112BD0" w:rsidP="00112BD0">
            <w:pPr>
              <w:spacing w:line="240" w:lineRule="auto"/>
              <w:jc w:val="right"/>
              <w:rPr>
                <w:rFonts w:eastAsia="Times New Roman"/>
              </w:rPr>
            </w:pPr>
            <w:r w:rsidRPr="00F31EB5">
              <w:rPr>
                <w:rFonts w:eastAsia="Times New Roman"/>
              </w:rPr>
              <w:t>1 000 000</w:t>
            </w:r>
          </w:p>
        </w:tc>
      </w:tr>
      <w:tr w:rsidR="00BB2219" w:rsidRPr="00112BD0" w:rsidTr="004F37A8">
        <w:trPr>
          <w:trHeight w:val="362"/>
          <w:jc w:val="center"/>
        </w:trPr>
        <w:tc>
          <w:tcPr>
            <w:tcW w:w="1716" w:type="dxa"/>
            <w:vMerge/>
            <w:vAlign w:val="center"/>
            <w:hideMark/>
          </w:tcPr>
          <w:p w:rsidR="00112BD0" w:rsidRPr="00F31EB5" w:rsidRDefault="00112BD0" w:rsidP="00112BD0">
            <w:pPr>
              <w:spacing w:line="240" w:lineRule="auto"/>
              <w:rPr>
                <w:rFonts w:eastAsia="Times New Roman"/>
                <w:b/>
                <w:bCs/>
                <w:i/>
                <w:iCs/>
              </w:rPr>
            </w:pPr>
          </w:p>
        </w:tc>
        <w:tc>
          <w:tcPr>
            <w:tcW w:w="859" w:type="dxa"/>
            <w:vMerge/>
            <w:vAlign w:val="center"/>
            <w:hideMark/>
          </w:tcPr>
          <w:p w:rsidR="00112BD0" w:rsidRPr="00F31EB5" w:rsidRDefault="00112BD0" w:rsidP="00112BD0">
            <w:pPr>
              <w:spacing w:line="240" w:lineRule="auto"/>
              <w:rPr>
                <w:rFonts w:eastAsia="Times New Roman"/>
              </w:rPr>
            </w:pPr>
          </w:p>
        </w:tc>
        <w:tc>
          <w:tcPr>
            <w:tcW w:w="1287" w:type="dxa"/>
            <w:vMerge/>
            <w:vAlign w:val="center"/>
            <w:hideMark/>
          </w:tcPr>
          <w:p w:rsidR="00112BD0" w:rsidRPr="00F31EB5" w:rsidRDefault="00112BD0" w:rsidP="00112BD0">
            <w:pPr>
              <w:spacing w:line="240" w:lineRule="auto"/>
              <w:rPr>
                <w:rFonts w:eastAsia="Times New Roman"/>
              </w:rPr>
            </w:pPr>
          </w:p>
        </w:tc>
        <w:tc>
          <w:tcPr>
            <w:tcW w:w="4747" w:type="dxa"/>
            <w:shd w:val="clear" w:color="000000" w:fill="DCE6F1"/>
            <w:noWrap/>
            <w:vAlign w:val="center"/>
            <w:hideMark/>
          </w:tcPr>
          <w:p w:rsidR="00112BD0" w:rsidRPr="00F31EB5" w:rsidRDefault="00112BD0" w:rsidP="00112BD0">
            <w:pPr>
              <w:spacing w:line="240" w:lineRule="auto"/>
              <w:rPr>
                <w:rFonts w:eastAsia="Times New Roman"/>
              </w:rPr>
            </w:pPr>
            <w:r w:rsidRPr="00F31EB5">
              <w:rPr>
                <w:rFonts w:eastAsia="Times New Roman"/>
              </w:rPr>
              <w:t>Partnerství znalostního transferu</w:t>
            </w:r>
          </w:p>
        </w:tc>
        <w:tc>
          <w:tcPr>
            <w:tcW w:w="1402" w:type="dxa"/>
            <w:shd w:val="clear" w:color="000000" w:fill="DCE6F1"/>
            <w:noWrap/>
            <w:vAlign w:val="center"/>
            <w:hideMark/>
          </w:tcPr>
          <w:p w:rsidR="00112BD0" w:rsidRPr="00F31EB5" w:rsidRDefault="00112BD0" w:rsidP="00112BD0">
            <w:pPr>
              <w:spacing w:line="240" w:lineRule="auto"/>
              <w:jc w:val="right"/>
              <w:rPr>
                <w:rFonts w:eastAsia="Times New Roman"/>
              </w:rPr>
            </w:pPr>
            <w:r w:rsidRPr="00F31EB5">
              <w:rPr>
                <w:rFonts w:eastAsia="Times New Roman"/>
              </w:rPr>
              <w:t>300 000</w:t>
            </w:r>
          </w:p>
        </w:tc>
      </w:tr>
      <w:tr w:rsidR="00BB2219" w:rsidRPr="00112BD0" w:rsidTr="004F37A8">
        <w:trPr>
          <w:trHeight w:val="362"/>
          <w:jc w:val="center"/>
        </w:trPr>
        <w:tc>
          <w:tcPr>
            <w:tcW w:w="1716" w:type="dxa"/>
            <w:vMerge/>
            <w:vAlign w:val="center"/>
            <w:hideMark/>
          </w:tcPr>
          <w:p w:rsidR="00112BD0" w:rsidRPr="00F31EB5" w:rsidRDefault="00112BD0" w:rsidP="00112BD0">
            <w:pPr>
              <w:spacing w:line="240" w:lineRule="auto"/>
              <w:rPr>
                <w:rFonts w:eastAsia="Times New Roman"/>
                <w:b/>
                <w:bCs/>
                <w:i/>
                <w:iCs/>
              </w:rPr>
            </w:pPr>
          </w:p>
        </w:tc>
        <w:tc>
          <w:tcPr>
            <w:tcW w:w="859" w:type="dxa"/>
            <w:shd w:val="clear" w:color="000000" w:fill="DCE6F1"/>
            <w:vAlign w:val="center"/>
            <w:hideMark/>
          </w:tcPr>
          <w:p w:rsidR="00112BD0" w:rsidRPr="00F31EB5" w:rsidRDefault="00112BD0" w:rsidP="00112BD0">
            <w:pPr>
              <w:spacing w:line="240" w:lineRule="auto"/>
              <w:jc w:val="center"/>
              <w:rPr>
                <w:rFonts w:eastAsia="Times New Roman"/>
              </w:rPr>
            </w:pPr>
            <w:r w:rsidRPr="00F31EB5">
              <w:rPr>
                <w:rFonts w:eastAsia="Times New Roman"/>
              </w:rPr>
              <w:t>E</w:t>
            </w:r>
          </w:p>
        </w:tc>
        <w:tc>
          <w:tcPr>
            <w:tcW w:w="1287" w:type="dxa"/>
            <w:shd w:val="clear" w:color="000000" w:fill="DCE6F1"/>
            <w:vAlign w:val="center"/>
            <w:hideMark/>
          </w:tcPr>
          <w:p w:rsidR="00112BD0" w:rsidRPr="00F31EB5" w:rsidRDefault="00112BD0" w:rsidP="00112BD0">
            <w:pPr>
              <w:spacing w:line="240" w:lineRule="auto"/>
              <w:jc w:val="center"/>
              <w:rPr>
                <w:rFonts w:eastAsia="Times New Roman"/>
              </w:rPr>
            </w:pPr>
            <w:proofErr w:type="gramStart"/>
            <w:r w:rsidRPr="00F31EB5">
              <w:rPr>
                <w:rFonts w:eastAsia="Times New Roman"/>
              </w:rPr>
              <w:t>E.2.1</w:t>
            </w:r>
            <w:proofErr w:type="gramEnd"/>
          </w:p>
        </w:tc>
        <w:tc>
          <w:tcPr>
            <w:tcW w:w="4747" w:type="dxa"/>
            <w:shd w:val="clear" w:color="000000" w:fill="DCE6F1"/>
            <w:noWrap/>
            <w:vAlign w:val="center"/>
            <w:hideMark/>
          </w:tcPr>
          <w:p w:rsidR="00112BD0" w:rsidRPr="00F31EB5" w:rsidRDefault="00112BD0" w:rsidP="00112BD0">
            <w:pPr>
              <w:spacing w:line="240" w:lineRule="auto"/>
              <w:rPr>
                <w:rFonts w:eastAsia="Times New Roman"/>
              </w:rPr>
            </w:pPr>
            <w:r w:rsidRPr="00F31EB5">
              <w:rPr>
                <w:rFonts w:eastAsia="Times New Roman"/>
              </w:rPr>
              <w:t xml:space="preserve">ICT a sdílené služby </w:t>
            </w:r>
          </w:p>
        </w:tc>
        <w:tc>
          <w:tcPr>
            <w:tcW w:w="1402" w:type="dxa"/>
            <w:shd w:val="clear" w:color="000000" w:fill="DCE6F1"/>
            <w:noWrap/>
            <w:vAlign w:val="center"/>
            <w:hideMark/>
          </w:tcPr>
          <w:p w:rsidR="00112BD0" w:rsidRPr="00F31EB5" w:rsidRDefault="00112BD0" w:rsidP="00112BD0">
            <w:pPr>
              <w:spacing w:line="240" w:lineRule="auto"/>
              <w:jc w:val="right"/>
              <w:rPr>
                <w:rFonts w:eastAsia="Times New Roman"/>
              </w:rPr>
            </w:pPr>
            <w:r w:rsidRPr="00F31EB5">
              <w:rPr>
                <w:rFonts w:eastAsia="Times New Roman"/>
              </w:rPr>
              <w:t>1 500 000</w:t>
            </w:r>
          </w:p>
        </w:tc>
      </w:tr>
      <w:tr w:rsidR="00BB2219" w:rsidRPr="00112BD0" w:rsidTr="004F37A8">
        <w:trPr>
          <w:trHeight w:val="317"/>
          <w:jc w:val="center"/>
        </w:trPr>
        <w:tc>
          <w:tcPr>
            <w:tcW w:w="1716" w:type="dxa"/>
            <w:shd w:val="clear" w:color="auto" w:fill="auto"/>
            <w:noWrap/>
            <w:vAlign w:val="bottom"/>
            <w:hideMark/>
          </w:tcPr>
          <w:p w:rsidR="00112BD0" w:rsidRPr="00F31EB5" w:rsidRDefault="00112BD0" w:rsidP="00112BD0">
            <w:pPr>
              <w:spacing w:line="240" w:lineRule="auto"/>
              <w:rPr>
                <w:rFonts w:eastAsia="Times New Roman"/>
                <w:b/>
                <w:bCs/>
              </w:rPr>
            </w:pPr>
            <w:r w:rsidRPr="00F31EB5">
              <w:rPr>
                <w:rFonts w:eastAsia="Times New Roman"/>
                <w:b/>
                <w:bCs/>
              </w:rPr>
              <w:t>Celkem</w:t>
            </w:r>
          </w:p>
        </w:tc>
        <w:tc>
          <w:tcPr>
            <w:tcW w:w="859" w:type="dxa"/>
            <w:shd w:val="clear" w:color="auto" w:fill="auto"/>
            <w:noWrap/>
            <w:vAlign w:val="bottom"/>
            <w:hideMark/>
          </w:tcPr>
          <w:p w:rsidR="00112BD0" w:rsidRPr="00F31EB5" w:rsidRDefault="00112BD0" w:rsidP="00112BD0">
            <w:pPr>
              <w:spacing w:line="240" w:lineRule="auto"/>
              <w:rPr>
                <w:rFonts w:eastAsia="Times New Roman"/>
                <w:b/>
                <w:bCs/>
              </w:rPr>
            </w:pPr>
            <w:r w:rsidRPr="00F31EB5">
              <w:rPr>
                <w:rFonts w:eastAsia="Times New Roman"/>
                <w:b/>
                <w:bCs/>
              </w:rPr>
              <w:t> </w:t>
            </w:r>
          </w:p>
        </w:tc>
        <w:tc>
          <w:tcPr>
            <w:tcW w:w="1287" w:type="dxa"/>
            <w:shd w:val="clear" w:color="auto" w:fill="auto"/>
            <w:noWrap/>
            <w:vAlign w:val="bottom"/>
            <w:hideMark/>
          </w:tcPr>
          <w:p w:rsidR="00112BD0" w:rsidRPr="00F31EB5" w:rsidRDefault="00112BD0" w:rsidP="00112BD0">
            <w:pPr>
              <w:spacing w:line="240" w:lineRule="auto"/>
              <w:rPr>
                <w:rFonts w:eastAsia="Times New Roman"/>
                <w:b/>
                <w:bCs/>
              </w:rPr>
            </w:pPr>
            <w:r w:rsidRPr="00F31EB5">
              <w:rPr>
                <w:rFonts w:eastAsia="Times New Roman"/>
                <w:b/>
                <w:bCs/>
              </w:rPr>
              <w:t> </w:t>
            </w:r>
          </w:p>
        </w:tc>
        <w:tc>
          <w:tcPr>
            <w:tcW w:w="4747" w:type="dxa"/>
            <w:shd w:val="clear" w:color="auto" w:fill="auto"/>
            <w:noWrap/>
            <w:vAlign w:val="bottom"/>
            <w:hideMark/>
          </w:tcPr>
          <w:p w:rsidR="00112BD0" w:rsidRPr="00F31EB5" w:rsidRDefault="00112BD0" w:rsidP="00112BD0">
            <w:pPr>
              <w:spacing w:line="240" w:lineRule="auto"/>
              <w:rPr>
                <w:rFonts w:eastAsia="Times New Roman"/>
                <w:b/>
                <w:bCs/>
              </w:rPr>
            </w:pPr>
            <w:r w:rsidRPr="00F31EB5">
              <w:rPr>
                <w:rFonts w:eastAsia="Times New Roman"/>
                <w:b/>
                <w:bCs/>
              </w:rPr>
              <w:t> </w:t>
            </w:r>
          </w:p>
        </w:tc>
        <w:tc>
          <w:tcPr>
            <w:tcW w:w="1402" w:type="dxa"/>
            <w:shd w:val="clear" w:color="auto" w:fill="auto"/>
            <w:noWrap/>
            <w:vAlign w:val="bottom"/>
            <w:hideMark/>
          </w:tcPr>
          <w:p w:rsidR="00112BD0" w:rsidRPr="00F31EB5" w:rsidRDefault="00112BD0" w:rsidP="00DC7FFA">
            <w:pPr>
              <w:spacing w:line="240" w:lineRule="auto"/>
              <w:jc w:val="center"/>
              <w:rPr>
                <w:rFonts w:eastAsia="Times New Roman"/>
                <w:b/>
                <w:bCs/>
              </w:rPr>
            </w:pPr>
            <w:r w:rsidRPr="00F31EB5">
              <w:rPr>
                <w:rFonts w:eastAsia="Times New Roman"/>
                <w:b/>
                <w:bCs/>
              </w:rPr>
              <w:t>12 160 000</w:t>
            </w:r>
          </w:p>
        </w:tc>
      </w:tr>
    </w:tbl>
    <w:p w:rsidR="006B2813" w:rsidRDefault="006B2813">
      <w:pPr>
        <w:jc w:val="both"/>
        <w:rPr>
          <w:rFonts w:eastAsia="Calibri"/>
        </w:rPr>
      </w:pPr>
    </w:p>
    <w:p w:rsidR="00093AA0" w:rsidRPr="00EA665A" w:rsidRDefault="008C1919">
      <w:pPr>
        <w:jc w:val="both"/>
        <w:rPr>
          <w:rFonts w:eastAsia="Calibri"/>
          <w:highlight w:val="white"/>
        </w:rPr>
      </w:pPr>
      <w:r w:rsidRPr="00EA665A">
        <w:rPr>
          <w:rFonts w:eastAsia="Calibri"/>
        </w:rPr>
        <w:t>Všech 12 programů, resp. výzev vyhlášených v rámci těchto programů s vazbo</w:t>
      </w:r>
      <w:r w:rsidR="00B22C4E">
        <w:rPr>
          <w:rFonts w:eastAsia="Calibri"/>
        </w:rPr>
        <w:t>u na N</w:t>
      </w:r>
      <w:r w:rsidR="00DA18D3">
        <w:rPr>
          <w:rFonts w:eastAsia="Calibri"/>
        </w:rPr>
        <w:t xml:space="preserve">árodní </w:t>
      </w:r>
      <w:r w:rsidR="00B22C4E">
        <w:rPr>
          <w:rFonts w:eastAsia="Calibri"/>
        </w:rPr>
        <w:t>RIS3 strategii</w:t>
      </w:r>
      <w:r w:rsidR="006B2813">
        <w:rPr>
          <w:rFonts w:eastAsia="Calibri"/>
        </w:rPr>
        <w:t>,</w:t>
      </w:r>
      <w:r w:rsidR="00B22C4E">
        <w:rPr>
          <w:rFonts w:eastAsia="Calibri"/>
        </w:rPr>
        <w:t xml:space="preserve"> bylo </w:t>
      </w:r>
      <w:proofErr w:type="spellStart"/>
      <w:r w:rsidR="00497D57">
        <w:rPr>
          <w:rFonts w:eastAsia="Calibri"/>
        </w:rPr>
        <w:t>vertikalizováno</w:t>
      </w:r>
      <w:proofErr w:type="spellEnd"/>
      <w:r w:rsidR="00497D57" w:rsidRPr="00EA665A">
        <w:rPr>
          <w:rFonts w:eastAsia="Calibri"/>
        </w:rPr>
        <w:t xml:space="preserve"> </w:t>
      </w:r>
      <w:r w:rsidRPr="00EA665A">
        <w:rPr>
          <w:rFonts w:eastAsia="Calibri"/>
        </w:rPr>
        <w:t>na I. úrov</w:t>
      </w:r>
      <w:r w:rsidRPr="00EA665A">
        <w:rPr>
          <w:rFonts w:eastAsia="Calibri"/>
          <w:highlight w:val="white"/>
        </w:rPr>
        <w:t xml:space="preserve">ni, protože </w:t>
      </w:r>
      <w:proofErr w:type="spellStart"/>
      <w:r w:rsidR="001A248C">
        <w:rPr>
          <w:rFonts w:eastAsia="Calibri"/>
          <w:highlight w:val="white"/>
        </w:rPr>
        <w:t>vertikalizace</w:t>
      </w:r>
      <w:proofErr w:type="spellEnd"/>
      <w:r w:rsidR="001A248C" w:rsidRPr="00EA665A">
        <w:rPr>
          <w:rFonts w:eastAsia="Calibri"/>
          <w:highlight w:val="white"/>
        </w:rPr>
        <w:t xml:space="preserve"> </w:t>
      </w:r>
      <w:r w:rsidRPr="00EA665A">
        <w:rPr>
          <w:rFonts w:eastAsia="Calibri"/>
          <w:highlight w:val="white"/>
        </w:rPr>
        <w:t xml:space="preserve">vyšších úrovní bylo MPO aplikováno až od července 2016. </w:t>
      </w:r>
    </w:p>
    <w:p w:rsidR="00093AA0" w:rsidRPr="00EA665A" w:rsidRDefault="008C1919">
      <w:pPr>
        <w:jc w:val="both"/>
        <w:rPr>
          <w:rFonts w:eastAsia="Times New Roman"/>
        </w:rPr>
      </w:pPr>
      <w:r w:rsidRPr="00EA665A">
        <w:rPr>
          <w:rFonts w:eastAsia="Calibri"/>
          <w:highlight w:val="white"/>
        </w:rPr>
        <w:t xml:space="preserve">Žadatelé podali </w:t>
      </w:r>
      <w:r w:rsidRPr="00497D57">
        <w:rPr>
          <w:rFonts w:eastAsia="Calibri"/>
          <w:highlight w:val="white"/>
        </w:rPr>
        <w:t>v roce 2015</w:t>
      </w:r>
      <w:r w:rsidRPr="00EA665A">
        <w:rPr>
          <w:rFonts w:eastAsia="Calibri"/>
          <w:highlight w:val="white"/>
        </w:rPr>
        <w:t xml:space="preserve"> celkem 776 žádostí o finanční podporu v celkovém objemu 12 mld. Kč.</w:t>
      </w:r>
      <w:r w:rsidR="00F213BC">
        <w:rPr>
          <w:rFonts w:eastAsia="Calibri"/>
        </w:rPr>
        <w:t xml:space="preserve"> </w:t>
      </w:r>
      <w:r w:rsidRPr="00EA665A">
        <w:rPr>
          <w:rFonts w:eastAsia="Calibri"/>
        </w:rPr>
        <w:t>Ř</w:t>
      </w:r>
      <w:r w:rsidR="00AA03A1">
        <w:rPr>
          <w:rFonts w:eastAsia="Calibri"/>
        </w:rPr>
        <w:t>O</w:t>
      </w:r>
      <w:r w:rsidRPr="00EA665A">
        <w:rPr>
          <w:rFonts w:eastAsia="Calibri"/>
        </w:rPr>
        <w:t xml:space="preserve"> OP PIK nevydal v daném roce žádný právní akt, na základě kterého by mohlo dojít k čerpání fin</w:t>
      </w:r>
      <w:r w:rsidR="00AA03A1">
        <w:rPr>
          <w:rFonts w:eastAsia="Calibri"/>
        </w:rPr>
        <w:t>ančních</w:t>
      </w:r>
      <w:r w:rsidRPr="00EA665A">
        <w:rPr>
          <w:rFonts w:eastAsia="Calibri"/>
        </w:rPr>
        <w:t xml:space="preserve"> prostředků na projekty.</w:t>
      </w:r>
      <w:r w:rsidRPr="00EA665A">
        <w:rPr>
          <w:rFonts w:eastAsia="Times New Roman"/>
        </w:rPr>
        <w:t xml:space="preserve"> </w:t>
      </w:r>
    </w:p>
    <w:p w:rsidR="00093AA0" w:rsidRPr="00EA665A" w:rsidRDefault="008C1919">
      <w:pPr>
        <w:spacing w:after="160"/>
        <w:jc w:val="both"/>
        <w:rPr>
          <w:rFonts w:eastAsia="Calibri"/>
        </w:rPr>
      </w:pPr>
      <w:r w:rsidRPr="00EA665A">
        <w:rPr>
          <w:rFonts w:eastAsia="Calibri"/>
          <w:b/>
        </w:rPr>
        <w:t>V roce 2016</w:t>
      </w:r>
      <w:r w:rsidRPr="00EA665A">
        <w:rPr>
          <w:rFonts w:eastAsia="Calibri"/>
        </w:rPr>
        <w:t xml:space="preserve"> bylo v rámci OP PIK vyhlášeno 38 výzev v rámci 10 programů, z toho 20 výzev má návaznost na </w:t>
      </w:r>
      <w:r w:rsidR="00DE7564">
        <w:rPr>
          <w:rFonts w:eastAsia="Calibri"/>
        </w:rPr>
        <w:t>Národní</w:t>
      </w:r>
      <w:r w:rsidR="00DE7564" w:rsidRPr="00EA665A" w:rsidDel="005D1C21">
        <w:rPr>
          <w:rFonts w:eastAsia="Calibri"/>
        </w:rPr>
        <w:t xml:space="preserve"> </w:t>
      </w:r>
      <w:r w:rsidR="00DE7564">
        <w:rPr>
          <w:rFonts w:eastAsia="Calibri"/>
        </w:rPr>
        <w:t xml:space="preserve">RIS3 </w:t>
      </w:r>
      <w:r w:rsidRPr="00EA665A">
        <w:rPr>
          <w:rFonts w:eastAsia="Calibri"/>
        </w:rPr>
        <w:t xml:space="preserve">strategii. </w:t>
      </w:r>
    </w:p>
    <w:p w:rsidR="006E5117" w:rsidRPr="006E5117" w:rsidRDefault="006E5117" w:rsidP="006E5117">
      <w:pPr>
        <w:pStyle w:val="Titulek"/>
        <w:keepNext/>
        <w:rPr>
          <w:rFonts w:eastAsia="Times New Roman"/>
          <w:b w:val="0"/>
          <w:bCs w:val="0"/>
          <w:i/>
          <w:iCs/>
          <w:color w:val="4F81BD"/>
          <w:sz w:val="22"/>
          <w:szCs w:val="22"/>
        </w:rPr>
      </w:pPr>
      <w:bookmarkStart w:id="68" w:name="_Toc481707282"/>
      <w:bookmarkStart w:id="69" w:name="_Toc482376098"/>
      <w:r w:rsidRPr="006E5117">
        <w:rPr>
          <w:rFonts w:eastAsia="Times New Roman"/>
          <w:b w:val="0"/>
          <w:bCs w:val="0"/>
          <w:i/>
          <w:iCs/>
          <w:color w:val="4F81BD"/>
          <w:sz w:val="22"/>
          <w:szCs w:val="22"/>
        </w:rPr>
        <w:t xml:space="preserve">Tabulka </w:t>
      </w:r>
      <w:r w:rsidR="00777A2C" w:rsidRPr="006E5117">
        <w:rPr>
          <w:rFonts w:eastAsia="Times New Roman"/>
          <w:b w:val="0"/>
          <w:bCs w:val="0"/>
          <w:i/>
          <w:iCs/>
          <w:color w:val="4F81BD"/>
          <w:sz w:val="22"/>
          <w:szCs w:val="22"/>
        </w:rPr>
        <w:fldChar w:fldCharType="begin"/>
      </w:r>
      <w:r w:rsidRPr="006E5117">
        <w:rPr>
          <w:rFonts w:eastAsia="Times New Roman"/>
          <w:b w:val="0"/>
          <w:bCs w:val="0"/>
          <w:i/>
          <w:iCs/>
          <w:color w:val="4F81BD"/>
          <w:sz w:val="22"/>
          <w:szCs w:val="22"/>
        </w:rPr>
        <w:instrText xml:space="preserve"> SEQ Tabulka \* ARABIC </w:instrText>
      </w:r>
      <w:r w:rsidR="00777A2C" w:rsidRPr="006E5117">
        <w:rPr>
          <w:rFonts w:eastAsia="Times New Roman"/>
          <w:b w:val="0"/>
          <w:bCs w:val="0"/>
          <w:i/>
          <w:iCs/>
          <w:color w:val="4F81BD"/>
          <w:sz w:val="22"/>
          <w:szCs w:val="22"/>
        </w:rPr>
        <w:fldChar w:fldCharType="separate"/>
      </w:r>
      <w:r w:rsidR="0091025E">
        <w:rPr>
          <w:rFonts w:eastAsia="Times New Roman"/>
          <w:b w:val="0"/>
          <w:bCs w:val="0"/>
          <w:i/>
          <w:iCs/>
          <w:noProof/>
          <w:color w:val="4F81BD"/>
          <w:sz w:val="22"/>
          <w:szCs w:val="22"/>
        </w:rPr>
        <w:t>4</w:t>
      </w:r>
      <w:r w:rsidR="00777A2C" w:rsidRPr="006E5117">
        <w:rPr>
          <w:rFonts w:eastAsia="Times New Roman"/>
          <w:b w:val="0"/>
          <w:bCs w:val="0"/>
          <w:i/>
          <w:iCs/>
          <w:color w:val="4F81BD"/>
          <w:sz w:val="22"/>
          <w:szCs w:val="22"/>
        </w:rPr>
        <w:fldChar w:fldCharType="end"/>
      </w:r>
      <w:r w:rsidRPr="006E5117">
        <w:rPr>
          <w:rFonts w:eastAsia="Times New Roman"/>
          <w:b w:val="0"/>
          <w:bCs w:val="0"/>
          <w:i/>
          <w:iCs/>
          <w:color w:val="4F81BD"/>
          <w:sz w:val="22"/>
          <w:szCs w:val="22"/>
        </w:rPr>
        <w:t>: Programy OP PIK vyhlášené v roce 2016 s identifikovanou vazbou na specifické cíle Národní RIS3 strategie</w:t>
      </w:r>
      <w:bookmarkEnd w:id="68"/>
      <w:bookmarkEnd w:id="69"/>
    </w:p>
    <w:tbl>
      <w:tblPr>
        <w:tblW w:w="5519"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2574"/>
        <w:gridCol w:w="1449"/>
        <w:gridCol w:w="1535"/>
        <w:gridCol w:w="3320"/>
        <w:gridCol w:w="1243"/>
      </w:tblGrid>
      <w:tr w:rsidR="007511EC" w:rsidRPr="003457D7" w:rsidTr="006E5117">
        <w:trPr>
          <w:trHeight w:val="398"/>
          <w:jc w:val="center"/>
        </w:trPr>
        <w:tc>
          <w:tcPr>
            <w:tcW w:w="1272" w:type="pct"/>
            <w:vMerge w:val="restart"/>
            <w:shd w:val="clear" w:color="000000" w:fill="4F81BD"/>
            <w:noWrap/>
            <w:vAlign w:val="center"/>
            <w:hideMark/>
          </w:tcPr>
          <w:p w:rsidR="007511EC" w:rsidRPr="00DC7FFA" w:rsidRDefault="007511EC" w:rsidP="001A248C">
            <w:pPr>
              <w:spacing w:line="240" w:lineRule="auto"/>
              <w:jc w:val="center"/>
              <w:rPr>
                <w:b/>
                <w:color w:val="FFFFFF"/>
              </w:rPr>
            </w:pPr>
            <w:r w:rsidRPr="00DC7FFA">
              <w:rPr>
                <w:b/>
                <w:color w:val="FFFFFF"/>
              </w:rPr>
              <w:t xml:space="preserve">Úroveň </w:t>
            </w:r>
            <w:proofErr w:type="spellStart"/>
            <w:r w:rsidR="001A248C" w:rsidRPr="00DC7FFA">
              <w:rPr>
                <w:b/>
                <w:color w:val="FFFFFF"/>
              </w:rPr>
              <w:t>vertikalizace</w:t>
            </w:r>
            <w:proofErr w:type="spellEnd"/>
          </w:p>
        </w:tc>
        <w:tc>
          <w:tcPr>
            <w:tcW w:w="1474" w:type="pct"/>
            <w:gridSpan w:val="2"/>
            <w:shd w:val="clear" w:color="000000" w:fill="4F81BD"/>
            <w:noWrap/>
            <w:vAlign w:val="center"/>
            <w:hideMark/>
          </w:tcPr>
          <w:p w:rsidR="007511EC" w:rsidRPr="00F31EB5" w:rsidRDefault="005D1C21" w:rsidP="007511EC">
            <w:pPr>
              <w:spacing w:line="240" w:lineRule="auto"/>
              <w:jc w:val="center"/>
              <w:rPr>
                <w:rFonts w:eastAsia="Times New Roman"/>
                <w:b/>
                <w:bCs/>
                <w:color w:val="FFFFFF"/>
              </w:rPr>
            </w:pPr>
            <w:r>
              <w:rPr>
                <w:rFonts w:eastAsia="Times New Roman"/>
                <w:b/>
                <w:bCs/>
                <w:color w:val="FFFFFF"/>
              </w:rPr>
              <w:t xml:space="preserve">Národní RIS3 </w:t>
            </w:r>
            <w:r w:rsidR="007511EC" w:rsidRPr="00F31EB5">
              <w:rPr>
                <w:rFonts w:eastAsia="Times New Roman"/>
                <w:b/>
                <w:bCs/>
                <w:color w:val="FFFFFF"/>
              </w:rPr>
              <w:t xml:space="preserve"> strategie</w:t>
            </w:r>
          </w:p>
        </w:tc>
        <w:tc>
          <w:tcPr>
            <w:tcW w:w="1640" w:type="pct"/>
            <w:vMerge w:val="restart"/>
            <w:shd w:val="clear" w:color="000000" w:fill="4F81BD"/>
            <w:noWrap/>
            <w:vAlign w:val="center"/>
            <w:hideMark/>
          </w:tcPr>
          <w:p w:rsidR="007511EC" w:rsidRPr="00F31EB5" w:rsidRDefault="007511EC" w:rsidP="007511EC">
            <w:pPr>
              <w:spacing w:line="240" w:lineRule="auto"/>
              <w:jc w:val="center"/>
              <w:rPr>
                <w:rFonts w:eastAsia="Times New Roman"/>
                <w:b/>
                <w:bCs/>
                <w:color w:val="FFFFFF"/>
              </w:rPr>
            </w:pPr>
            <w:r w:rsidRPr="00F31EB5">
              <w:rPr>
                <w:rFonts w:eastAsia="Times New Roman"/>
                <w:b/>
                <w:bCs/>
                <w:color w:val="FFFFFF"/>
              </w:rPr>
              <w:t>Výzvy vyhlášené v roce 2016</w:t>
            </w:r>
          </w:p>
        </w:tc>
        <w:tc>
          <w:tcPr>
            <w:tcW w:w="614" w:type="pct"/>
            <w:vMerge w:val="restart"/>
            <w:shd w:val="clear" w:color="000000" w:fill="4F81BD"/>
            <w:vAlign w:val="center"/>
            <w:hideMark/>
          </w:tcPr>
          <w:p w:rsidR="007511EC" w:rsidRPr="00F31EB5" w:rsidRDefault="007511EC" w:rsidP="007511EC">
            <w:pPr>
              <w:spacing w:line="240" w:lineRule="auto"/>
              <w:jc w:val="center"/>
              <w:rPr>
                <w:rFonts w:eastAsia="Times New Roman"/>
                <w:b/>
                <w:bCs/>
                <w:color w:val="FFFFFF"/>
              </w:rPr>
            </w:pPr>
            <w:r w:rsidRPr="00F31EB5">
              <w:rPr>
                <w:rFonts w:eastAsia="Times New Roman"/>
                <w:b/>
                <w:bCs/>
                <w:color w:val="FFFFFF"/>
              </w:rPr>
              <w:t>Alokace na výzvu (v tis. Kč)</w:t>
            </w:r>
          </w:p>
        </w:tc>
      </w:tr>
      <w:tr w:rsidR="007511EC" w:rsidRPr="003457D7" w:rsidTr="006E5117">
        <w:trPr>
          <w:trHeight w:val="398"/>
          <w:jc w:val="center"/>
        </w:trPr>
        <w:tc>
          <w:tcPr>
            <w:tcW w:w="1272" w:type="pct"/>
            <w:vMerge/>
            <w:vAlign w:val="center"/>
            <w:hideMark/>
          </w:tcPr>
          <w:p w:rsidR="007511EC" w:rsidRPr="007511EC" w:rsidRDefault="007511EC" w:rsidP="007511EC">
            <w:pPr>
              <w:spacing w:line="240" w:lineRule="auto"/>
              <w:rPr>
                <w:rFonts w:ascii="Calibri" w:eastAsia="Times New Roman" w:hAnsi="Calibri" w:cs="Times New Roman"/>
                <w:b/>
                <w:bCs/>
                <w:color w:val="FFFFFF"/>
              </w:rPr>
            </w:pPr>
          </w:p>
        </w:tc>
        <w:tc>
          <w:tcPr>
            <w:tcW w:w="716" w:type="pct"/>
            <w:shd w:val="clear" w:color="000000" w:fill="4F81BD"/>
            <w:noWrap/>
            <w:vAlign w:val="center"/>
            <w:hideMark/>
          </w:tcPr>
          <w:p w:rsidR="007511EC" w:rsidRPr="00F31EB5" w:rsidRDefault="007511EC" w:rsidP="007511EC">
            <w:pPr>
              <w:spacing w:line="240" w:lineRule="auto"/>
              <w:jc w:val="center"/>
              <w:rPr>
                <w:rFonts w:eastAsia="Times New Roman"/>
                <w:b/>
                <w:bCs/>
                <w:color w:val="FFFFFF"/>
              </w:rPr>
            </w:pPr>
            <w:r w:rsidRPr="00F31EB5">
              <w:rPr>
                <w:rFonts w:eastAsia="Times New Roman"/>
                <w:b/>
                <w:bCs/>
                <w:color w:val="FFFFFF"/>
              </w:rPr>
              <w:t>Oblast změn</w:t>
            </w:r>
          </w:p>
        </w:tc>
        <w:tc>
          <w:tcPr>
            <w:tcW w:w="758" w:type="pct"/>
            <w:shd w:val="clear" w:color="000000" w:fill="4F81BD"/>
            <w:noWrap/>
            <w:vAlign w:val="center"/>
            <w:hideMark/>
          </w:tcPr>
          <w:p w:rsidR="007511EC" w:rsidRPr="00F31EB5" w:rsidRDefault="007511EC" w:rsidP="007511EC">
            <w:pPr>
              <w:spacing w:line="240" w:lineRule="auto"/>
              <w:jc w:val="center"/>
              <w:rPr>
                <w:rFonts w:eastAsia="Times New Roman"/>
                <w:b/>
                <w:bCs/>
                <w:color w:val="FFFFFF"/>
              </w:rPr>
            </w:pPr>
            <w:r w:rsidRPr="00F31EB5">
              <w:rPr>
                <w:rFonts w:eastAsia="Times New Roman"/>
                <w:b/>
                <w:bCs/>
                <w:color w:val="FFFFFF"/>
              </w:rPr>
              <w:t>Specifický cíl</w:t>
            </w:r>
          </w:p>
        </w:tc>
        <w:tc>
          <w:tcPr>
            <w:tcW w:w="1640" w:type="pct"/>
            <w:vMerge/>
            <w:vAlign w:val="center"/>
            <w:hideMark/>
          </w:tcPr>
          <w:p w:rsidR="007511EC" w:rsidRPr="00F31EB5" w:rsidRDefault="007511EC" w:rsidP="007511EC">
            <w:pPr>
              <w:spacing w:line="240" w:lineRule="auto"/>
              <w:rPr>
                <w:rFonts w:eastAsia="Times New Roman"/>
                <w:b/>
                <w:bCs/>
                <w:color w:val="FFFFFF"/>
              </w:rPr>
            </w:pPr>
          </w:p>
        </w:tc>
        <w:tc>
          <w:tcPr>
            <w:tcW w:w="614" w:type="pct"/>
            <w:vMerge/>
            <w:vAlign w:val="center"/>
            <w:hideMark/>
          </w:tcPr>
          <w:p w:rsidR="007511EC" w:rsidRPr="00F31EB5" w:rsidRDefault="007511EC" w:rsidP="007511EC">
            <w:pPr>
              <w:spacing w:line="240" w:lineRule="auto"/>
              <w:rPr>
                <w:rFonts w:eastAsia="Times New Roman"/>
                <w:b/>
                <w:bCs/>
                <w:color w:val="FFFFFF"/>
              </w:rPr>
            </w:pPr>
          </w:p>
        </w:tc>
      </w:tr>
      <w:tr w:rsidR="007511EC" w:rsidRPr="007511EC" w:rsidTr="006E5117">
        <w:trPr>
          <w:trHeight w:val="398"/>
          <w:jc w:val="center"/>
        </w:trPr>
        <w:tc>
          <w:tcPr>
            <w:tcW w:w="1272" w:type="pct"/>
            <w:vMerge w:val="restart"/>
            <w:shd w:val="clear" w:color="000000" w:fill="DCE6F1"/>
            <w:noWrap/>
            <w:vAlign w:val="center"/>
            <w:hideMark/>
          </w:tcPr>
          <w:p w:rsidR="007511EC" w:rsidRPr="008D2695" w:rsidRDefault="007511EC" w:rsidP="00442FD7">
            <w:pPr>
              <w:spacing w:line="240" w:lineRule="auto"/>
              <w:jc w:val="center"/>
              <w:rPr>
                <w:rFonts w:eastAsia="Times New Roman"/>
                <w:b/>
              </w:rPr>
            </w:pPr>
            <w:r w:rsidRPr="008D2695">
              <w:rPr>
                <w:rFonts w:eastAsia="Times New Roman"/>
                <w:b/>
              </w:rPr>
              <w:t>I. úrov</w:t>
            </w:r>
            <w:r w:rsidR="00442FD7">
              <w:rPr>
                <w:rFonts w:eastAsia="Times New Roman"/>
                <w:b/>
              </w:rPr>
              <w:t>eň</w:t>
            </w:r>
          </w:p>
        </w:tc>
        <w:tc>
          <w:tcPr>
            <w:tcW w:w="716" w:type="pct"/>
            <w:vMerge w:val="restart"/>
            <w:shd w:val="clear" w:color="000000" w:fill="DCE6F1"/>
            <w:noWrap/>
            <w:vAlign w:val="center"/>
            <w:hideMark/>
          </w:tcPr>
          <w:p w:rsidR="007511EC" w:rsidRPr="00F31EB5" w:rsidRDefault="007511EC" w:rsidP="007511EC">
            <w:pPr>
              <w:spacing w:line="240" w:lineRule="auto"/>
              <w:jc w:val="center"/>
              <w:rPr>
                <w:rFonts w:eastAsia="Times New Roman"/>
              </w:rPr>
            </w:pPr>
            <w:r w:rsidRPr="00F31EB5">
              <w:rPr>
                <w:rFonts w:eastAsia="Times New Roman"/>
              </w:rPr>
              <w:t>A</w:t>
            </w:r>
          </w:p>
        </w:tc>
        <w:tc>
          <w:tcPr>
            <w:tcW w:w="758" w:type="pct"/>
            <w:shd w:val="clear" w:color="000000" w:fill="DCE6F1"/>
            <w:noWrap/>
            <w:vAlign w:val="center"/>
            <w:hideMark/>
          </w:tcPr>
          <w:p w:rsidR="007511EC" w:rsidRPr="00F31EB5" w:rsidRDefault="007511EC" w:rsidP="007511EC">
            <w:pPr>
              <w:spacing w:line="240" w:lineRule="auto"/>
              <w:jc w:val="center"/>
              <w:rPr>
                <w:rFonts w:eastAsia="Times New Roman"/>
              </w:rPr>
            </w:pPr>
            <w:proofErr w:type="gramStart"/>
            <w:r w:rsidRPr="00F31EB5">
              <w:rPr>
                <w:rFonts w:eastAsia="Times New Roman"/>
              </w:rPr>
              <w:t>A.1.1</w:t>
            </w:r>
            <w:proofErr w:type="gramEnd"/>
          </w:p>
        </w:tc>
        <w:tc>
          <w:tcPr>
            <w:tcW w:w="1640" w:type="pct"/>
            <w:shd w:val="clear" w:color="000000" w:fill="DCE6F1"/>
            <w:noWrap/>
            <w:vAlign w:val="center"/>
            <w:hideMark/>
          </w:tcPr>
          <w:p w:rsidR="007511EC" w:rsidRPr="00F31EB5" w:rsidRDefault="007511EC" w:rsidP="007511EC">
            <w:pPr>
              <w:spacing w:line="240" w:lineRule="auto"/>
              <w:rPr>
                <w:rFonts w:eastAsia="Times New Roman"/>
              </w:rPr>
            </w:pPr>
            <w:r w:rsidRPr="00F31EB5">
              <w:rPr>
                <w:rFonts w:eastAsia="Times New Roman"/>
              </w:rPr>
              <w:t>Služby infrastruktury</w:t>
            </w:r>
          </w:p>
        </w:tc>
        <w:tc>
          <w:tcPr>
            <w:tcW w:w="614" w:type="pct"/>
            <w:shd w:val="clear" w:color="000000" w:fill="DCE6F1"/>
            <w:noWrap/>
            <w:vAlign w:val="center"/>
            <w:hideMark/>
          </w:tcPr>
          <w:p w:rsidR="007511EC" w:rsidRPr="00F31EB5" w:rsidRDefault="007511EC" w:rsidP="007511EC">
            <w:pPr>
              <w:spacing w:line="240" w:lineRule="auto"/>
              <w:jc w:val="right"/>
              <w:rPr>
                <w:rFonts w:eastAsia="Times New Roman"/>
              </w:rPr>
            </w:pPr>
            <w:r w:rsidRPr="00F31EB5">
              <w:rPr>
                <w:rFonts w:eastAsia="Times New Roman"/>
              </w:rPr>
              <w:t>2 450 000</w:t>
            </w:r>
          </w:p>
        </w:tc>
      </w:tr>
      <w:tr w:rsidR="007511EC" w:rsidRPr="007511EC" w:rsidTr="006E5117">
        <w:trPr>
          <w:trHeight w:val="398"/>
          <w:jc w:val="center"/>
        </w:trPr>
        <w:tc>
          <w:tcPr>
            <w:tcW w:w="1272" w:type="pct"/>
            <w:vMerge/>
            <w:vAlign w:val="center"/>
            <w:hideMark/>
          </w:tcPr>
          <w:p w:rsidR="007511EC" w:rsidRPr="00F31EB5" w:rsidRDefault="007511EC" w:rsidP="007511EC">
            <w:pPr>
              <w:spacing w:line="240" w:lineRule="auto"/>
              <w:rPr>
                <w:rFonts w:eastAsia="Times New Roman"/>
              </w:rPr>
            </w:pPr>
          </w:p>
        </w:tc>
        <w:tc>
          <w:tcPr>
            <w:tcW w:w="716" w:type="pct"/>
            <w:vMerge/>
            <w:vAlign w:val="center"/>
            <w:hideMark/>
          </w:tcPr>
          <w:p w:rsidR="007511EC" w:rsidRPr="00F31EB5" w:rsidRDefault="007511EC" w:rsidP="007511EC">
            <w:pPr>
              <w:spacing w:line="240" w:lineRule="auto"/>
              <w:rPr>
                <w:rFonts w:eastAsia="Times New Roman"/>
              </w:rPr>
            </w:pPr>
          </w:p>
        </w:tc>
        <w:tc>
          <w:tcPr>
            <w:tcW w:w="758" w:type="pct"/>
            <w:shd w:val="clear" w:color="000000" w:fill="DCE6F1"/>
            <w:noWrap/>
            <w:vAlign w:val="center"/>
            <w:hideMark/>
          </w:tcPr>
          <w:p w:rsidR="007511EC" w:rsidRPr="00F31EB5" w:rsidRDefault="007511EC" w:rsidP="007511EC">
            <w:pPr>
              <w:spacing w:line="240" w:lineRule="auto"/>
              <w:jc w:val="center"/>
              <w:rPr>
                <w:rFonts w:eastAsia="Times New Roman"/>
              </w:rPr>
            </w:pPr>
            <w:proofErr w:type="gramStart"/>
            <w:r w:rsidRPr="00F31EB5">
              <w:rPr>
                <w:rFonts w:eastAsia="Times New Roman"/>
              </w:rPr>
              <w:t>A.3.3</w:t>
            </w:r>
            <w:proofErr w:type="gramEnd"/>
          </w:p>
        </w:tc>
        <w:tc>
          <w:tcPr>
            <w:tcW w:w="1640" w:type="pct"/>
            <w:shd w:val="clear" w:color="000000" w:fill="DCE6F1"/>
            <w:noWrap/>
            <w:vAlign w:val="center"/>
            <w:hideMark/>
          </w:tcPr>
          <w:p w:rsidR="007511EC" w:rsidRPr="00F31EB5" w:rsidRDefault="007511EC" w:rsidP="007511EC">
            <w:pPr>
              <w:spacing w:line="240" w:lineRule="auto"/>
              <w:rPr>
                <w:rFonts w:eastAsia="Times New Roman"/>
              </w:rPr>
            </w:pPr>
            <w:r w:rsidRPr="00F31EB5">
              <w:rPr>
                <w:rFonts w:eastAsia="Times New Roman"/>
              </w:rPr>
              <w:t>Marketing</w:t>
            </w:r>
          </w:p>
        </w:tc>
        <w:tc>
          <w:tcPr>
            <w:tcW w:w="614" w:type="pct"/>
            <w:shd w:val="clear" w:color="000000" w:fill="DCE6F1"/>
            <w:noWrap/>
            <w:vAlign w:val="center"/>
            <w:hideMark/>
          </w:tcPr>
          <w:p w:rsidR="007511EC" w:rsidRPr="00F31EB5" w:rsidRDefault="007511EC" w:rsidP="007511EC">
            <w:pPr>
              <w:spacing w:line="240" w:lineRule="auto"/>
              <w:jc w:val="right"/>
              <w:rPr>
                <w:rFonts w:eastAsia="Times New Roman"/>
              </w:rPr>
            </w:pPr>
            <w:r w:rsidRPr="00F31EB5">
              <w:rPr>
                <w:rFonts w:eastAsia="Times New Roman"/>
              </w:rPr>
              <w:t>450 000</w:t>
            </w:r>
          </w:p>
        </w:tc>
      </w:tr>
      <w:tr w:rsidR="007511EC" w:rsidRPr="007511EC" w:rsidTr="006E5117">
        <w:trPr>
          <w:trHeight w:val="398"/>
          <w:jc w:val="center"/>
        </w:trPr>
        <w:tc>
          <w:tcPr>
            <w:tcW w:w="1272" w:type="pct"/>
            <w:vMerge/>
            <w:vAlign w:val="center"/>
            <w:hideMark/>
          </w:tcPr>
          <w:p w:rsidR="007511EC" w:rsidRPr="00F31EB5" w:rsidRDefault="007511EC" w:rsidP="007511EC">
            <w:pPr>
              <w:spacing w:line="240" w:lineRule="auto"/>
              <w:rPr>
                <w:rFonts w:eastAsia="Times New Roman"/>
              </w:rPr>
            </w:pPr>
          </w:p>
        </w:tc>
        <w:tc>
          <w:tcPr>
            <w:tcW w:w="716" w:type="pct"/>
            <w:shd w:val="clear" w:color="000000" w:fill="DCE6F1"/>
            <w:noWrap/>
            <w:vAlign w:val="center"/>
            <w:hideMark/>
          </w:tcPr>
          <w:p w:rsidR="007511EC" w:rsidRPr="00F31EB5" w:rsidRDefault="007511EC" w:rsidP="007511EC">
            <w:pPr>
              <w:spacing w:line="240" w:lineRule="auto"/>
              <w:jc w:val="center"/>
              <w:rPr>
                <w:rFonts w:eastAsia="Times New Roman"/>
              </w:rPr>
            </w:pPr>
            <w:r w:rsidRPr="00F31EB5">
              <w:rPr>
                <w:rFonts w:eastAsia="Times New Roman"/>
              </w:rPr>
              <w:t>C</w:t>
            </w:r>
          </w:p>
        </w:tc>
        <w:tc>
          <w:tcPr>
            <w:tcW w:w="758" w:type="pct"/>
            <w:shd w:val="clear" w:color="000000" w:fill="DCE6F1"/>
            <w:noWrap/>
            <w:vAlign w:val="center"/>
            <w:hideMark/>
          </w:tcPr>
          <w:p w:rsidR="007511EC" w:rsidRPr="00F31EB5" w:rsidRDefault="007511EC" w:rsidP="007511EC">
            <w:pPr>
              <w:spacing w:line="240" w:lineRule="auto"/>
              <w:jc w:val="center"/>
              <w:rPr>
                <w:rFonts w:eastAsia="Times New Roman"/>
              </w:rPr>
            </w:pPr>
            <w:proofErr w:type="gramStart"/>
            <w:r w:rsidRPr="00F31EB5">
              <w:rPr>
                <w:rFonts w:eastAsia="Times New Roman"/>
              </w:rPr>
              <w:t>C.1.1</w:t>
            </w:r>
            <w:proofErr w:type="gramEnd"/>
          </w:p>
        </w:tc>
        <w:tc>
          <w:tcPr>
            <w:tcW w:w="1640" w:type="pct"/>
            <w:shd w:val="clear" w:color="000000" w:fill="DCE6F1"/>
            <w:noWrap/>
            <w:vAlign w:val="center"/>
            <w:hideMark/>
          </w:tcPr>
          <w:p w:rsidR="007511EC" w:rsidRPr="00F31EB5" w:rsidRDefault="007511EC" w:rsidP="007511EC">
            <w:pPr>
              <w:spacing w:line="240" w:lineRule="auto"/>
              <w:rPr>
                <w:rFonts w:eastAsia="Times New Roman"/>
              </w:rPr>
            </w:pPr>
            <w:r w:rsidRPr="00F31EB5">
              <w:rPr>
                <w:rFonts w:eastAsia="Times New Roman"/>
              </w:rPr>
              <w:t xml:space="preserve">Inovační vouchery </w:t>
            </w:r>
          </w:p>
        </w:tc>
        <w:tc>
          <w:tcPr>
            <w:tcW w:w="614" w:type="pct"/>
            <w:shd w:val="clear" w:color="000000" w:fill="DCE6F1"/>
            <w:noWrap/>
            <w:vAlign w:val="center"/>
            <w:hideMark/>
          </w:tcPr>
          <w:p w:rsidR="007511EC" w:rsidRPr="00F31EB5" w:rsidRDefault="007511EC" w:rsidP="007511EC">
            <w:pPr>
              <w:spacing w:line="240" w:lineRule="auto"/>
              <w:jc w:val="right"/>
              <w:rPr>
                <w:rFonts w:eastAsia="Times New Roman"/>
              </w:rPr>
            </w:pPr>
            <w:r w:rsidRPr="00F31EB5">
              <w:rPr>
                <w:rFonts w:eastAsia="Times New Roman"/>
              </w:rPr>
              <w:t>200 000</w:t>
            </w:r>
          </w:p>
        </w:tc>
      </w:tr>
      <w:tr w:rsidR="007511EC" w:rsidRPr="007511EC" w:rsidTr="006E5117">
        <w:trPr>
          <w:trHeight w:val="398"/>
          <w:jc w:val="center"/>
        </w:trPr>
        <w:tc>
          <w:tcPr>
            <w:tcW w:w="1272" w:type="pct"/>
            <w:vMerge w:val="restart"/>
            <w:shd w:val="clear" w:color="auto" w:fill="auto"/>
            <w:noWrap/>
            <w:vAlign w:val="center"/>
            <w:hideMark/>
          </w:tcPr>
          <w:p w:rsidR="007511EC" w:rsidRPr="008D2695" w:rsidRDefault="007511EC" w:rsidP="00442FD7">
            <w:pPr>
              <w:spacing w:line="240" w:lineRule="auto"/>
              <w:jc w:val="center"/>
              <w:rPr>
                <w:rFonts w:eastAsia="Times New Roman"/>
                <w:b/>
              </w:rPr>
            </w:pPr>
            <w:r w:rsidRPr="008D2695">
              <w:rPr>
                <w:rFonts w:eastAsia="Times New Roman"/>
                <w:b/>
              </w:rPr>
              <w:t>II. úrov</w:t>
            </w:r>
            <w:r w:rsidR="00442FD7">
              <w:rPr>
                <w:rFonts w:eastAsia="Times New Roman"/>
                <w:b/>
              </w:rPr>
              <w:t>eň</w:t>
            </w:r>
          </w:p>
        </w:tc>
        <w:tc>
          <w:tcPr>
            <w:tcW w:w="716" w:type="pct"/>
            <w:vMerge w:val="restart"/>
            <w:shd w:val="clear" w:color="auto" w:fill="auto"/>
            <w:noWrap/>
            <w:vAlign w:val="center"/>
            <w:hideMark/>
          </w:tcPr>
          <w:p w:rsidR="007511EC" w:rsidRPr="00F31EB5" w:rsidRDefault="007511EC" w:rsidP="007511EC">
            <w:pPr>
              <w:spacing w:line="240" w:lineRule="auto"/>
              <w:jc w:val="center"/>
              <w:rPr>
                <w:rFonts w:eastAsia="Times New Roman"/>
              </w:rPr>
            </w:pPr>
            <w:r w:rsidRPr="00F31EB5">
              <w:rPr>
                <w:rFonts w:eastAsia="Times New Roman"/>
              </w:rPr>
              <w:t>A</w:t>
            </w:r>
          </w:p>
        </w:tc>
        <w:tc>
          <w:tcPr>
            <w:tcW w:w="758" w:type="pct"/>
            <w:shd w:val="clear" w:color="auto" w:fill="auto"/>
            <w:noWrap/>
            <w:vAlign w:val="center"/>
            <w:hideMark/>
          </w:tcPr>
          <w:p w:rsidR="007511EC" w:rsidRPr="00F31EB5" w:rsidRDefault="007511EC" w:rsidP="007511EC">
            <w:pPr>
              <w:spacing w:line="240" w:lineRule="auto"/>
              <w:jc w:val="center"/>
              <w:rPr>
                <w:rFonts w:eastAsia="Times New Roman"/>
              </w:rPr>
            </w:pPr>
            <w:proofErr w:type="gramStart"/>
            <w:r w:rsidRPr="00F31EB5">
              <w:rPr>
                <w:rFonts w:eastAsia="Times New Roman"/>
              </w:rPr>
              <w:t>A.1.1</w:t>
            </w:r>
            <w:proofErr w:type="gramEnd"/>
          </w:p>
        </w:tc>
        <w:tc>
          <w:tcPr>
            <w:tcW w:w="1640" w:type="pct"/>
            <w:shd w:val="clear" w:color="auto" w:fill="auto"/>
            <w:noWrap/>
            <w:vAlign w:val="center"/>
            <w:hideMark/>
          </w:tcPr>
          <w:p w:rsidR="007511EC" w:rsidRPr="00F31EB5" w:rsidRDefault="007511EC" w:rsidP="007511EC">
            <w:pPr>
              <w:spacing w:line="240" w:lineRule="auto"/>
              <w:rPr>
                <w:rFonts w:eastAsia="Times New Roman"/>
              </w:rPr>
            </w:pPr>
            <w:r w:rsidRPr="00F31EB5">
              <w:rPr>
                <w:rFonts w:eastAsia="Times New Roman"/>
              </w:rPr>
              <w:t>Inovace</w:t>
            </w:r>
          </w:p>
        </w:tc>
        <w:tc>
          <w:tcPr>
            <w:tcW w:w="614" w:type="pct"/>
            <w:shd w:val="clear" w:color="auto" w:fill="auto"/>
            <w:noWrap/>
            <w:vAlign w:val="center"/>
            <w:hideMark/>
          </w:tcPr>
          <w:p w:rsidR="007511EC" w:rsidRPr="00F31EB5" w:rsidRDefault="007511EC" w:rsidP="007511EC">
            <w:pPr>
              <w:spacing w:line="240" w:lineRule="auto"/>
              <w:jc w:val="right"/>
              <w:rPr>
                <w:rFonts w:eastAsia="Times New Roman"/>
              </w:rPr>
            </w:pPr>
            <w:r w:rsidRPr="00F31EB5">
              <w:rPr>
                <w:rFonts w:eastAsia="Times New Roman"/>
              </w:rPr>
              <w:t>5 000 000</w:t>
            </w:r>
          </w:p>
        </w:tc>
      </w:tr>
      <w:tr w:rsidR="007511EC" w:rsidRPr="007511EC" w:rsidTr="006E5117">
        <w:trPr>
          <w:trHeight w:val="398"/>
          <w:jc w:val="center"/>
        </w:trPr>
        <w:tc>
          <w:tcPr>
            <w:tcW w:w="1272" w:type="pct"/>
            <w:vMerge/>
            <w:vAlign w:val="center"/>
            <w:hideMark/>
          </w:tcPr>
          <w:p w:rsidR="007511EC" w:rsidRPr="00F31EB5" w:rsidRDefault="007511EC" w:rsidP="007511EC">
            <w:pPr>
              <w:spacing w:line="240" w:lineRule="auto"/>
              <w:rPr>
                <w:rFonts w:eastAsia="Times New Roman"/>
              </w:rPr>
            </w:pPr>
          </w:p>
        </w:tc>
        <w:tc>
          <w:tcPr>
            <w:tcW w:w="716" w:type="pct"/>
            <w:vMerge/>
            <w:vAlign w:val="center"/>
            <w:hideMark/>
          </w:tcPr>
          <w:p w:rsidR="007511EC" w:rsidRPr="00F31EB5" w:rsidRDefault="007511EC" w:rsidP="007511EC">
            <w:pPr>
              <w:spacing w:line="240" w:lineRule="auto"/>
              <w:rPr>
                <w:rFonts w:eastAsia="Times New Roman"/>
              </w:rPr>
            </w:pPr>
          </w:p>
        </w:tc>
        <w:tc>
          <w:tcPr>
            <w:tcW w:w="758" w:type="pct"/>
            <w:shd w:val="clear" w:color="auto" w:fill="auto"/>
            <w:noWrap/>
            <w:vAlign w:val="center"/>
            <w:hideMark/>
          </w:tcPr>
          <w:p w:rsidR="007511EC" w:rsidRPr="00F31EB5" w:rsidRDefault="007511EC" w:rsidP="007511EC">
            <w:pPr>
              <w:spacing w:line="240" w:lineRule="auto"/>
              <w:jc w:val="center"/>
              <w:rPr>
                <w:rFonts w:eastAsia="Times New Roman"/>
              </w:rPr>
            </w:pPr>
            <w:proofErr w:type="gramStart"/>
            <w:r w:rsidRPr="00F31EB5">
              <w:rPr>
                <w:rFonts w:eastAsia="Times New Roman"/>
              </w:rPr>
              <w:t>A.1.3</w:t>
            </w:r>
            <w:proofErr w:type="gramEnd"/>
          </w:p>
        </w:tc>
        <w:tc>
          <w:tcPr>
            <w:tcW w:w="1640" w:type="pct"/>
            <w:shd w:val="clear" w:color="auto" w:fill="auto"/>
            <w:noWrap/>
            <w:vAlign w:val="center"/>
            <w:hideMark/>
          </w:tcPr>
          <w:p w:rsidR="007511EC" w:rsidRPr="00F31EB5" w:rsidRDefault="007511EC" w:rsidP="007511EC">
            <w:pPr>
              <w:spacing w:line="240" w:lineRule="auto"/>
              <w:rPr>
                <w:rFonts w:eastAsia="Times New Roman"/>
              </w:rPr>
            </w:pPr>
            <w:r w:rsidRPr="00F31EB5">
              <w:rPr>
                <w:rFonts w:eastAsia="Times New Roman"/>
              </w:rPr>
              <w:t>Spolupráce</w:t>
            </w:r>
          </w:p>
        </w:tc>
        <w:tc>
          <w:tcPr>
            <w:tcW w:w="614" w:type="pct"/>
            <w:shd w:val="clear" w:color="auto" w:fill="auto"/>
            <w:noWrap/>
            <w:vAlign w:val="center"/>
            <w:hideMark/>
          </w:tcPr>
          <w:p w:rsidR="007511EC" w:rsidRPr="00F31EB5" w:rsidRDefault="007511EC" w:rsidP="007511EC">
            <w:pPr>
              <w:spacing w:line="240" w:lineRule="auto"/>
              <w:jc w:val="right"/>
              <w:rPr>
                <w:rFonts w:eastAsia="Times New Roman"/>
              </w:rPr>
            </w:pPr>
            <w:r w:rsidRPr="00F31EB5">
              <w:rPr>
                <w:rFonts w:eastAsia="Times New Roman"/>
              </w:rPr>
              <w:t>450 000</w:t>
            </w:r>
          </w:p>
        </w:tc>
      </w:tr>
      <w:tr w:rsidR="007511EC" w:rsidRPr="007511EC" w:rsidTr="006E5117">
        <w:trPr>
          <w:trHeight w:val="398"/>
          <w:jc w:val="center"/>
        </w:trPr>
        <w:tc>
          <w:tcPr>
            <w:tcW w:w="1272" w:type="pct"/>
            <w:vMerge/>
            <w:vAlign w:val="center"/>
            <w:hideMark/>
          </w:tcPr>
          <w:p w:rsidR="007511EC" w:rsidRPr="00F31EB5" w:rsidRDefault="007511EC" w:rsidP="007511EC">
            <w:pPr>
              <w:spacing w:line="240" w:lineRule="auto"/>
              <w:rPr>
                <w:rFonts w:eastAsia="Times New Roman"/>
              </w:rPr>
            </w:pPr>
          </w:p>
        </w:tc>
        <w:tc>
          <w:tcPr>
            <w:tcW w:w="716" w:type="pct"/>
            <w:shd w:val="clear" w:color="auto" w:fill="auto"/>
            <w:noWrap/>
            <w:vAlign w:val="center"/>
            <w:hideMark/>
          </w:tcPr>
          <w:p w:rsidR="007511EC" w:rsidRPr="00F31EB5" w:rsidRDefault="007511EC" w:rsidP="007511EC">
            <w:pPr>
              <w:spacing w:line="240" w:lineRule="auto"/>
              <w:jc w:val="center"/>
              <w:rPr>
                <w:rFonts w:eastAsia="Times New Roman"/>
              </w:rPr>
            </w:pPr>
            <w:r w:rsidRPr="00F31EB5">
              <w:rPr>
                <w:rFonts w:eastAsia="Times New Roman"/>
              </w:rPr>
              <w:t>C</w:t>
            </w:r>
          </w:p>
        </w:tc>
        <w:tc>
          <w:tcPr>
            <w:tcW w:w="758" w:type="pct"/>
            <w:shd w:val="clear" w:color="auto" w:fill="auto"/>
            <w:noWrap/>
            <w:vAlign w:val="center"/>
            <w:hideMark/>
          </w:tcPr>
          <w:p w:rsidR="007511EC" w:rsidRPr="00F31EB5" w:rsidRDefault="007511EC" w:rsidP="007511EC">
            <w:pPr>
              <w:spacing w:line="240" w:lineRule="auto"/>
              <w:jc w:val="center"/>
              <w:rPr>
                <w:rFonts w:eastAsia="Times New Roman"/>
              </w:rPr>
            </w:pPr>
            <w:proofErr w:type="gramStart"/>
            <w:r w:rsidRPr="00F31EB5">
              <w:rPr>
                <w:rFonts w:eastAsia="Times New Roman"/>
              </w:rPr>
              <w:t>C.1.1</w:t>
            </w:r>
            <w:proofErr w:type="gramEnd"/>
          </w:p>
        </w:tc>
        <w:tc>
          <w:tcPr>
            <w:tcW w:w="1640" w:type="pct"/>
            <w:shd w:val="clear" w:color="auto" w:fill="auto"/>
            <w:noWrap/>
            <w:vAlign w:val="center"/>
            <w:hideMark/>
          </w:tcPr>
          <w:p w:rsidR="007511EC" w:rsidRPr="00F31EB5" w:rsidRDefault="007511EC" w:rsidP="007511EC">
            <w:pPr>
              <w:spacing w:line="240" w:lineRule="auto"/>
              <w:rPr>
                <w:rFonts w:eastAsia="Times New Roman"/>
              </w:rPr>
            </w:pPr>
            <w:r w:rsidRPr="00F31EB5">
              <w:rPr>
                <w:rFonts w:eastAsia="Times New Roman"/>
              </w:rPr>
              <w:t>Partnerství znalostního transferu</w:t>
            </w:r>
          </w:p>
        </w:tc>
        <w:tc>
          <w:tcPr>
            <w:tcW w:w="614" w:type="pct"/>
            <w:shd w:val="clear" w:color="auto" w:fill="auto"/>
            <w:noWrap/>
            <w:vAlign w:val="center"/>
            <w:hideMark/>
          </w:tcPr>
          <w:p w:rsidR="007511EC" w:rsidRPr="00F31EB5" w:rsidRDefault="007511EC" w:rsidP="007511EC">
            <w:pPr>
              <w:spacing w:line="240" w:lineRule="auto"/>
              <w:jc w:val="right"/>
              <w:rPr>
                <w:rFonts w:eastAsia="Times New Roman"/>
              </w:rPr>
            </w:pPr>
            <w:r w:rsidRPr="00F31EB5">
              <w:rPr>
                <w:rFonts w:eastAsia="Times New Roman"/>
              </w:rPr>
              <w:t>280 000</w:t>
            </w:r>
          </w:p>
        </w:tc>
      </w:tr>
      <w:tr w:rsidR="007511EC" w:rsidRPr="007511EC" w:rsidTr="006E5117">
        <w:trPr>
          <w:trHeight w:val="398"/>
          <w:jc w:val="center"/>
        </w:trPr>
        <w:tc>
          <w:tcPr>
            <w:tcW w:w="1272" w:type="pct"/>
            <w:vMerge/>
            <w:vAlign w:val="center"/>
            <w:hideMark/>
          </w:tcPr>
          <w:p w:rsidR="007511EC" w:rsidRPr="00F31EB5" w:rsidRDefault="007511EC" w:rsidP="007511EC">
            <w:pPr>
              <w:spacing w:line="240" w:lineRule="auto"/>
              <w:rPr>
                <w:rFonts w:eastAsia="Times New Roman"/>
              </w:rPr>
            </w:pPr>
          </w:p>
        </w:tc>
        <w:tc>
          <w:tcPr>
            <w:tcW w:w="716" w:type="pct"/>
            <w:shd w:val="clear" w:color="auto" w:fill="auto"/>
            <w:noWrap/>
            <w:vAlign w:val="center"/>
            <w:hideMark/>
          </w:tcPr>
          <w:p w:rsidR="007511EC" w:rsidRPr="00F31EB5" w:rsidRDefault="007511EC" w:rsidP="007511EC">
            <w:pPr>
              <w:spacing w:line="240" w:lineRule="auto"/>
              <w:jc w:val="center"/>
              <w:rPr>
                <w:rFonts w:eastAsia="Times New Roman"/>
              </w:rPr>
            </w:pPr>
            <w:r w:rsidRPr="00F31EB5">
              <w:rPr>
                <w:rFonts w:eastAsia="Times New Roman"/>
              </w:rPr>
              <w:t>E</w:t>
            </w:r>
          </w:p>
        </w:tc>
        <w:tc>
          <w:tcPr>
            <w:tcW w:w="758" w:type="pct"/>
            <w:shd w:val="clear" w:color="auto" w:fill="auto"/>
            <w:noWrap/>
            <w:vAlign w:val="center"/>
            <w:hideMark/>
          </w:tcPr>
          <w:p w:rsidR="007511EC" w:rsidRPr="00F31EB5" w:rsidRDefault="007511EC" w:rsidP="007511EC">
            <w:pPr>
              <w:spacing w:line="240" w:lineRule="auto"/>
              <w:jc w:val="center"/>
              <w:rPr>
                <w:rFonts w:eastAsia="Times New Roman"/>
              </w:rPr>
            </w:pPr>
            <w:proofErr w:type="gramStart"/>
            <w:r w:rsidRPr="00F31EB5">
              <w:rPr>
                <w:rFonts w:eastAsia="Times New Roman"/>
              </w:rPr>
              <w:t>E.2.1</w:t>
            </w:r>
            <w:proofErr w:type="gramEnd"/>
          </w:p>
        </w:tc>
        <w:tc>
          <w:tcPr>
            <w:tcW w:w="1640" w:type="pct"/>
            <w:shd w:val="clear" w:color="auto" w:fill="auto"/>
            <w:noWrap/>
            <w:vAlign w:val="center"/>
            <w:hideMark/>
          </w:tcPr>
          <w:p w:rsidR="007511EC" w:rsidRPr="00F31EB5" w:rsidRDefault="007511EC" w:rsidP="007511EC">
            <w:pPr>
              <w:spacing w:line="240" w:lineRule="auto"/>
              <w:rPr>
                <w:rFonts w:eastAsia="Times New Roman"/>
              </w:rPr>
            </w:pPr>
            <w:r w:rsidRPr="00F31EB5">
              <w:rPr>
                <w:rFonts w:eastAsia="Times New Roman"/>
              </w:rPr>
              <w:t>ICT a sdílené služby</w:t>
            </w:r>
          </w:p>
        </w:tc>
        <w:tc>
          <w:tcPr>
            <w:tcW w:w="614" w:type="pct"/>
            <w:shd w:val="clear" w:color="auto" w:fill="auto"/>
            <w:noWrap/>
            <w:vAlign w:val="center"/>
            <w:hideMark/>
          </w:tcPr>
          <w:p w:rsidR="007511EC" w:rsidRPr="00F31EB5" w:rsidRDefault="007511EC" w:rsidP="007511EC">
            <w:pPr>
              <w:spacing w:line="240" w:lineRule="auto"/>
              <w:jc w:val="right"/>
              <w:rPr>
                <w:rFonts w:eastAsia="Times New Roman"/>
              </w:rPr>
            </w:pPr>
            <w:r w:rsidRPr="00F31EB5">
              <w:rPr>
                <w:rFonts w:eastAsia="Times New Roman"/>
              </w:rPr>
              <w:t>3 750 000</w:t>
            </w:r>
          </w:p>
        </w:tc>
      </w:tr>
      <w:tr w:rsidR="007511EC" w:rsidRPr="007511EC" w:rsidTr="006E5117">
        <w:trPr>
          <w:trHeight w:val="398"/>
          <w:jc w:val="center"/>
        </w:trPr>
        <w:tc>
          <w:tcPr>
            <w:tcW w:w="1272" w:type="pct"/>
            <w:shd w:val="clear" w:color="000000" w:fill="DCE6F1"/>
            <w:noWrap/>
            <w:vAlign w:val="center"/>
            <w:hideMark/>
          </w:tcPr>
          <w:p w:rsidR="007511EC" w:rsidRPr="008D2695" w:rsidRDefault="007511EC" w:rsidP="00442FD7">
            <w:pPr>
              <w:spacing w:line="240" w:lineRule="auto"/>
              <w:jc w:val="center"/>
              <w:rPr>
                <w:rFonts w:eastAsia="Times New Roman"/>
                <w:b/>
              </w:rPr>
            </w:pPr>
            <w:r w:rsidRPr="008D2695">
              <w:rPr>
                <w:rFonts w:eastAsia="Times New Roman"/>
                <w:b/>
              </w:rPr>
              <w:t>III. úrov</w:t>
            </w:r>
            <w:r w:rsidR="00442FD7">
              <w:rPr>
                <w:rFonts w:eastAsia="Times New Roman"/>
                <w:b/>
              </w:rPr>
              <w:t>eň</w:t>
            </w:r>
          </w:p>
        </w:tc>
        <w:tc>
          <w:tcPr>
            <w:tcW w:w="716" w:type="pct"/>
            <w:shd w:val="clear" w:color="000000" w:fill="DCE6F1"/>
            <w:noWrap/>
            <w:vAlign w:val="center"/>
            <w:hideMark/>
          </w:tcPr>
          <w:p w:rsidR="007511EC" w:rsidRPr="00F31EB5" w:rsidRDefault="007511EC" w:rsidP="007511EC">
            <w:pPr>
              <w:spacing w:line="240" w:lineRule="auto"/>
              <w:jc w:val="center"/>
              <w:rPr>
                <w:rFonts w:eastAsia="Times New Roman"/>
              </w:rPr>
            </w:pPr>
            <w:r w:rsidRPr="00F31EB5">
              <w:rPr>
                <w:rFonts w:eastAsia="Times New Roman"/>
              </w:rPr>
              <w:t> </w:t>
            </w:r>
          </w:p>
        </w:tc>
        <w:tc>
          <w:tcPr>
            <w:tcW w:w="758" w:type="pct"/>
            <w:shd w:val="clear" w:color="000000" w:fill="DCE6F1"/>
            <w:noWrap/>
            <w:vAlign w:val="center"/>
            <w:hideMark/>
          </w:tcPr>
          <w:p w:rsidR="007511EC" w:rsidRPr="00F31EB5" w:rsidRDefault="007511EC" w:rsidP="007511EC">
            <w:pPr>
              <w:spacing w:line="240" w:lineRule="auto"/>
              <w:jc w:val="center"/>
              <w:rPr>
                <w:rFonts w:eastAsia="Times New Roman"/>
              </w:rPr>
            </w:pPr>
            <w:r w:rsidRPr="00F31EB5">
              <w:rPr>
                <w:rFonts w:eastAsia="Times New Roman"/>
              </w:rPr>
              <w:t> </w:t>
            </w:r>
          </w:p>
        </w:tc>
        <w:tc>
          <w:tcPr>
            <w:tcW w:w="1640" w:type="pct"/>
            <w:shd w:val="clear" w:color="000000" w:fill="DCE6F1"/>
            <w:noWrap/>
            <w:vAlign w:val="center"/>
            <w:hideMark/>
          </w:tcPr>
          <w:p w:rsidR="007511EC" w:rsidRPr="00F31EB5" w:rsidRDefault="007511EC" w:rsidP="007511EC">
            <w:pPr>
              <w:spacing w:line="240" w:lineRule="auto"/>
              <w:rPr>
                <w:rFonts w:eastAsia="Times New Roman"/>
              </w:rPr>
            </w:pPr>
            <w:r w:rsidRPr="00F31EB5">
              <w:rPr>
                <w:rFonts w:eastAsia="Times New Roman"/>
              </w:rPr>
              <w:t> </w:t>
            </w:r>
          </w:p>
        </w:tc>
        <w:tc>
          <w:tcPr>
            <w:tcW w:w="614" w:type="pct"/>
            <w:shd w:val="clear" w:color="000000" w:fill="DCE6F1"/>
            <w:noWrap/>
            <w:vAlign w:val="center"/>
            <w:hideMark/>
          </w:tcPr>
          <w:p w:rsidR="007511EC" w:rsidRPr="00F31EB5" w:rsidRDefault="007511EC" w:rsidP="007511EC">
            <w:pPr>
              <w:spacing w:line="240" w:lineRule="auto"/>
              <w:jc w:val="right"/>
              <w:rPr>
                <w:rFonts w:eastAsia="Times New Roman"/>
              </w:rPr>
            </w:pPr>
            <w:r w:rsidRPr="00F31EB5">
              <w:rPr>
                <w:rFonts w:eastAsia="Times New Roman"/>
              </w:rPr>
              <w:t> </w:t>
            </w:r>
          </w:p>
        </w:tc>
      </w:tr>
      <w:tr w:rsidR="007511EC" w:rsidRPr="007511EC" w:rsidTr="006E5117">
        <w:trPr>
          <w:trHeight w:val="398"/>
          <w:jc w:val="center"/>
        </w:trPr>
        <w:tc>
          <w:tcPr>
            <w:tcW w:w="1272" w:type="pct"/>
            <w:vMerge w:val="restart"/>
            <w:shd w:val="clear" w:color="auto" w:fill="auto"/>
            <w:noWrap/>
            <w:vAlign w:val="center"/>
            <w:hideMark/>
          </w:tcPr>
          <w:p w:rsidR="007511EC" w:rsidRPr="008D2695" w:rsidRDefault="007511EC" w:rsidP="00442FD7">
            <w:pPr>
              <w:spacing w:line="240" w:lineRule="auto"/>
              <w:jc w:val="center"/>
              <w:rPr>
                <w:rFonts w:eastAsia="Times New Roman"/>
                <w:b/>
              </w:rPr>
            </w:pPr>
            <w:r w:rsidRPr="008D2695">
              <w:rPr>
                <w:rFonts w:eastAsia="Times New Roman"/>
                <w:b/>
              </w:rPr>
              <w:t>IV. úrov</w:t>
            </w:r>
            <w:r w:rsidR="00442FD7">
              <w:rPr>
                <w:rFonts w:eastAsia="Times New Roman"/>
                <w:b/>
              </w:rPr>
              <w:t>eň</w:t>
            </w:r>
          </w:p>
        </w:tc>
        <w:tc>
          <w:tcPr>
            <w:tcW w:w="716" w:type="pct"/>
            <w:vMerge w:val="restart"/>
            <w:shd w:val="clear" w:color="auto" w:fill="auto"/>
            <w:noWrap/>
            <w:vAlign w:val="center"/>
            <w:hideMark/>
          </w:tcPr>
          <w:p w:rsidR="007511EC" w:rsidRPr="00F31EB5" w:rsidRDefault="007511EC" w:rsidP="007511EC">
            <w:pPr>
              <w:spacing w:line="240" w:lineRule="auto"/>
              <w:jc w:val="center"/>
              <w:rPr>
                <w:rFonts w:eastAsia="Times New Roman"/>
              </w:rPr>
            </w:pPr>
            <w:r w:rsidRPr="00F31EB5">
              <w:rPr>
                <w:rFonts w:eastAsia="Times New Roman"/>
              </w:rPr>
              <w:t>A</w:t>
            </w:r>
          </w:p>
        </w:tc>
        <w:tc>
          <w:tcPr>
            <w:tcW w:w="758" w:type="pct"/>
            <w:vMerge w:val="restart"/>
            <w:shd w:val="clear" w:color="auto" w:fill="auto"/>
            <w:noWrap/>
            <w:vAlign w:val="center"/>
            <w:hideMark/>
          </w:tcPr>
          <w:p w:rsidR="007511EC" w:rsidRPr="00F31EB5" w:rsidRDefault="007511EC" w:rsidP="007511EC">
            <w:pPr>
              <w:spacing w:line="240" w:lineRule="auto"/>
              <w:jc w:val="center"/>
              <w:rPr>
                <w:rFonts w:eastAsia="Times New Roman"/>
              </w:rPr>
            </w:pPr>
            <w:proofErr w:type="gramStart"/>
            <w:r w:rsidRPr="00F31EB5">
              <w:rPr>
                <w:rFonts w:eastAsia="Times New Roman"/>
              </w:rPr>
              <w:t>A.1.1</w:t>
            </w:r>
            <w:proofErr w:type="gramEnd"/>
          </w:p>
        </w:tc>
        <w:tc>
          <w:tcPr>
            <w:tcW w:w="1640" w:type="pct"/>
            <w:shd w:val="clear" w:color="auto" w:fill="auto"/>
            <w:vAlign w:val="center"/>
            <w:hideMark/>
          </w:tcPr>
          <w:p w:rsidR="007511EC" w:rsidRPr="00F31EB5" w:rsidRDefault="007511EC" w:rsidP="007511EC">
            <w:pPr>
              <w:spacing w:line="240" w:lineRule="auto"/>
              <w:rPr>
                <w:rFonts w:eastAsia="Times New Roman"/>
              </w:rPr>
            </w:pPr>
            <w:r w:rsidRPr="00F31EB5">
              <w:rPr>
                <w:rFonts w:eastAsia="Times New Roman"/>
              </w:rPr>
              <w:t>Aplikace - bez účinné spolupráce subjektů</w:t>
            </w:r>
          </w:p>
        </w:tc>
        <w:tc>
          <w:tcPr>
            <w:tcW w:w="614" w:type="pct"/>
            <w:shd w:val="clear" w:color="auto" w:fill="auto"/>
            <w:vAlign w:val="center"/>
            <w:hideMark/>
          </w:tcPr>
          <w:p w:rsidR="007511EC" w:rsidRPr="00F31EB5" w:rsidRDefault="007511EC" w:rsidP="007511EC">
            <w:pPr>
              <w:spacing w:line="240" w:lineRule="auto"/>
              <w:jc w:val="right"/>
              <w:rPr>
                <w:rFonts w:eastAsia="Times New Roman"/>
              </w:rPr>
            </w:pPr>
            <w:r w:rsidRPr="00F31EB5">
              <w:rPr>
                <w:rFonts w:eastAsia="Times New Roman"/>
              </w:rPr>
              <w:t>2 250 000</w:t>
            </w:r>
          </w:p>
        </w:tc>
      </w:tr>
      <w:tr w:rsidR="007511EC" w:rsidRPr="007511EC" w:rsidTr="006E5117">
        <w:trPr>
          <w:trHeight w:val="398"/>
          <w:jc w:val="center"/>
        </w:trPr>
        <w:tc>
          <w:tcPr>
            <w:tcW w:w="1272" w:type="pct"/>
            <w:vMerge/>
            <w:vAlign w:val="center"/>
            <w:hideMark/>
          </w:tcPr>
          <w:p w:rsidR="007511EC" w:rsidRPr="00F31EB5" w:rsidRDefault="007511EC" w:rsidP="007511EC">
            <w:pPr>
              <w:spacing w:line="240" w:lineRule="auto"/>
              <w:rPr>
                <w:rFonts w:eastAsia="Times New Roman"/>
              </w:rPr>
            </w:pPr>
          </w:p>
        </w:tc>
        <w:tc>
          <w:tcPr>
            <w:tcW w:w="716" w:type="pct"/>
            <w:vMerge/>
            <w:vAlign w:val="center"/>
            <w:hideMark/>
          </w:tcPr>
          <w:p w:rsidR="007511EC" w:rsidRPr="00F31EB5" w:rsidRDefault="007511EC" w:rsidP="007511EC">
            <w:pPr>
              <w:spacing w:line="240" w:lineRule="auto"/>
              <w:rPr>
                <w:rFonts w:eastAsia="Times New Roman"/>
              </w:rPr>
            </w:pPr>
          </w:p>
        </w:tc>
        <w:tc>
          <w:tcPr>
            <w:tcW w:w="758" w:type="pct"/>
            <w:vMerge/>
            <w:vAlign w:val="center"/>
            <w:hideMark/>
          </w:tcPr>
          <w:p w:rsidR="007511EC" w:rsidRPr="00F31EB5" w:rsidRDefault="007511EC" w:rsidP="007511EC">
            <w:pPr>
              <w:spacing w:line="240" w:lineRule="auto"/>
              <w:rPr>
                <w:rFonts w:eastAsia="Times New Roman"/>
              </w:rPr>
            </w:pPr>
          </w:p>
        </w:tc>
        <w:tc>
          <w:tcPr>
            <w:tcW w:w="1640" w:type="pct"/>
            <w:shd w:val="clear" w:color="auto" w:fill="auto"/>
            <w:noWrap/>
            <w:vAlign w:val="center"/>
            <w:hideMark/>
          </w:tcPr>
          <w:p w:rsidR="007511EC" w:rsidRPr="00F31EB5" w:rsidRDefault="007511EC" w:rsidP="007511EC">
            <w:pPr>
              <w:spacing w:line="240" w:lineRule="auto"/>
              <w:rPr>
                <w:rFonts w:eastAsia="Times New Roman"/>
              </w:rPr>
            </w:pPr>
            <w:r w:rsidRPr="00F31EB5">
              <w:rPr>
                <w:rFonts w:eastAsia="Times New Roman"/>
              </w:rPr>
              <w:t>Potenciál</w:t>
            </w:r>
          </w:p>
        </w:tc>
        <w:tc>
          <w:tcPr>
            <w:tcW w:w="614" w:type="pct"/>
            <w:shd w:val="clear" w:color="auto" w:fill="auto"/>
            <w:noWrap/>
            <w:vAlign w:val="center"/>
            <w:hideMark/>
          </w:tcPr>
          <w:p w:rsidR="007511EC" w:rsidRPr="00F31EB5" w:rsidRDefault="007511EC" w:rsidP="007511EC">
            <w:pPr>
              <w:spacing w:line="240" w:lineRule="auto"/>
              <w:jc w:val="right"/>
              <w:rPr>
                <w:rFonts w:eastAsia="Times New Roman"/>
              </w:rPr>
            </w:pPr>
            <w:r w:rsidRPr="00F31EB5">
              <w:rPr>
                <w:rFonts w:eastAsia="Times New Roman"/>
              </w:rPr>
              <w:t>2 500 000</w:t>
            </w:r>
          </w:p>
        </w:tc>
      </w:tr>
      <w:tr w:rsidR="007511EC" w:rsidRPr="007511EC" w:rsidTr="006E5117">
        <w:trPr>
          <w:trHeight w:val="732"/>
          <w:jc w:val="center"/>
        </w:trPr>
        <w:tc>
          <w:tcPr>
            <w:tcW w:w="1272" w:type="pct"/>
            <w:vMerge/>
            <w:vAlign w:val="center"/>
            <w:hideMark/>
          </w:tcPr>
          <w:p w:rsidR="007511EC" w:rsidRPr="00F31EB5" w:rsidRDefault="007511EC" w:rsidP="007511EC">
            <w:pPr>
              <w:spacing w:line="240" w:lineRule="auto"/>
              <w:rPr>
                <w:rFonts w:eastAsia="Times New Roman"/>
              </w:rPr>
            </w:pPr>
          </w:p>
        </w:tc>
        <w:tc>
          <w:tcPr>
            <w:tcW w:w="716" w:type="pct"/>
            <w:shd w:val="clear" w:color="auto" w:fill="auto"/>
            <w:noWrap/>
            <w:vAlign w:val="center"/>
            <w:hideMark/>
          </w:tcPr>
          <w:p w:rsidR="007511EC" w:rsidRPr="00F31EB5" w:rsidRDefault="007511EC" w:rsidP="007511EC">
            <w:pPr>
              <w:spacing w:line="240" w:lineRule="auto"/>
              <w:jc w:val="center"/>
              <w:rPr>
                <w:rFonts w:eastAsia="Times New Roman"/>
              </w:rPr>
            </w:pPr>
            <w:r w:rsidRPr="00F31EB5">
              <w:rPr>
                <w:rFonts w:eastAsia="Times New Roman"/>
              </w:rPr>
              <w:t>C</w:t>
            </w:r>
          </w:p>
        </w:tc>
        <w:tc>
          <w:tcPr>
            <w:tcW w:w="758" w:type="pct"/>
            <w:shd w:val="clear" w:color="auto" w:fill="auto"/>
            <w:noWrap/>
            <w:vAlign w:val="center"/>
            <w:hideMark/>
          </w:tcPr>
          <w:p w:rsidR="007511EC" w:rsidRPr="00F31EB5" w:rsidRDefault="007511EC" w:rsidP="007511EC">
            <w:pPr>
              <w:spacing w:line="240" w:lineRule="auto"/>
              <w:jc w:val="center"/>
              <w:rPr>
                <w:rFonts w:eastAsia="Times New Roman"/>
              </w:rPr>
            </w:pPr>
            <w:proofErr w:type="gramStart"/>
            <w:r w:rsidRPr="00F31EB5">
              <w:rPr>
                <w:rFonts w:eastAsia="Times New Roman"/>
              </w:rPr>
              <w:t>C.1.1</w:t>
            </w:r>
            <w:proofErr w:type="gramEnd"/>
          </w:p>
        </w:tc>
        <w:tc>
          <w:tcPr>
            <w:tcW w:w="1640" w:type="pct"/>
            <w:shd w:val="clear" w:color="auto" w:fill="auto"/>
            <w:vAlign w:val="center"/>
            <w:hideMark/>
          </w:tcPr>
          <w:p w:rsidR="007511EC" w:rsidRPr="00F31EB5" w:rsidRDefault="007511EC" w:rsidP="007511EC">
            <w:pPr>
              <w:spacing w:line="240" w:lineRule="auto"/>
              <w:rPr>
                <w:rFonts w:eastAsia="Times New Roman"/>
              </w:rPr>
            </w:pPr>
            <w:r w:rsidRPr="00F31EB5">
              <w:rPr>
                <w:rFonts w:eastAsia="Times New Roman"/>
              </w:rPr>
              <w:t>Aplikace - předpokládající účinnou spolupráci subjektů</w:t>
            </w:r>
          </w:p>
        </w:tc>
        <w:tc>
          <w:tcPr>
            <w:tcW w:w="614" w:type="pct"/>
            <w:shd w:val="clear" w:color="auto" w:fill="auto"/>
            <w:vAlign w:val="center"/>
            <w:hideMark/>
          </w:tcPr>
          <w:p w:rsidR="007511EC" w:rsidRPr="00F31EB5" w:rsidRDefault="007511EC" w:rsidP="007511EC">
            <w:pPr>
              <w:spacing w:line="240" w:lineRule="auto"/>
              <w:jc w:val="right"/>
              <w:rPr>
                <w:rFonts w:eastAsia="Times New Roman"/>
              </w:rPr>
            </w:pPr>
            <w:r w:rsidRPr="00F31EB5">
              <w:rPr>
                <w:rFonts w:eastAsia="Times New Roman"/>
              </w:rPr>
              <w:t>2 290 000</w:t>
            </w:r>
          </w:p>
        </w:tc>
      </w:tr>
      <w:tr w:rsidR="007511EC" w:rsidRPr="007511EC" w:rsidTr="006E5117">
        <w:trPr>
          <w:trHeight w:val="477"/>
          <w:jc w:val="center"/>
        </w:trPr>
        <w:tc>
          <w:tcPr>
            <w:tcW w:w="1272" w:type="pct"/>
            <w:shd w:val="clear" w:color="auto" w:fill="auto"/>
            <w:noWrap/>
            <w:vAlign w:val="bottom"/>
            <w:hideMark/>
          </w:tcPr>
          <w:p w:rsidR="007511EC" w:rsidRPr="00F31EB5" w:rsidRDefault="007511EC" w:rsidP="007511EC">
            <w:pPr>
              <w:spacing w:line="240" w:lineRule="auto"/>
              <w:rPr>
                <w:rFonts w:eastAsia="Times New Roman"/>
                <w:b/>
                <w:bCs/>
              </w:rPr>
            </w:pPr>
            <w:r w:rsidRPr="00F31EB5">
              <w:rPr>
                <w:rFonts w:eastAsia="Times New Roman"/>
                <w:b/>
                <w:bCs/>
              </w:rPr>
              <w:t>Celkem</w:t>
            </w:r>
          </w:p>
        </w:tc>
        <w:tc>
          <w:tcPr>
            <w:tcW w:w="716" w:type="pct"/>
            <w:shd w:val="clear" w:color="auto" w:fill="auto"/>
            <w:noWrap/>
            <w:vAlign w:val="bottom"/>
            <w:hideMark/>
          </w:tcPr>
          <w:p w:rsidR="007511EC" w:rsidRPr="00F31EB5" w:rsidRDefault="007511EC" w:rsidP="007511EC">
            <w:pPr>
              <w:spacing w:line="240" w:lineRule="auto"/>
              <w:rPr>
                <w:rFonts w:eastAsia="Times New Roman"/>
                <w:b/>
                <w:bCs/>
              </w:rPr>
            </w:pPr>
            <w:r w:rsidRPr="00F31EB5">
              <w:rPr>
                <w:rFonts w:eastAsia="Times New Roman"/>
                <w:b/>
                <w:bCs/>
              </w:rPr>
              <w:t> </w:t>
            </w:r>
          </w:p>
        </w:tc>
        <w:tc>
          <w:tcPr>
            <w:tcW w:w="758" w:type="pct"/>
            <w:shd w:val="clear" w:color="auto" w:fill="auto"/>
            <w:noWrap/>
            <w:vAlign w:val="bottom"/>
            <w:hideMark/>
          </w:tcPr>
          <w:p w:rsidR="007511EC" w:rsidRPr="00F31EB5" w:rsidRDefault="007511EC" w:rsidP="007511EC">
            <w:pPr>
              <w:spacing w:line="240" w:lineRule="auto"/>
              <w:rPr>
                <w:rFonts w:eastAsia="Times New Roman"/>
                <w:b/>
                <w:bCs/>
              </w:rPr>
            </w:pPr>
            <w:r w:rsidRPr="00F31EB5">
              <w:rPr>
                <w:rFonts w:eastAsia="Times New Roman"/>
                <w:b/>
                <w:bCs/>
              </w:rPr>
              <w:t> </w:t>
            </w:r>
          </w:p>
        </w:tc>
        <w:tc>
          <w:tcPr>
            <w:tcW w:w="1640" w:type="pct"/>
            <w:shd w:val="clear" w:color="auto" w:fill="auto"/>
            <w:noWrap/>
            <w:vAlign w:val="bottom"/>
            <w:hideMark/>
          </w:tcPr>
          <w:p w:rsidR="007511EC" w:rsidRPr="00F31EB5" w:rsidRDefault="007511EC" w:rsidP="007511EC">
            <w:pPr>
              <w:spacing w:line="240" w:lineRule="auto"/>
              <w:rPr>
                <w:rFonts w:eastAsia="Times New Roman"/>
                <w:b/>
                <w:bCs/>
              </w:rPr>
            </w:pPr>
            <w:r w:rsidRPr="00F31EB5">
              <w:rPr>
                <w:rFonts w:eastAsia="Times New Roman"/>
                <w:b/>
                <w:bCs/>
              </w:rPr>
              <w:t> </w:t>
            </w:r>
          </w:p>
        </w:tc>
        <w:tc>
          <w:tcPr>
            <w:tcW w:w="614" w:type="pct"/>
            <w:shd w:val="clear" w:color="auto" w:fill="auto"/>
            <w:noWrap/>
            <w:vAlign w:val="bottom"/>
            <w:hideMark/>
          </w:tcPr>
          <w:p w:rsidR="007511EC" w:rsidRPr="00F31EB5" w:rsidRDefault="007511EC" w:rsidP="007511EC">
            <w:pPr>
              <w:spacing w:line="240" w:lineRule="auto"/>
              <w:jc w:val="right"/>
              <w:rPr>
                <w:rFonts w:eastAsia="Times New Roman"/>
                <w:b/>
                <w:bCs/>
              </w:rPr>
            </w:pPr>
            <w:r w:rsidRPr="00F31EB5">
              <w:rPr>
                <w:rFonts w:eastAsia="Times New Roman"/>
                <w:b/>
                <w:bCs/>
              </w:rPr>
              <w:t>19 620 000</w:t>
            </w:r>
          </w:p>
        </w:tc>
      </w:tr>
    </w:tbl>
    <w:p w:rsidR="00093AA0" w:rsidRPr="00EA665A" w:rsidRDefault="00093AA0">
      <w:pPr>
        <w:spacing w:after="160"/>
        <w:jc w:val="both"/>
        <w:rPr>
          <w:rFonts w:eastAsia="Calibri"/>
          <w:b/>
        </w:rPr>
      </w:pPr>
    </w:p>
    <w:p w:rsidR="00093AA0" w:rsidRPr="00EA665A" w:rsidRDefault="008C1919">
      <w:pPr>
        <w:spacing w:after="160"/>
        <w:jc w:val="both"/>
        <w:rPr>
          <w:rFonts w:eastAsia="Calibri"/>
        </w:rPr>
      </w:pPr>
      <w:r w:rsidRPr="00EA665A">
        <w:rPr>
          <w:rFonts w:eastAsia="Calibri"/>
        </w:rPr>
        <w:lastRenderedPageBreak/>
        <w:t>V roce 2016 dosáhl</w:t>
      </w:r>
      <w:r w:rsidR="001B430F">
        <w:rPr>
          <w:rFonts w:eastAsia="Calibri"/>
        </w:rPr>
        <w:t>y 3 programy</w:t>
      </w:r>
      <w:r w:rsidR="007A3E8A">
        <w:rPr>
          <w:rFonts w:eastAsia="Calibri"/>
        </w:rPr>
        <w:t xml:space="preserve"> </w:t>
      </w:r>
      <w:proofErr w:type="spellStart"/>
      <w:proofErr w:type="gramStart"/>
      <w:r w:rsidR="004A2C8E">
        <w:rPr>
          <w:rFonts w:eastAsia="Calibri"/>
        </w:rPr>
        <w:t>vertikalizace</w:t>
      </w:r>
      <w:proofErr w:type="spellEnd"/>
      <w:r w:rsidR="004A2C8E">
        <w:rPr>
          <w:rFonts w:eastAsia="Calibri"/>
        </w:rPr>
        <w:t xml:space="preserve"> </w:t>
      </w:r>
      <w:r w:rsidRPr="00EA665A">
        <w:rPr>
          <w:rFonts w:eastAsia="Calibri"/>
        </w:rPr>
        <w:t xml:space="preserve"> úroveň</w:t>
      </w:r>
      <w:proofErr w:type="gramEnd"/>
      <w:r w:rsidRPr="00EA665A">
        <w:rPr>
          <w:rFonts w:eastAsia="Calibri"/>
        </w:rPr>
        <w:t xml:space="preserve"> IV. Ostatní programy byly </w:t>
      </w:r>
      <w:r w:rsidR="007A3E8A">
        <w:rPr>
          <w:rFonts w:eastAsia="Calibri"/>
        </w:rPr>
        <w:t>zacílené</w:t>
      </w:r>
      <w:r w:rsidRPr="00EA665A">
        <w:rPr>
          <w:rFonts w:eastAsia="Calibri"/>
        </w:rPr>
        <w:t xml:space="preserve"> na I. úrovni (3 programy) nebo na II. úrovni (4 programy). </w:t>
      </w:r>
    </w:p>
    <w:p w:rsidR="00093AA0" w:rsidRPr="00EA665A" w:rsidRDefault="008C1919">
      <w:pPr>
        <w:spacing w:after="160"/>
        <w:jc w:val="both"/>
        <w:rPr>
          <w:rFonts w:eastAsia="Calibri"/>
          <w:highlight w:val="white"/>
        </w:rPr>
      </w:pPr>
      <w:r w:rsidRPr="00EA665A">
        <w:rPr>
          <w:rFonts w:eastAsia="Calibri"/>
        </w:rPr>
        <w:t xml:space="preserve">V daném roce podali žadatelé celkem </w:t>
      </w:r>
      <w:r w:rsidRPr="00EA665A">
        <w:rPr>
          <w:rFonts w:eastAsia="Calibri"/>
          <w:highlight w:val="white"/>
        </w:rPr>
        <w:t xml:space="preserve">1 865 žádostí o finanční podporu v celkovém objemu téměř 19 mld. Kč. </w:t>
      </w:r>
    </w:p>
    <w:p w:rsidR="00093AA0" w:rsidRPr="008D2695" w:rsidRDefault="008C1919">
      <w:pPr>
        <w:jc w:val="both"/>
        <w:rPr>
          <w:rFonts w:eastAsia="Calibri"/>
        </w:rPr>
      </w:pPr>
      <w:r w:rsidRPr="00EA665A">
        <w:rPr>
          <w:rFonts w:eastAsia="Calibri"/>
          <w:highlight w:val="white"/>
        </w:rPr>
        <w:t>Zároveň bylo k podaným žádostem vydáno celkem 318 Rozhodnutí o poskytnutí dotace v celkovém objemu 1,96 mld. Kč. Přehled počtů vydaných Rozhodnutí o poskytnutí dotace vydaných v rámci jednotlivých vyhlášených programů, vč. finančního objemu uvádí</w:t>
      </w:r>
      <w:r w:rsidR="000C6825">
        <w:rPr>
          <w:rFonts w:eastAsia="Calibri"/>
          <w:highlight w:val="white"/>
        </w:rPr>
        <w:t xml:space="preserve"> </w:t>
      </w:r>
      <w:r w:rsidR="00FF2F18">
        <w:rPr>
          <w:rFonts w:eastAsia="Calibri"/>
        </w:rPr>
        <w:t>tabulka  5.</w:t>
      </w:r>
      <w:r w:rsidRPr="008D2695">
        <w:rPr>
          <w:rFonts w:eastAsia="Calibri"/>
        </w:rPr>
        <w:t xml:space="preserve"> </w:t>
      </w:r>
    </w:p>
    <w:p w:rsidR="00093AA0" w:rsidRPr="00EA665A" w:rsidRDefault="008C1919">
      <w:pPr>
        <w:jc w:val="both"/>
        <w:rPr>
          <w:rFonts w:eastAsia="Times New Roman"/>
          <w:highlight w:val="white"/>
        </w:rPr>
      </w:pPr>
      <w:r w:rsidRPr="00EA665A">
        <w:rPr>
          <w:rFonts w:eastAsia="Times New Roman"/>
          <w:highlight w:val="white"/>
        </w:rPr>
        <w:t xml:space="preserve"> </w:t>
      </w:r>
    </w:p>
    <w:p w:rsidR="00093AA0" w:rsidRDefault="008C1919">
      <w:pPr>
        <w:spacing w:after="160"/>
        <w:jc w:val="both"/>
        <w:rPr>
          <w:rFonts w:eastAsia="Calibri"/>
        </w:rPr>
      </w:pPr>
      <w:r w:rsidRPr="00EA665A">
        <w:rPr>
          <w:rFonts w:eastAsia="Calibri"/>
          <w:b/>
        </w:rPr>
        <w:t xml:space="preserve">V monitorovaném období 2015-2016 </w:t>
      </w:r>
      <w:r w:rsidRPr="00EA665A">
        <w:rPr>
          <w:rFonts w:eastAsia="Calibri"/>
        </w:rPr>
        <w:t xml:space="preserve">bylo vyhlášeno 41 výzev (v rámci 13 programů) s vazbou na </w:t>
      </w:r>
      <w:r w:rsidR="00DE7564">
        <w:rPr>
          <w:rFonts w:eastAsia="Calibri"/>
        </w:rPr>
        <w:t>Národní</w:t>
      </w:r>
      <w:r w:rsidR="005D1C21">
        <w:rPr>
          <w:rFonts w:eastAsia="Calibri"/>
        </w:rPr>
        <w:t xml:space="preserve"> RIS3 </w:t>
      </w:r>
      <w:r w:rsidRPr="00EA665A">
        <w:rPr>
          <w:rFonts w:eastAsia="Calibri"/>
        </w:rPr>
        <w:t>strategii. V prvním roce byl</w:t>
      </w:r>
      <w:r w:rsidR="004A2C8E">
        <w:rPr>
          <w:rFonts w:eastAsia="Calibri"/>
        </w:rPr>
        <w:t>a</w:t>
      </w:r>
      <w:r w:rsidR="007A3E8A">
        <w:rPr>
          <w:rFonts w:eastAsia="Calibri"/>
        </w:rPr>
        <w:t xml:space="preserve"> </w:t>
      </w:r>
      <w:proofErr w:type="spellStart"/>
      <w:r w:rsidR="004A2C8E">
        <w:rPr>
          <w:rFonts w:eastAsia="Calibri"/>
        </w:rPr>
        <w:t>vertikalizace</w:t>
      </w:r>
      <w:proofErr w:type="spellEnd"/>
      <w:r w:rsidR="004A2C8E" w:rsidRPr="00EA665A">
        <w:rPr>
          <w:rFonts w:eastAsia="Calibri"/>
        </w:rPr>
        <w:t xml:space="preserve"> </w:t>
      </w:r>
      <w:r w:rsidRPr="00EA665A">
        <w:rPr>
          <w:rFonts w:eastAsia="Calibri"/>
        </w:rPr>
        <w:t xml:space="preserve">výzev na I. úrovni, od července 2016 přistoupil ŘO OP PIK k </w:t>
      </w:r>
      <w:proofErr w:type="spellStart"/>
      <w:r w:rsidR="004A2C8E">
        <w:rPr>
          <w:rFonts w:eastAsia="Calibri"/>
        </w:rPr>
        <w:t>vertikalizaci</w:t>
      </w:r>
      <w:proofErr w:type="spellEnd"/>
      <w:r w:rsidR="004A2C8E" w:rsidRPr="00EA665A">
        <w:rPr>
          <w:rFonts w:eastAsia="Calibri"/>
        </w:rPr>
        <w:t xml:space="preserve"> </w:t>
      </w:r>
      <w:r w:rsidRPr="00EA665A">
        <w:rPr>
          <w:rFonts w:eastAsia="Calibri"/>
        </w:rPr>
        <w:t xml:space="preserve">vyšší úrovně (3 programy dosáhly úrovně </w:t>
      </w:r>
      <w:proofErr w:type="spellStart"/>
      <w:r w:rsidR="005E6BD9">
        <w:rPr>
          <w:rFonts w:eastAsia="Calibri"/>
        </w:rPr>
        <w:t>vertikalizace</w:t>
      </w:r>
      <w:proofErr w:type="spellEnd"/>
      <w:r w:rsidR="00F51220">
        <w:rPr>
          <w:rFonts w:eastAsia="Calibri"/>
        </w:rPr>
        <w:t xml:space="preserve"> </w:t>
      </w:r>
      <w:r w:rsidRPr="00EA665A">
        <w:rPr>
          <w:rFonts w:eastAsia="Calibri"/>
        </w:rPr>
        <w:t>IV.)  Žadatelé podali celkem 2 641 žádostí o finanční podporu v celkové výši 30,94 mld. Kč. Ve sledovém období bylo vydáno 351 Rozhodnutí o poskytnutí dotace v celkovém objemu 1,97 mld. Kč</w:t>
      </w:r>
      <w:r w:rsidR="00BC45C3">
        <w:rPr>
          <w:rFonts w:eastAsia="Calibri"/>
        </w:rPr>
        <w:t xml:space="preserve"> (tab</w:t>
      </w:r>
      <w:r w:rsidR="00D829B3">
        <w:rPr>
          <w:rFonts w:eastAsia="Calibri"/>
        </w:rPr>
        <w:t xml:space="preserve">ulka </w:t>
      </w:r>
      <w:r w:rsidR="00BC45C3">
        <w:rPr>
          <w:rFonts w:eastAsia="Calibri"/>
        </w:rPr>
        <w:t>5)</w:t>
      </w:r>
      <w:r w:rsidRPr="00EA665A">
        <w:rPr>
          <w:rFonts w:eastAsia="Calibri"/>
        </w:rPr>
        <w:t xml:space="preserve">. Detailnější informace a přehledy jsou uvedeny v </w:t>
      </w:r>
      <w:r w:rsidR="000C6825" w:rsidRPr="00DC7FFA">
        <w:rPr>
          <w:rFonts w:eastAsia="Calibri"/>
        </w:rPr>
        <w:t>p</w:t>
      </w:r>
      <w:r w:rsidR="00BC45C3" w:rsidRPr="008D2695">
        <w:rPr>
          <w:rFonts w:eastAsia="Calibri"/>
        </w:rPr>
        <w:t>řílo</w:t>
      </w:r>
      <w:r w:rsidR="000C6825" w:rsidRPr="008D2695">
        <w:rPr>
          <w:rFonts w:eastAsia="Calibri"/>
        </w:rPr>
        <w:t xml:space="preserve">ze </w:t>
      </w:r>
      <w:r w:rsidR="00BC45C3" w:rsidRPr="008D2695">
        <w:rPr>
          <w:rFonts w:eastAsia="Calibri"/>
        </w:rPr>
        <w:t xml:space="preserve">č. </w:t>
      </w:r>
      <w:r w:rsidR="00AA15D0">
        <w:rPr>
          <w:rFonts w:eastAsia="Calibri"/>
        </w:rPr>
        <w:t>1a)</w:t>
      </w:r>
      <w:r w:rsidRPr="008D2695">
        <w:rPr>
          <w:rFonts w:eastAsia="Calibri"/>
        </w:rPr>
        <w:t xml:space="preserve"> a </w:t>
      </w:r>
      <w:r w:rsidR="00AA15D0">
        <w:rPr>
          <w:rFonts w:eastAsia="Calibri"/>
        </w:rPr>
        <w:t>1b)</w:t>
      </w:r>
      <w:r w:rsidRPr="00DC7FFA">
        <w:rPr>
          <w:rFonts w:eastAsia="Calibri"/>
        </w:rPr>
        <w:t>.</w:t>
      </w:r>
    </w:p>
    <w:p w:rsidR="006E5117" w:rsidRPr="006E5117" w:rsidRDefault="006E5117" w:rsidP="006E5117">
      <w:pPr>
        <w:jc w:val="both"/>
        <w:rPr>
          <w:rFonts w:eastAsia="Times New Roman"/>
          <w:i/>
          <w:iCs/>
          <w:color w:val="4F81BD"/>
        </w:rPr>
      </w:pPr>
      <w:bookmarkStart w:id="70" w:name="_Toc481707283"/>
      <w:bookmarkStart w:id="71" w:name="_Toc482376099"/>
      <w:r w:rsidRPr="006E5117">
        <w:rPr>
          <w:rFonts w:eastAsia="Times New Roman"/>
          <w:i/>
          <w:iCs/>
          <w:color w:val="4F81BD"/>
        </w:rPr>
        <w:t xml:space="preserve">Tabulka </w:t>
      </w:r>
      <w:r w:rsidR="00777A2C" w:rsidRPr="006E5117">
        <w:rPr>
          <w:rFonts w:eastAsia="Times New Roman"/>
          <w:i/>
          <w:iCs/>
          <w:color w:val="4F81BD"/>
        </w:rPr>
        <w:fldChar w:fldCharType="begin"/>
      </w:r>
      <w:r w:rsidRPr="006E5117">
        <w:rPr>
          <w:rFonts w:eastAsia="Times New Roman"/>
          <w:i/>
          <w:iCs/>
          <w:color w:val="4F81BD"/>
        </w:rPr>
        <w:instrText xml:space="preserve"> SEQ Tabulka \* ARABIC </w:instrText>
      </w:r>
      <w:r w:rsidR="00777A2C" w:rsidRPr="006E5117">
        <w:rPr>
          <w:rFonts w:eastAsia="Times New Roman"/>
          <w:i/>
          <w:iCs/>
          <w:color w:val="4F81BD"/>
        </w:rPr>
        <w:fldChar w:fldCharType="separate"/>
      </w:r>
      <w:r w:rsidR="0091025E">
        <w:rPr>
          <w:rFonts w:eastAsia="Times New Roman"/>
          <w:i/>
          <w:iCs/>
          <w:noProof/>
          <w:color w:val="4F81BD"/>
        </w:rPr>
        <w:t>5</w:t>
      </w:r>
      <w:r w:rsidR="00777A2C" w:rsidRPr="006E5117">
        <w:rPr>
          <w:rFonts w:eastAsia="Times New Roman"/>
          <w:i/>
          <w:iCs/>
          <w:color w:val="4F81BD"/>
        </w:rPr>
        <w:fldChar w:fldCharType="end"/>
      </w:r>
      <w:r w:rsidRPr="006E5117">
        <w:rPr>
          <w:rFonts w:eastAsia="Times New Roman"/>
          <w:i/>
          <w:iCs/>
          <w:color w:val="4F81BD"/>
        </w:rPr>
        <w:t>: Přehled programů OP PIK – projekty s vydaným Rozhodnutím o poskytnutí dotace</w:t>
      </w:r>
      <w:bookmarkEnd w:id="70"/>
      <w:bookmarkEnd w:id="71"/>
    </w:p>
    <w:tbl>
      <w:tblPr>
        <w:tblStyle w:val="a0"/>
        <w:tblW w:w="8865" w:type="dxa"/>
        <w:tblInd w:w="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705"/>
        <w:gridCol w:w="2235"/>
        <w:gridCol w:w="2925"/>
      </w:tblGrid>
      <w:tr w:rsidR="00190279" w:rsidRPr="00EA665A" w:rsidTr="00DC7FFA">
        <w:tc>
          <w:tcPr>
            <w:tcW w:w="3705" w:type="dxa"/>
            <w:shd w:val="clear" w:color="auto" w:fill="B8CCE4"/>
            <w:tcMar>
              <w:top w:w="100" w:type="dxa"/>
              <w:left w:w="80" w:type="dxa"/>
              <w:bottom w:w="100" w:type="dxa"/>
              <w:right w:w="80" w:type="dxa"/>
            </w:tcMar>
          </w:tcPr>
          <w:p w:rsidR="00093AA0" w:rsidRPr="00EA665A" w:rsidRDefault="008C1919">
            <w:pPr>
              <w:ind w:left="80"/>
              <w:jc w:val="center"/>
              <w:rPr>
                <w:rFonts w:eastAsia="Calibri"/>
                <w:b/>
                <w:shd w:val="clear" w:color="auto" w:fill="B8CCE4"/>
              </w:rPr>
            </w:pPr>
            <w:r w:rsidRPr="00EA665A">
              <w:rPr>
                <w:rFonts w:eastAsia="Calibri"/>
                <w:b/>
                <w:shd w:val="clear" w:color="auto" w:fill="B8CCE4"/>
              </w:rPr>
              <w:t>Název programu</w:t>
            </w:r>
          </w:p>
        </w:tc>
        <w:tc>
          <w:tcPr>
            <w:tcW w:w="2235" w:type="dxa"/>
            <w:shd w:val="clear" w:color="auto" w:fill="B8CCE4"/>
            <w:tcMar>
              <w:top w:w="20" w:type="dxa"/>
              <w:left w:w="20" w:type="dxa"/>
              <w:bottom w:w="20" w:type="dxa"/>
              <w:right w:w="20" w:type="dxa"/>
            </w:tcMar>
          </w:tcPr>
          <w:p w:rsidR="00093AA0" w:rsidRPr="00EA665A" w:rsidRDefault="008C1919">
            <w:pPr>
              <w:ind w:left="80"/>
              <w:jc w:val="center"/>
              <w:rPr>
                <w:rFonts w:eastAsia="Calibri"/>
                <w:b/>
                <w:shd w:val="clear" w:color="auto" w:fill="B8CCE4"/>
              </w:rPr>
            </w:pPr>
            <w:r w:rsidRPr="00EA665A">
              <w:rPr>
                <w:rFonts w:eastAsia="Calibri"/>
                <w:b/>
                <w:shd w:val="clear" w:color="auto" w:fill="B8CCE4"/>
              </w:rPr>
              <w:t>Počty projektů s vydaným Rozhodnutím o poskytnutí</w:t>
            </w:r>
          </w:p>
        </w:tc>
        <w:tc>
          <w:tcPr>
            <w:tcW w:w="2925" w:type="dxa"/>
            <w:shd w:val="clear" w:color="auto" w:fill="B8CCE4"/>
            <w:tcMar>
              <w:top w:w="100" w:type="dxa"/>
              <w:left w:w="80" w:type="dxa"/>
              <w:bottom w:w="100" w:type="dxa"/>
              <w:right w:w="80" w:type="dxa"/>
            </w:tcMar>
          </w:tcPr>
          <w:p w:rsidR="00093AA0" w:rsidRPr="00EA665A" w:rsidRDefault="008C1919">
            <w:pPr>
              <w:ind w:left="80"/>
              <w:jc w:val="center"/>
              <w:rPr>
                <w:rFonts w:eastAsia="Calibri"/>
                <w:b/>
                <w:shd w:val="clear" w:color="auto" w:fill="B8CCE4"/>
              </w:rPr>
            </w:pPr>
            <w:r w:rsidRPr="00EA665A">
              <w:rPr>
                <w:rFonts w:eastAsia="Calibri"/>
                <w:b/>
                <w:shd w:val="clear" w:color="auto" w:fill="B8CCE4"/>
              </w:rPr>
              <w:t>Celkový objem finančních prostředků uvedený v Rozhodnutí o poskytnutí dotace (v Kč)</w:t>
            </w:r>
          </w:p>
        </w:tc>
      </w:tr>
      <w:tr w:rsidR="00190279" w:rsidRPr="00EA665A" w:rsidTr="00DC7FFA">
        <w:tc>
          <w:tcPr>
            <w:tcW w:w="3705" w:type="dxa"/>
            <w:tcMar>
              <w:top w:w="100" w:type="dxa"/>
              <w:left w:w="80" w:type="dxa"/>
              <w:bottom w:w="100" w:type="dxa"/>
              <w:right w:w="80" w:type="dxa"/>
            </w:tcMar>
          </w:tcPr>
          <w:p w:rsidR="00093AA0" w:rsidRPr="00EA665A" w:rsidRDefault="008C1919">
            <w:pPr>
              <w:spacing w:line="240" w:lineRule="auto"/>
              <w:ind w:left="80"/>
              <w:rPr>
                <w:rFonts w:eastAsia="Calibri"/>
              </w:rPr>
            </w:pPr>
            <w:r w:rsidRPr="00EA665A">
              <w:rPr>
                <w:rFonts w:eastAsia="Calibri"/>
              </w:rPr>
              <w:t>Inovace: Projekt na ochranu práv průmyslového vlastnictví</w:t>
            </w:r>
            <w:r w:rsidRPr="00EA665A">
              <w:rPr>
                <w:rFonts w:eastAsia="Calibri"/>
                <w:vertAlign w:val="superscript"/>
              </w:rPr>
              <w:footnoteReference w:id="20"/>
            </w:r>
          </w:p>
        </w:tc>
        <w:tc>
          <w:tcPr>
            <w:tcW w:w="2235" w:type="dxa"/>
            <w:tcMar>
              <w:top w:w="20" w:type="dxa"/>
              <w:left w:w="20" w:type="dxa"/>
              <w:bottom w:w="20" w:type="dxa"/>
              <w:right w:w="20" w:type="dxa"/>
            </w:tcMar>
          </w:tcPr>
          <w:p w:rsidR="00093AA0" w:rsidRPr="00EA665A" w:rsidRDefault="008C1919">
            <w:pPr>
              <w:spacing w:line="240" w:lineRule="auto"/>
              <w:ind w:left="80"/>
              <w:jc w:val="center"/>
              <w:rPr>
                <w:rFonts w:eastAsia="Calibri"/>
              </w:rPr>
            </w:pPr>
            <w:r w:rsidRPr="00EA665A">
              <w:rPr>
                <w:rFonts w:eastAsia="Calibri"/>
              </w:rPr>
              <w:t>33</w:t>
            </w:r>
          </w:p>
        </w:tc>
        <w:tc>
          <w:tcPr>
            <w:tcW w:w="2925" w:type="dxa"/>
            <w:tcMar>
              <w:top w:w="100" w:type="dxa"/>
              <w:left w:w="80" w:type="dxa"/>
              <w:bottom w:w="100" w:type="dxa"/>
              <w:right w:w="80" w:type="dxa"/>
            </w:tcMar>
          </w:tcPr>
          <w:p w:rsidR="00093AA0" w:rsidRPr="00EA665A" w:rsidRDefault="008C1919">
            <w:pPr>
              <w:spacing w:line="240" w:lineRule="auto"/>
              <w:ind w:left="80"/>
              <w:jc w:val="right"/>
              <w:rPr>
                <w:rFonts w:eastAsia="Calibri"/>
              </w:rPr>
            </w:pPr>
            <w:r w:rsidRPr="00EA665A">
              <w:rPr>
                <w:rFonts w:eastAsia="Calibri"/>
              </w:rPr>
              <w:t>11 353 460</w:t>
            </w:r>
          </w:p>
        </w:tc>
      </w:tr>
      <w:tr w:rsidR="00190279" w:rsidRPr="00EA665A" w:rsidTr="00DC7FFA">
        <w:tc>
          <w:tcPr>
            <w:tcW w:w="3705" w:type="dxa"/>
            <w:tcMar>
              <w:top w:w="100" w:type="dxa"/>
              <w:left w:w="80" w:type="dxa"/>
              <w:bottom w:w="100" w:type="dxa"/>
              <w:right w:w="80" w:type="dxa"/>
            </w:tcMar>
          </w:tcPr>
          <w:p w:rsidR="00093AA0" w:rsidRPr="00EA665A" w:rsidRDefault="008C1919">
            <w:pPr>
              <w:spacing w:line="240" w:lineRule="auto"/>
              <w:ind w:left="80"/>
              <w:rPr>
                <w:rFonts w:eastAsia="Calibri"/>
              </w:rPr>
            </w:pPr>
            <w:r w:rsidRPr="00EA665A">
              <w:rPr>
                <w:rFonts w:eastAsia="Calibri"/>
              </w:rPr>
              <w:t>Inovace</w:t>
            </w:r>
          </w:p>
        </w:tc>
        <w:tc>
          <w:tcPr>
            <w:tcW w:w="2235" w:type="dxa"/>
            <w:tcMar>
              <w:top w:w="20" w:type="dxa"/>
              <w:left w:w="20" w:type="dxa"/>
              <w:bottom w:w="20" w:type="dxa"/>
              <w:right w:w="20" w:type="dxa"/>
            </w:tcMar>
          </w:tcPr>
          <w:p w:rsidR="00093AA0" w:rsidRPr="00EA665A" w:rsidRDefault="008C1919">
            <w:pPr>
              <w:spacing w:line="240" w:lineRule="auto"/>
              <w:ind w:left="80"/>
              <w:jc w:val="center"/>
              <w:rPr>
                <w:rFonts w:eastAsia="Calibri"/>
              </w:rPr>
            </w:pPr>
            <w:r w:rsidRPr="00EA665A">
              <w:rPr>
                <w:rFonts w:eastAsia="Calibri"/>
              </w:rPr>
              <w:t>25</w:t>
            </w:r>
          </w:p>
        </w:tc>
        <w:tc>
          <w:tcPr>
            <w:tcW w:w="2925" w:type="dxa"/>
            <w:tcMar>
              <w:top w:w="100" w:type="dxa"/>
              <w:left w:w="80" w:type="dxa"/>
              <w:bottom w:w="100" w:type="dxa"/>
              <w:right w:w="80" w:type="dxa"/>
            </w:tcMar>
          </w:tcPr>
          <w:p w:rsidR="00093AA0" w:rsidRPr="00EA665A" w:rsidRDefault="008C1919">
            <w:pPr>
              <w:spacing w:line="240" w:lineRule="auto"/>
              <w:ind w:left="80"/>
              <w:jc w:val="right"/>
              <w:rPr>
                <w:rFonts w:eastAsia="Calibri"/>
              </w:rPr>
            </w:pPr>
            <w:r w:rsidRPr="00EA665A">
              <w:rPr>
                <w:rFonts w:eastAsia="Calibri"/>
              </w:rPr>
              <w:t>276 724 445</w:t>
            </w:r>
          </w:p>
        </w:tc>
      </w:tr>
      <w:tr w:rsidR="00190279" w:rsidRPr="00EA665A" w:rsidTr="00DC7FFA">
        <w:tc>
          <w:tcPr>
            <w:tcW w:w="3705" w:type="dxa"/>
            <w:tcMar>
              <w:top w:w="100" w:type="dxa"/>
              <w:left w:w="80" w:type="dxa"/>
              <w:bottom w:w="100" w:type="dxa"/>
              <w:right w:w="80" w:type="dxa"/>
            </w:tcMar>
          </w:tcPr>
          <w:p w:rsidR="00093AA0" w:rsidRPr="00EA665A" w:rsidRDefault="008C1919">
            <w:pPr>
              <w:spacing w:line="240" w:lineRule="auto"/>
              <w:ind w:left="80"/>
              <w:rPr>
                <w:rFonts w:eastAsia="Calibri"/>
              </w:rPr>
            </w:pPr>
            <w:r w:rsidRPr="00EA665A">
              <w:rPr>
                <w:rFonts w:eastAsia="Calibri"/>
              </w:rPr>
              <w:t>Potenciál</w:t>
            </w:r>
          </w:p>
        </w:tc>
        <w:tc>
          <w:tcPr>
            <w:tcW w:w="2235" w:type="dxa"/>
            <w:shd w:val="clear" w:color="auto" w:fill="FFFFFF"/>
            <w:tcMar>
              <w:top w:w="100" w:type="dxa"/>
              <w:left w:w="100" w:type="dxa"/>
              <w:bottom w:w="100" w:type="dxa"/>
              <w:right w:w="100" w:type="dxa"/>
            </w:tcMar>
          </w:tcPr>
          <w:p w:rsidR="00093AA0" w:rsidRPr="00EA665A" w:rsidRDefault="008C1919">
            <w:pPr>
              <w:spacing w:line="240" w:lineRule="auto"/>
              <w:ind w:left="80"/>
              <w:jc w:val="center"/>
              <w:rPr>
                <w:rFonts w:eastAsia="Calibri"/>
                <w:highlight w:val="white"/>
              </w:rPr>
            </w:pPr>
            <w:r w:rsidRPr="00EA665A">
              <w:rPr>
                <w:rFonts w:eastAsia="Calibri"/>
                <w:highlight w:val="white"/>
              </w:rPr>
              <w:t>68</w:t>
            </w:r>
          </w:p>
        </w:tc>
        <w:tc>
          <w:tcPr>
            <w:tcW w:w="2925" w:type="dxa"/>
            <w:shd w:val="clear" w:color="auto" w:fill="FFFFFF"/>
            <w:tcMar>
              <w:top w:w="100" w:type="dxa"/>
              <w:left w:w="100" w:type="dxa"/>
              <w:bottom w:w="100" w:type="dxa"/>
              <w:right w:w="100" w:type="dxa"/>
            </w:tcMar>
          </w:tcPr>
          <w:p w:rsidR="00093AA0" w:rsidRPr="00EA665A" w:rsidRDefault="008C1919">
            <w:pPr>
              <w:spacing w:line="240" w:lineRule="auto"/>
              <w:ind w:left="80"/>
              <w:jc w:val="right"/>
              <w:rPr>
                <w:rFonts w:eastAsia="Calibri"/>
                <w:highlight w:val="white"/>
              </w:rPr>
            </w:pPr>
            <w:r w:rsidRPr="00EA665A">
              <w:rPr>
                <w:rFonts w:eastAsia="Calibri"/>
                <w:highlight w:val="white"/>
              </w:rPr>
              <w:t>1 021 859 481</w:t>
            </w:r>
          </w:p>
        </w:tc>
      </w:tr>
      <w:tr w:rsidR="00190279" w:rsidRPr="00EA665A" w:rsidTr="00DC7FFA">
        <w:tc>
          <w:tcPr>
            <w:tcW w:w="3705" w:type="dxa"/>
            <w:tcMar>
              <w:top w:w="100" w:type="dxa"/>
              <w:left w:w="80" w:type="dxa"/>
              <w:bottom w:w="100" w:type="dxa"/>
              <w:right w:w="80" w:type="dxa"/>
            </w:tcMar>
          </w:tcPr>
          <w:p w:rsidR="00093AA0" w:rsidRPr="00EA665A" w:rsidRDefault="008C1919">
            <w:pPr>
              <w:spacing w:line="240" w:lineRule="auto"/>
              <w:ind w:left="80"/>
              <w:rPr>
                <w:rFonts w:eastAsia="Calibri"/>
              </w:rPr>
            </w:pPr>
            <w:r w:rsidRPr="00EA665A">
              <w:rPr>
                <w:rFonts w:eastAsia="Calibri"/>
              </w:rPr>
              <w:t>Spolupráce</w:t>
            </w:r>
          </w:p>
        </w:tc>
        <w:tc>
          <w:tcPr>
            <w:tcW w:w="2235" w:type="dxa"/>
            <w:shd w:val="clear" w:color="auto" w:fill="FFFFFF"/>
            <w:tcMar>
              <w:top w:w="100" w:type="dxa"/>
              <w:left w:w="100" w:type="dxa"/>
              <w:bottom w:w="100" w:type="dxa"/>
              <w:right w:w="100" w:type="dxa"/>
            </w:tcMar>
          </w:tcPr>
          <w:p w:rsidR="00093AA0" w:rsidRPr="00EA665A" w:rsidRDefault="008C1919">
            <w:pPr>
              <w:spacing w:line="240" w:lineRule="auto"/>
              <w:ind w:left="80"/>
              <w:jc w:val="center"/>
              <w:rPr>
                <w:rFonts w:eastAsia="Calibri"/>
                <w:highlight w:val="white"/>
              </w:rPr>
            </w:pPr>
            <w:r w:rsidRPr="00EA665A">
              <w:rPr>
                <w:rFonts w:eastAsia="Calibri"/>
                <w:highlight w:val="white"/>
              </w:rPr>
              <w:t>8</w:t>
            </w:r>
          </w:p>
        </w:tc>
        <w:tc>
          <w:tcPr>
            <w:tcW w:w="2925" w:type="dxa"/>
            <w:shd w:val="clear" w:color="auto" w:fill="FFFFFF"/>
            <w:tcMar>
              <w:top w:w="100" w:type="dxa"/>
              <w:left w:w="100" w:type="dxa"/>
              <w:bottom w:w="100" w:type="dxa"/>
              <w:right w:w="100" w:type="dxa"/>
            </w:tcMar>
          </w:tcPr>
          <w:p w:rsidR="00093AA0" w:rsidRPr="00EA665A" w:rsidRDefault="008C1919">
            <w:pPr>
              <w:spacing w:line="240" w:lineRule="auto"/>
              <w:ind w:left="80"/>
              <w:jc w:val="right"/>
              <w:rPr>
                <w:rFonts w:eastAsia="Calibri"/>
                <w:highlight w:val="white"/>
              </w:rPr>
            </w:pPr>
            <w:r w:rsidRPr="00EA665A">
              <w:rPr>
                <w:rFonts w:eastAsia="Calibri"/>
                <w:highlight w:val="white"/>
              </w:rPr>
              <w:t>47 997 440</w:t>
            </w:r>
          </w:p>
        </w:tc>
      </w:tr>
      <w:tr w:rsidR="00190279" w:rsidRPr="00EA665A" w:rsidTr="00DC7FFA">
        <w:tc>
          <w:tcPr>
            <w:tcW w:w="3705" w:type="dxa"/>
            <w:tcMar>
              <w:top w:w="100" w:type="dxa"/>
              <w:left w:w="80" w:type="dxa"/>
              <w:bottom w:w="100" w:type="dxa"/>
              <w:right w:w="80" w:type="dxa"/>
            </w:tcMar>
          </w:tcPr>
          <w:p w:rsidR="00093AA0" w:rsidRPr="00EA665A" w:rsidRDefault="008C1919">
            <w:pPr>
              <w:spacing w:line="240" w:lineRule="auto"/>
              <w:ind w:left="80"/>
              <w:rPr>
                <w:rFonts w:eastAsia="Calibri"/>
              </w:rPr>
            </w:pPr>
            <w:r w:rsidRPr="00EA665A">
              <w:rPr>
                <w:rFonts w:eastAsia="Calibri"/>
              </w:rPr>
              <w:t>Marketing</w:t>
            </w:r>
          </w:p>
        </w:tc>
        <w:tc>
          <w:tcPr>
            <w:tcW w:w="2235" w:type="dxa"/>
            <w:shd w:val="clear" w:color="auto" w:fill="FFFFFF"/>
            <w:tcMar>
              <w:top w:w="100" w:type="dxa"/>
              <w:left w:w="100" w:type="dxa"/>
              <w:bottom w:w="100" w:type="dxa"/>
              <w:right w:w="100" w:type="dxa"/>
            </w:tcMar>
          </w:tcPr>
          <w:p w:rsidR="00093AA0" w:rsidRPr="00EA665A" w:rsidRDefault="008C1919">
            <w:pPr>
              <w:spacing w:line="240" w:lineRule="auto"/>
              <w:ind w:left="80"/>
              <w:jc w:val="center"/>
              <w:rPr>
                <w:rFonts w:eastAsia="Calibri"/>
                <w:highlight w:val="white"/>
              </w:rPr>
            </w:pPr>
            <w:r w:rsidRPr="00EA665A">
              <w:rPr>
                <w:rFonts w:eastAsia="Calibri"/>
                <w:highlight w:val="white"/>
              </w:rPr>
              <w:t>156</w:t>
            </w:r>
          </w:p>
        </w:tc>
        <w:tc>
          <w:tcPr>
            <w:tcW w:w="2925" w:type="dxa"/>
            <w:shd w:val="clear" w:color="auto" w:fill="FFFFFF"/>
            <w:tcMar>
              <w:top w:w="100" w:type="dxa"/>
              <w:left w:w="100" w:type="dxa"/>
              <w:bottom w:w="100" w:type="dxa"/>
              <w:right w:w="100" w:type="dxa"/>
            </w:tcMar>
          </w:tcPr>
          <w:p w:rsidR="00093AA0" w:rsidRPr="00EA665A" w:rsidRDefault="008C1919">
            <w:pPr>
              <w:spacing w:line="240" w:lineRule="auto"/>
              <w:ind w:left="80"/>
              <w:jc w:val="right"/>
              <w:rPr>
                <w:rFonts w:eastAsia="Calibri"/>
                <w:highlight w:val="white"/>
              </w:rPr>
            </w:pPr>
            <w:r w:rsidRPr="00EA665A">
              <w:rPr>
                <w:rFonts w:eastAsia="Calibri"/>
                <w:highlight w:val="white"/>
              </w:rPr>
              <w:t>206 141 685</w:t>
            </w:r>
          </w:p>
        </w:tc>
      </w:tr>
      <w:tr w:rsidR="00190279" w:rsidRPr="00EA665A" w:rsidTr="00DC7FFA">
        <w:tc>
          <w:tcPr>
            <w:tcW w:w="3705" w:type="dxa"/>
            <w:tcMar>
              <w:top w:w="100" w:type="dxa"/>
              <w:left w:w="80" w:type="dxa"/>
              <w:bottom w:w="100" w:type="dxa"/>
              <w:right w:w="80" w:type="dxa"/>
            </w:tcMar>
          </w:tcPr>
          <w:p w:rsidR="00093AA0" w:rsidRPr="00EA665A" w:rsidRDefault="008C1919">
            <w:pPr>
              <w:spacing w:line="240" w:lineRule="auto"/>
              <w:ind w:left="80"/>
              <w:rPr>
                <w:rFonts w:eastAsia="Calibri"/>
              </w:rPr>
            </w:pPr>
            <w:r w:rsidRPr="00EA665A">
              <w:rPr>
                <w:rFonts w:eastAsia="Calibri"/>
              </w:rPr>
              <w:t>Inovační vouchery</w:t>
            </w:r>
          </w:p>
        </w:tc>
        <w:tc>
          <w:tcPr>
            <w:tcW w:w="2235" w:type="dxa"/>
            <w:shd w:val="clear" w:color="auto" w:fill="FFFFFF"/>
            <w:tcMar>
              <w:top w:w="100" w:type="dxa"/>
              <w:left w:w="100" w:type="dxa"/>
              <w:bottom w:w="100" w:type="dxa"/>
              <w:right w:w="100" w:type="dxa"/>
            </w:tcMar>
          </w:tcPr>
          <w:p w:rsidR="00093AA0" w:rsidRPr="00EA665A" w:rsidRDefault="008C1919">
            <w:pPr>
              <w:spacing w:line="240" w:lineRule="auto"/>
              <w:ind w:left="80"/>
              <w:jc w:val="center"/>
              <w:rPr>
                <w:rFonts w:eastAsia="Calibri"/>
                <w:highlight w:val="white"/>
              </w:rPr>
            </w:pPr>
            <w:r w:rsidRPr="00EA665A">
              <w:rPr>
                <w:rFonts w:eastAsia="Calibri"/>
                <w:highlight w:val="white"/>
              </w:rPr>
              <w:t>8</w:t>
            </w:r>
          </w:p>
        </w:tc>
        <w:tc>
          <w:tcPr>
            <w:tcW w:w="2925" w:type="dxa"/>
            <w:shd w:val="clear" w:color="auto" w:fill="FFFFFF"/>
            <w:tcMar>
              <w:top w:w="100" w:type="dxa"/>
              <w:left w:w="100" w:type="dxa"/>
              <w:bottom w:w="100" w:type="dxa"/>
              <w:right w:w="100" w:type="dxa"/>
            </w:tcMar>
          </w:tcPr>
          <w:p w:rsidR="00093AA0" w:rsidRPr="00EA665A" w:rsidRDefault="008C1919">
            <w:pPr>
              <w:spacing w:line="240" w:lineRule="auto"/>
              <w:ind w:left="80"/>
              <w:jc w:val="right"/>
              <w:rPr>
                <w:rFonts w:eastAsia="Calibri"/>
                <w:highlight w:val="white"/>
              </w:rPr>
            </w:pPr>
            <w:r w:rsidRPr="00EA665A">
              <w:rPr>
                <w:rFonts w:eastAsia="Calibri"/>
                <w:highlight w:val="white"/>
              </w:rPr>
              <w:t>1 472 400</w:t>
            </w:r>
          </w:p>
        </w:tc>
      </w:tr>
      <w:tr w:rsidR="00190279" w:rsidRPr="00EA665A" w:rsidTr="00DC7FFA">
        <w:tc>
          <w:tcPr>
            <w:tcW w:w="3705" w:type="dxa"/>
            <w:tcMar>
              <w:top w:w="100" w:type="dxa"/>
              <w:left w:w="80" w:type="dxa"/>
              <w:bottom w:w="100" w:type="dxa"/>
              <w:right w:w="80" w:type="dxa"/>
            </w:tcMar>
          </w:tcPr>
          <w:p w:rsidR="00093AA0" w:rsidRPr="00EA665A" w:rsidRDefault="008C1919">
            <w:pPr>
              <w:spacing w:line="240" w:lineRule="auto"/>
              <w:ind w:left="80"/>
              <w:rPr>
                <w:rFonts w:eastAsia="Calibri"/>
              </w:rPr>
            </w:pPr>
            <w:r w:rsidRPr="00EA665A">
              <w:rPr>
                <w:rFonts w:eastAsia="Calibri"/>
              </w:rPr>
              <w:t>Partnerství znalostního transferu</w:t>
            </w:r>
          </w:p>
        </w:tc>
        <w:tc>
          <w:tcPr>
            <w:tcW w:w="2235" w:type="dxa"/>
            <w:shd w:val="clear" w:color="auto" w:fill="FFFFFF"/>
            <w:tcMar>
              <w:top w:w="100" w:type="dxa"/>
              <w:left w:w="100" w:type="dxa"/>
              <w:bottom w:w="100" w:type="dxa"/>
              <w:right w:w="100" w:type="dxa"/>
            </w:tcMar>
          </w:tcPr>
          <w:p w:rsidR="00093AA0" w:rsidRPr="00EA665A" w:rsidRDefault="008C1919">
            <w:pPr>
              <w:spacing w:line="240" w:lineRule="auto"/>
              <w:ind w:left="80"/>
              <w:jc w:val="center"/>
              <w:rPr>
                <w:rFonts w:eastAsia="Calibri"/>
                <w:highlight w:val="white"/>
              </w:rPr>
            </w:pPr>
            <w:r w:rsidRPr="00EA665A">
              <w:rPr>
                <w:rFonts w:eastAsia="Calibri"/>
                <w:highlight w:val="white"/>
              </w:rPr>
              <w:t>2</w:t>
            </w:r>
          </w:p>
        </w:tc>
        <w:tc>
          <w:tcPr>
            <w:tcW w:w="2925" w:type="dxa"/>
            <w:shd w:val="clear" w:color="auto" w:fill="FFFFFF"/>
            <w:tcMar>
              <w:top w:w="100" w:type="dxa"/>
              <w:left w:w="100" w:type="dxa"/>
              <w:bottom w:w="100" w:type="dxa"/>
              <w:right w:w="100" w:type="dxa"/>
            </w:tcMar>
          </w:tcPr>
          <w:p w:rsidR="00093AA0" w:rsidRPr="00EA665A" w:rsidRDefault="008C1919">
            <w:pPr>
              <w:spacing w:line="240" w:lineRule="auto"/>
              <w:ind w:left="80"/>
              <w:jc w:val="right"/>
              <w:rPr>
                <w:rFonts w:eastAsia="Calibri"/>
                <w:highlight w:val="white"/>
              </w:rPr>
            </w:pPr>
            <w:r w:rsidRPr="00EA665A">
              <w:rPr>
                <w:rFonts w:eastAsia="Calibri"/>
                <w:highlight w:val="white"/>
              </w:rPr>
              <w:t>3 210 116</w:t>
            </w:r>
          </w:p>
        </w:tc>
      </w:tr>
      <w:tr w:rsidR="00190279" w:rsidRPr="00EA665A" w:rsidTr="00DC7FFA">
        <w:tc>
          <w:tcPr>
            <w:tcW w:w="3705" w:type="dxa"/>
            <w:tcMar>
              <w:top w:w="100" w:type="dxa"/>
              <w:left w:w="80" w:type="dxa"/>
              <w:bottom w:w="100" w:type="dxa"/>
              <w:right w:w="80" w:type="dxa"/>
            </w:tcMar>
          </w:tcPr>
          <w:p w:rsidR="00093AA0" w:rsidRPr="00EA665A" w:rsidRDefault="008C1919">
            <w:pPr>
              <w:spacing w:line="240" w:lineRule="auto"/>
              <w:ind w:left="80"/>
              <w:rPr>
                <w:rFonts w:eastAsia="Calibri"/>
              </w:rPr>
            </w:pPr>
            <w:r w:rsidRPr="00EA665A">
              <w:rPr>
                <w:rFonts w:eastAsia="Calibri"/>
              </w:rPr>
              <w:t>ICT a sdílené služby</w:t>
            </w:r>
          </w:p>
        </w:tc>
        <w:tc>
          <w:tcPr>
            <w:tcW w:w="2235" w:type="dxa"/>
            <w:shd w:val="clear" w:color="auto" w:fill="FFFFFF"/>
            <w:tcMar>
              <w:top w:w="100" w:type="dxa"/>
              <w:left w:w="100" w:type="dxa"/>
              <w:bottom w:w="100" w:type="dxa"/>
              <w:right w:w="100" w:type="dxa"/>
            </w:tcMar>
          </w:tcPr>
          <w:p w:rsidR="00093AA0" w:rsidRPr="00EA665A" w:rsidRDefault="008C1919">
            <w:pPr>
              <w:spacing w:line="240" w:lineRule="auto"/>
              <w:ind w:left="80"/>
              <w:jc w:val="center"/>
              <w:rPr>
                <w:rFonts w:eastAsia="Calibri"/>
                <w:highlight w:val="white"/>
              </w:rPr>
            </w:pPr>
            <w:r w:rsidRPr="00EA665A">
              <w:rPr>
                <w:rFonts w:eastAsia="Calibri"/>
                <w:highlight w:val="white"/>
              </w:rPr>
              <w:t>51</w:t>
            </w:r>
          </w:p>
        </w:tc>
        <w:tc>
          <w:tcPr>
            <w:tcW w:w="2925" w:type="dxa"/>
            <w:shd w:val="clear" w:color="auto" w:fill="FFFFFF"/>
            <w:tcMar>
              <w:top w:w="100" w:type="dxa"/>
              <w:left w:w="100" w:type="dxa"/>
              <w:bottom w:w="100" w:type="dxa"/>
              <w:right w:w="100" w:type="dxa"/>
            </w:tcMar>
          </w:tcPr>
          <w:p w:rsidR="00093AA0" w:rsidRPr="00EA665A" w:rsidRDefault="008C1919">
            <w:pPr>
              <w:spacing w:line="240" w:lineRule="auto"/>
              <w:ind w:left="80"/>
              <w:jc w:val="right"/>
              <w:rPr>
                <w:rFonts w:eastAsia="Calibri"/>
                <w:highlight w:val="white"/>
              </w:rPr>
            </w:pPr>
            <w:r w:rsidRPr="00EA665A">
              <w:rPr>
                <w:rFonts w:eastAsia="Calibri"/>
                <w:highlight w:val="white"/>
              </w:rPr>
              <w:t>402 031 649</w:t>
            </w:r>
          </w:p>
        </w:tc>
      </w:tr>
      <w:tr w:rsidR="00190279" w:rsidRPr="00EA665A" w:rsidTr="00DC7FFA">
        <w:tc>
          <w:tcPr>
            <w:tcW w:w="3705" w:type="dxa"/>
            <w:tcMar>
              <w:top w:w="100" w:type="dxa"/>
              <w:left w:w="80" w:type="dxa"/>
              <w:bottom w:w="100" w:type="dxa"/>
              <w:right w:w="80" w:type="dxa"/>
            </w:tcMar>
          </w:tcPr>
          <w:p w:rsidR="00093AA0" w:rsidRPr="00EA665A" w:rsidRDefault="008C1919">
            <w:pPr>
              <w:spacing w:line="240" w:lineRule="auto"/>
              <w:ind w:left="80"/>
              <w:rPr>
                <w:rFonts w:eastAsia="Calibri"/>
                <w:b/>
              </w:rPr>
            </w:pPr>
            <w:r w:rsidRPr="00EA665A">
              <w:rPr>
                <w:rFonts w:eastAsia="Calibri"/>
                <w:b/>
              </w:rPr>
              <w:t>Celkem</w:t>
            </w:r>
          </w:p>
        </w:tc>
        <w:tc>
          <w:tcPr>
            <w:tcW w:w="2235" w:type="dxa"/>
            <w:shd w:val="clear" w:color="auto" w:fill="FFFFFF"/>
            <w:tcMar>
              <w:top w:w="100" w:type="dxa"/>
              <w:left w:w="100" w:type="dxa"/>
              <w:bottom w:w="100" w:type="dxa"/>
              <w:right w:w="100" w:type="dxa"/>
            </w:tcMar>
          </w:tcPr>
          <w:p w:rsidR="00093AA0" w:rsidRPr="00EA665A" w:rsidRDefault="008C1919">
            <w:pPr>
              <w:spacing w:line="240" w:lineRule="auto"/>
              <w:ind w:left="80"/>
              <w:jc w:val="center"/>
              <w:rPr>
                <w:rFonts w:eastAsia="Calibri"/>
                <w:b/>
                <w:highlight w:val="white"/>
              </w:rPr>
            </w:pPr>
            <w:r w:rsidRPr="00EA665A">
              <w:rPr>
                <w:rFonts w:eastAsia="Calibri"/>
                <w:b/>
                <w:highlight w:val="white"/>
              </w:rPr>
              <w:t>351</w:t>
            </w:r>
          </w:p>
        </w:tc>
        <w:tc>
          <w:tcPr>
            <w:tcW w:w="2925" w:type="dxa"/>
            <w:shd w:val="clear" w:color="auto" w:fill="FFFFFF"/>
            <w:tcMar>
              <w:top w:w="100" w:type="dxa"/>
              <w:left w:w="100" w:type="dxa"/>
              <w:bottom w:w="100" w:type="dxa"/>
              <w:right w:w="100" w:type="dxa"/>
            </w:tcMar>
          </w:tcPr>
          <w:p w:rsidR="00093AA0" w:rsidRPr="00EA665A" w:rsidRDefault="008C1919">
            <w:pPr>
              <w:spacing w:line="240" w:lineRule="auto"/>
              <w:ind w:left="80"/>
              <w:jc w:val="right"/>
              <w:rPr>
                <w:rFonts w:eastAsia="Calibri"/>
                <w:b/>
                <w:highlight w:val="white"/>
              </w:rPr>
            </w:pPr>
            <w:r w:rsidRPr="00EA665A">
              <w:rPr>
                <w:rFonts w:eastAsia="Calibri"/>
                <w:b/>
                <w:highlight w:val="white"/>
              </w:rPr>
              <w:t>1 970 790 676</w:t>
            </w:r>
          </w:p>
        </w:tc>
      </w:tr>
    </w:tbl>
    <w:p w:rsidR="00093AA0" w:rsidRDefault="00093AA0">
      <w:pPr>
        <w:spacing w:after="160"/>
        <w:jc w:val="both"/>
        <w:rPr>
          <w:rFonts w:eastAsia="Calibri"/>
        </w:rPr>
      </w:pPr>
    </w:p>
    <w:p w:rsidR="004F37A8" w:rsidRDefault="004F37A8">
      <w:pPr>
        <w:spacing w:after="160"/>
        <w:jc w:val="both"/>
        <w:rPr>
          <w:rFonts w:eastAsia="Calibri"/>
        </w:rPr>
      </w:pPr>
    </w:p>
    <w:p w:rsidR="004F37A8" w:rsidRDefault="004F37A8">
      <w:pPr>
        <w:spacing w:after="160"/>
        <w:jc w:val="both"/>
        <w:rPr>
          <w:rFonts w:eastAsia="Calibri"/>
        </w:rPr>
      </w:pPr>
    </w:p>
    <w:p w:rsidR="006E5117" w:rsidRPr="006E5117" w:rsidRDefault="006E5117" w:rsidP="006E5117">
      <w:pPr>
        <w:jc w:val="both"/>
        <w:rPr>
          <w:rFonts w:eastAsia="Times New Roman"/>
          <w:i/>
          <w:iCs/>
          <w:color w:val="4F81BD"/>
        </w:rPr>
      </w:pPr>
      <w:bookmarkStart w:id="72" w:name="_Toc482376127"/>
      <w:r w:rsidRPr="006E5117">
        <w:rPr>
          <w:rFonts w:eastAsia="Times New Roman"/>
          <w:i/>
          <w:iCs/>
          <w:color w:val="4F81BD"/>
        </w:rPr>
        <w:lastRenderedPageBreak/>
        <w:t xml:space="preserve">Graf č. </w:t>
      </w:r>
      <w:r w:rsidR="00777A2C">
        <w:rPr>
          <w:rFonts w:eastAsia="Times New Roman"/>
          <w:i/>
          <w:iCs/>
          <w:color w:val="4F81BD"/>
        </w:rPr>
        <w:fldChar w:fldCharType="begin"/>
      </w:r>
      <w:r w:rsidR="006444BD">
        <w:rPr>
          <w:rFonts w:eastAsia="Times New Roman"/>
          <w:i/>
          <w:iCs/>
          <w:color w:val="4F81BD"/>
        </w:rPr>
        <w:instrText xml:space="preserve"> SEQ Graf_č. \* ARABIC </w:instrText>
      </w:r>
      <w:r w:rsidR="00777A2C">
        <w:rPr>
          <w:rFonts w:eastAsia="Times New Roman"/>
          <w:i/>
          <w:iCs/>
          <w:color w:val="4F81BD"/>
        </w:rPr>
        <w:fldChar w:fldCharType="separate"/>
      </w:r>
      <w:r w:rsidR="0091025E">
        <w:rPr>
          <w:rFonts w:eastAsia="Times New Roman"/>
          <w:i/>
          <w:iCs/>
          <w:noProof/>
          <w:color w:val="4F81BD"/>
        </w:rPr>
        <w:t>1</w:t>
      </w:r>
      <w:r w:rsidR="00777A2C">
        <w:rPr>
          <w:rFonts w:eastAsia="Times New Roman"/>
          <w:i/>
          <w:iCs/>
          <w:color w:val="4F81BD"/>
        </w:rPr>
        <w:fldChar w:fldCharType="end"/>
      </w:r>
      <w:r w:rsidRPr="006E5117">
        <w:rPr>
          <w:rFonts w:eastAsia="Times New Roman"/>
          <w:i/>
          <w:iCs/>
          <w:color w:val="4F81BD"/>
        </w:rPr>
        <w:t xml:space="preserve">: OP PIK - objem finančních prostředků </w:t>
      </w:r>
      <w:proofErr w:type="spellStart"/>
      <w:r w:rsidRPr="006E5117">
        <w:rPr>
          <w:rFonts w:eastAsia="Times New Roman"/>
          <w:i/>
          <w:iCs/>
          <w:color w:val="4F81BD"/>
        </w:rPr>
        <w:t>zazávazkovaných</w:t>
      </w:r>
      <w:proofErr w:type="spellEnd"/>
      <w:r w:rsidRPr="006E5117">
        <w:rPr>
          <w:rFonts w:eastAsia="Times New Roman"/>
          <w:i/>
          <w:iCs/>
          <w:color w:val="4F81BD"/>
        </w:rPr>
        <w:t xml:space="preserve"> v právních aktech (2015-2016)</w:t>
      </w:r>
      <w:bookmarkEnd w:id="72"/>
    </w:p>
    <w:p w:rsidR="006E5117" w:rsidRDefault="008C1919" w:rsidP="006E5117">
      <w:pPr>
        <w:keepNext/>
        <w:spacing w:after="160"/>
        <w:jc w:val="both"/>
      </w:pPr>
      <w:r w:rsidRPr="00EA665A">
        <w:rPr>
          <w:noProof/>
        </w:rPr>
        <w:drawing>
          <wp:inline distT="114300" distB="114300" distL="114300" distR="114300" wp14:anchorId="6693C677" wp14:editId="4E31AB9B">
            <wp:extent cx="5698807" cy="2657475"/>
            <wp:effectExtent l="0" t="0" r="0" b="0"/>
            <wp:docPr id="11" name="image24.png"/>
            <wp:cNvGraphicFramePr/>
            <a:graphic xmlns:a="http://schemas.openxmlformats.org/drawingml/2006/main">
              <a:graphicData uri="http://schemas.openxmlformats.org/drawingml/2006/picture">
                <pic:pic xmlns:pic="http://schemas.openxmlformats.org/drawingml/2006/picture">
                  <pic:nvPicPr>
                    <pic:cNvPr id="0" name="image24.png"/>
                    <pic:cNvPicPr preferRelativeResize="0"/>
                  </pic:nvPicPr>
                  <pic:blipFill>
                    <a:blip r:embed="rId15" cstate="print"/>
                    <a:srcRect/>
                    <a:stretch>
                      <a:fillRect/>
                    </a:stretch>
                  </pic:blipFill>
                  <pic:spPr>
                    <a:xfrm>
                      <a:off x="0" y="0"/>
                      <a:ext cx="5698807" cy="2657475"/>
                    </a:xfrm>
                    <a:prstGeom prst="rect">
                      <a:avLst/>
                    </a:prstGeom>
                    <a:ln/>
                  </pic:spPr>
                </pic:pic>
              </a:graphicData>
            </a:graphic>
          </wp:inline>
        </w:drawing>
      </w:r>
    </w:p>
    <w:p w:rsidR="00093AA0" w:rsidRPr="00EA665A" w:rsidRDefault="00093AA0">
      <w:pPr>
        <w:jc w:val="both"/>
        <w:rPr>
          <w:rFonts w:eastAsia="Calibri"/>
          <w:b/>
        </w:rPr>
      </w:pPr>
    </w:p>
    <w:p w:rsidR="00093AA0" w:rsidRPr="002C4D03" w:rsidRDefault="008C1919" w:rsidP="002C4D03">
      <w:pPr>
        <w:pStyle w:val="Nadpis2"/>
        <w:widowControl w:val="0"/>
        <w:numPr>
          <w:ilvl w:val="1"/>
          <w:numId w:val="26"/>
        </w:numPr>
        <w:spacing w:before="200" w:after="0" w:line="288" w:lineRule="auto"/>
        <w:ind w:hanging="360"/>
        <w:jc w:val="both"/>
        <w:rPr>
          <w:color w:val="366091"/>
          <w:sz w:val="28"/>
          <w:szCs w:val="24"/>
        </w:rPr>
      </w:pPr>
      <w:bookmarkStart w:id="73" w:name="_Toc482376058"/>
      <w:bookmarkStart w:id="74" w:name="_Toc480393464"/>
      <w:r w:rsidRPr="002C4D03">
        <w:rPr>
          <w:color w:val="366091"/>
          <w:sz w:val="28"/>
          <w:szCs w:val="24"/>
        </w:rPr>
        <w:t>Operační program Výzkum, vývoj a vzdělávání</w:t>
      </w:r>
      <w:bookmarkEnd w:id="73"/>
      <w:r w:rsidRPr="002C4D03">
        <w:rPr>
          <w:color w:val="366091"/>
          <w:sz w:val="28"/>
          <w:szCs w:val="24"/>
        </w:rPr>
        <w:t xml:space="preserve"> </w:t>
      </w:r>
      <w:bookmarkEnd w:id="74"/>
    </w:p>
    <w:p w:rsidR="00093AA0" w:rsidRPr="00EA665A" w:rsidRDefault="008C1919">
      <w:pPr>
        <w:jc w:val="both"/>
        <w:rPr>
          <w:rFonts w:eastAsia="Calibri"/>
        </w:rPr>
      </w:pPr>
      <w:r w:rsidRPr="00EA665A">
        <w:rPr>
          <w:rFonts w:eastAsia="Calibri"/>
        </w:rPr>
        <w:t>O</w:t>
      </w:r>
      <w:r w:rsidR="00AA03A1">
        <w:rPr>
          <w:rFonts w:eastAsia="Calibri"/>
        </w:rPr>
        <w:t>P VVV</w:t>
      </w:r>
      <w:r w:rsidRPr="00EA665A">
        <w:rPr>
          <w:rFonts w:eastAsia="Calibri"/>
        </w:rPr>
        <w:t xml:space="preserve"> se řadí mezi hlavní operační programy, které přispívají k naplňování</w:t>
      </w:r>
      <w:r w:rsidR="00DE7564" w:rsidRPr="00DE7564">
        <w:rPr>
          <w:rFonts w:eastAsia="Calibri"/>
        </w:rPr>
        <w:t xml:space="preserve"> </w:t>
      </w:r>
      <w:r w:rsidR="00DE7564">
        <w:rPr>
          <w:rFonts w:eastAsia="Calibri"/>
        </w:rPr>
        <w:t>Národní</w:t>
      </w:r>
      <w:r w:rsidR="005D1C21">
        <w:rPr>
          <w:rFonts w:eastAsia="Calibri"/>
        </w:rPr>
        <w:t xml:space="preserve"> RIS3</w:t>
      </w:r>
      <w:r w:rsidR="00E42EB3">
        <w:rPr>
          <w:rFonts w:eastAsia="Calibri"/>
        </w:rPr>
        <w:t xml:space="preserve"> </w:t>
      </w:r>
      <w:r w:rsidRPr="00EA665A">
        <w:rPr>
          <w:rFonts w:eastAsia="Calibri"/>
        </w:rPr>
        <w:t>strategie</w:t>
      </w:r>
      <w:r w:rsidR="00132DCF">
        <w:rPr>
          <w:rFonts w:eastAsia="Calibri"/>
        </w:rPr>
        <w:t>,</w:t>
      </w:r>
      <w:r w:rsidRPr="00EA665A">
        <w:rPr>
          <w:rFonts w:eastAsia="Calibri"/>
        </w:rPr>
        <w:t xml:space="preserve"> a to především projekty realizovanými v rámci PO1 Posilování kapacit pro kvalitní výzkum (ve všech SC), PO2 Rozvoj vysokých škol a lidských zdrojů pro výzkum a vývoj (SC 5) a částečně PO3 Rovný přístup ke kvalitnímu vzdělávání předškolnímu, primárnímu a sekundárnímu vzdělávání. </w:t>
      </w:r>
    </w:p>
    <w:p w:rsidR="00093AA0" w:rsidRPr="00EA665A" w:rsidRDefault="00DE7564">
      <w:pPr>
        <w:jc w:val="both"/>
        <w:rPr>
          <w:rFonts w:eastAsia="Calibri"/>
        </w:rPr>
      </w:pPr>
      <w:r>
        <w:rPr>
          <w:rFonts w:eastAsia="Calibri"/>
        </w:rPr>
        <w:t>Národní</w:t>
      </w:r>
      <w:r w:rsidR="005D1C21">
        <w:rPr>
          <w:rFonts w:eastAsia="Calibri"/>
        </w:rPr>
        <w:t xml:space="preserve"> RIS3 </w:t>
      </w:r>
      <w:r w:rsidR="008C1919" w:rsidRPr="00EA665A">
        <w:rPr>
          <w:rFonts w:eastAsia="Calibri"/>
        </w:rPr>
        <w:t>strategie je předběžnou podmínkou pro OP VVV</w:t>
      </w:r>
      <w:r w:rsidR="008C1919" w:rsidRPr="00EA665A">
        <w:rPr>
          <w:rFonts w:eastAsia="Calibri"/>
          <w:vertAlign w:val="superscript"/>
        </w:rPr>
        <w:footnoteReference w:id="21"/>
      </w:r>
      <w:r w:rsidR="008C1919" w:rsidRPr="00EA665A">
        <w:rPr>
          <w:rFonts w:eastAsia="Calibri"/>
        </w:rPr>
        <w:t>.</w:t>
      </w:r>
    </w:p>
    <w:p w:rsidR="00093AA0" w:rsidRPr="00EA665A" w:rsidRDefault="008C1919">
      <w:pPr>
        <w:jc w:val="both"/>
        <w:rPr>
          <w:rFonts w:eastAsia="Calibri"/>
        </w:rPr>
      </w:pPr>
      <w:r w:rsidRPr="00EA665A">
        <w:rPr>
          <w:rFonts w:eastAsia="Calibri"/>
        </w:rPr>
        <w:t>Projekty výzev naplňují:</w:t>
      </w:r>
    </w:p>
    <w:p w:rsidR="00093AA0" w:rsidRPr="00EA665A" w:rsidRDefault="008C1919">
      <w:pPr>
        <w:numPr>
          <w:ilvl w:val="0"/>
          <w:numId w:val="1"/>
        </w:numPr>
        <w:ind w:hanging="360"/>
        <w:contextualSpacing/>
        <w:jc w:val="both"/>
        <w:rPr>
          <w:rFonts w:eastAsia="Calibri"/>
        </w:rPr>
      </w:pPr>
      <w:r w:rsidRPr="00EA665A">
        <w:rPr>
          <w:rFonts w:eastAsia="Calibri"/>
        </w:rPr>
        <w:t>klíčovou oblast změn B: Zvýšení kvality</w:t>
      </w:r>
      <w:r w:rsidR="00132DCF">
        <w:rPr>
          <w:rFonts w:eastAsia="Calibri"/>
        </w:rPr>
        <w:t xml:space="preserve"> veřejného</w:t>
      </w:r>
      <w:r w:rsidRPr="00EA665A">
        <w:rPr>
          <w:rFonts w:eastAsia="Calibri"/>
        </w:rPr>
        <w:t xml:space="preserve"> výzkumu, </w:t>
      </w:r>
    </w:p>
    <w:p w:rsidR="00093AA0" w:rsidRPr="00EA665A" w:rsidRDefault="008C1919">
      <w:pPr>
        <w:numPr>
          <w:ilvl w:val="0"/>
          <w:numId w:val="1"/>
        </w:numPr>
        <w:ind w:hanging="360"/>
        <w:contextualSpacing/>
        <w:jc w:val="both"/>
        <w:rPr>
          <w:rFonts w:eastAsia="Calibri"/>
        </w:rPr>
      </w:pPr>
      <w:r w:rsidRPr="00EA665A">
        <w:rPr>
          <w:rFonts w:eastAsia="Calibri"/>
        </w:rPr>
        <w:t>klíčovou oblast změn C: Zvýšení ekonomických přínosů veřejného výzkumu a</w:t>
      </w:r>
    </w:p>
    <w:p w:rsidR="00093AA0" w:rsidRPr="00EA665A" w:rsidRDefault="008C1919">
      <w:pPr>
        <w:numPr>
          <w:ilvl w:val="0"/>
          <w:numId w:val="1"/>
        </w:numPr>
        <w:ind w:hanging="360"/>
        <w:contextualSpacing/>
        <w:jc w:val="both"/>
        <w:rPr>
          <w:rFonts w:eastAsia="Calibri"/>
        </w:rPr>
      </w:pPr>
      <w:r w:rsidRPr="00EA665A">
        <w:rPr>
          <w:rFonts w:eastAsia="Calibri"/>
        </w:rPr>
        <w:t xml:space="preserve">klíčovou oblast změn D: Lepší </w:t>
      </w:r>
      <w:r w:rsidR="00132DCF">
        <w:rPr>
          <w:rFonts w:eastAsia="Calibri"/>
        </w:rPr>
        <w:t xml:space="preserve">dostupnost lidských zdrojů </w:t>
      </w:r>
      <w:r w:rsidRPr="00EA665A">
        <w:rPr>
          <w:rFonts w:eastAsia="Calibri"/>
        </w:rPr>
        <w:t xml:space="preserve">v počtu i kvalitě pro inovační podnikání, výzkum a vývoj </w:t>
      </w:r>
      <w:r w:rsidR="005D1C21">
        <w:rPr>
          <w:rFonts w:eastAsia="Calibri"/>
        </w:rPr>
        <w:t xml:space="preserve">Národní RIS3 </w:t>
      </w:r>
      <w:r w:rsidRPr="00EA665A">
        <w:rPr>
          <w:rFonts w:eastAsia="Calibri"/>
        </w:rPr>
        <w:t>strategie.</w:t>
      </w:r>
    </w:p>
    <w:p w:rsidR="00093AA0" w:rsidRPr="00EA665A" w:rsidRDefault="00093AA0">
      <w:pPr>
        <w:jc w:val="both"/>
        <w:rPr>
          <w:rFonts w:eastAsia="Calibri"/>
        </w:rPr>
      </w:pPr>
    </w:p>
    <w:p w:rsidR="00F213BC" w:rsidRDefault="008C1919">
      <w:pPr>
        <w:jc w:val="both"/>
        <w:rPr>
          <w:rFonts w:eastAsia="Calibri"/>
          <w:b/>
          <w:i/>
          <w:color w:val="4F81BD"/>
        </w:rPr>
      </w:pPr>
      <w:r w:rsidRPr="00EA665A">
        <w:rPr>
          <w:rFonts w:eastAsia="Calibri"/>
          <w:b/>
        </w:rPr>
        <w:t>V roce 2015</w:t>
      </w:r>
      <w:r w:rsidRPr="00EA665A">
        <w:rPr>
          <w:rFonts w:eastAsia="Calibri"/>
        </w:rPr>
        <w:t xml:space="preserve"> bylo celkem vyhlášeno 8 výzev, z toho 4 výzvy mají návaznost na N</w:t>
      </w:r>
      <w:r w:rsidR="00DA18D3">
        <w:rPr>
          <w:rFonts w:eastAsia="Calibri"/>
        </w:rPr>
        <w:t xml:space="preserve">árodní </w:t>
      </w:r>
      <w:r w:rsidRPr="00EA665A">
        <w:rPr>
          <w:rFonts w:eastAsia="Calibri"/>
        </w:rPr>
        <w:t xml:space="preserve">RIS3 strategii ve smyslu </w:t>
      </w:r>
      <w:r w:rsidR="00041260">
        <w:rPr>
          <w:rFonts w:eastAsia="Calibri"/>
        </w:rPr>
        <w:t>naplnění předběžné podmínky</w:t>
      </w:r>
      <w:r w:rsidRPr="00EA665A">
        <w:rPr>
          <w:rFonts w:eastAsia="Calibri"/>
        </w:rPr>
        <w:t xml:space="preserve"> a další 2 výzvy vyhlášené v PO3 naplňují </w:t>
      </w:r>
      <w:r w:rsidR="004F37A8" w:rsidRPr="00EA665A">
        <w:rPr>
          <w:rFonts w:eastAsia="Calibri"/>
        </w:rPr>
        <w:t xml:space="preserve">cíle </w:t>
      </w:r>
      <w:r w:rsidR="004F37A8" w:rsidRPr="00DE7564">
        <w:rPr>
          <w:rFonts w:eastAsia="Calibri"/>
        </w:rPr>
        <w:t>Národní</w:t>
      </w:r>
      <w:r w:rsidR="005D1C21">
        <w:rPr>
          <w:rFonts w:eastAsia="Calibri"/>
        </w:rPr>
        <w:t xml:space="preserve"> RIS3 </w:t>
      </w:r>
      <w:r w:rsidRPr="00EA665A">
        <w:rPr>
          <w:rFonts w:eastAsia="Calibri"/>
        </w:rPr>
        <w:t xml:space="preserve">strategie. </w:t>
      </w:r>
    </w:p>
    <w:p w:rsidR="006E5117" w:rsidRDefault="006E5117" w:rsidP="006E5117">
      <w:pPr>
        <w:pStyle w:val="Titulek"/>
        <w:keepNext/>
        <w:rPr>
          <w:rFonts w:eastAsia="Times New Roman"/>
          <w:b w:val="0"/>
          <w:bCs w:val="0"/>
          <w:i/>
          <w:iCs/>
          <w:color w:val="4F81BD"/>
          <w:sz w:val="22"/>
          <w:szCs w:val="22"/>
        </w:rPr>
      </w:pPr>
    </w:p>
    <w:p w:rsidR="004F37A8" w:rsidRDefault="004F37A8" w:rsidP="004F37A8"/>
    <w:p w:rsidR="004F37A8" w:rsidRPr="004F37A8" w:rsidRDefault="004F37A8" w:rsidP="004F37A8"/>
    <w:p w:rsidR="006E5117" w:rsidRPr="006E5117" w:rsidRDefault="006E5117" w:rsidP="006E5117">
      <w:pPr>
        <w:pStyle w:val="Titulek"/>
        <w:keepNext/>
        <w:rPr>
          <w:rFonts w:eastAsia="Times New Roman"/>
          <w:b w:val="0"/>
          <w:bCs w:val="0"/>
          <w:i/>
          <w:iCs/>
          <w:color w:val="4F81BD"/>
          <w:sz w:val="22"/>
          <w:szCs w:val="22"/>
        </w:rPr>
      </w:pPr>
      <w:bookmarkStart w:id="75" w:name="_Toc481707284"/>
      <w:bookmarkStart w:id="76" w:name="_Toc482376100"/>
      <w:r w:rsidRPr="006E5117">
        <w:rPr>
          <w:rFonts w:eastAsia="Times New Roman"/>
          <w:b w:val="0"/>
          <w:bCs w:val="0"/>
          <w:i/>
          <w:iCs/>
          <w:color w:val="4F81BD"/>
          <w:sz w:val="22"/>
          <w:szCs w:val="22"/>
        </w:rPr>
        <w:lastRenderedPageBreak/>
        <w:t xml:space="preserve">Tabulka </w:t>
      </w:r>
      <w:r w:rsidR="00777A2C" w:rsidRPr="006E5117">
        <w:rPr>
          <w:rFonts w:eastAsia="Times New Roman"/>
          <w:b w:val="0"/>
          <w:bCs w:val="0"/>
          <w:i/>
          <w:iCs/>
          <w:color w:val="4F81BD"/>
          <w:sz w:val="22"/>
          <w:szCs w:val="22"/>
        </w:rPr>
        <w:fldChar w:fldCharType="begin"/>
      </w:r>
      <w:r w:rsidRPr="006E5117">
        <w:rPr>
          <w:rFonts w:eastAsia="Times New Roman"/>
          <w:b w:val="0"/>
          <w:bCs w:val="0"/>
          <w:i/>
          <w:iCs/>
          <w:color w:val="4F81BD"/>
          <w:sz w:val="22"/>
          <w:szCs w:val="22"/>
        </w:rPr>
        <w:instrText xml:space="preserve"> SEQ Tabulka \* ARABIC </w:instrText>
      </w:r>
      <w:r w:rsidR="00777A2C" w:rsidRPr="006E5117">
        <w:rPr>
          <w:rFonts w:eastAsia="Times New Roman"/>
          <w:b w:val="0"/>
          <w:bCs w:val="0"/>
          <w:i/>
          <w:iCs/>
          <w:color w:val="4F81BD"/>
          <w:sz w:val="22"/>
          <w:szCs w:val="22"/>
        </w:rPr>
        <w:fldChar w:fldCharType="separate"/>
      </w:r>
      <w:r w:rsidR="0091025E">
        <w:rPr>
          <w:rFonts w:eastAsia="Times New Roman"/>
          <w:b w:val="0"/>
          <w:bCs w:val="0"/>
          <w:i/>
          <w:iCs/>
          <w:noProof/>
          <w:color w:val="4F81BD"/>
          <w:sz w:val="22"/>
          <w:szCs w:val="22"/>
        </w:rPr>
        <w:t>6</w:t>
      </w:r>
      <w:r w:rsidR="00777A2C" w:rsidRPr="006E5117">
        <w:rPr>
          <w:rFonts w:eastAsia="Times New Roman"/>
          <w:b w:val="0"/>
          <w:bCs w:val="0"/>
          <w:i/>
          <w:iCs/>
          <w:color w:val="4F81BD"/>
          <w:sz w:val="22"/>
          <w:szCs w:val="22"/>
        </w:rPr>
        <w:fldChar w:fldCharType="end"/>
      </w:r>
      <w:r w:rsidRPr="006E5117">
        <w:rPr>
          <w:rFonts w:eastAsia="Times New Roman"/>
          <w:b w:val="0"/>
          <w:bCs w:val="0"/>
          <w:i/>
          <w:iCs/>
          <w:color w:val="4F81BD"/>
          <w:sz w:val="22"/>
          <w:szCs w:val="22"/>
        </w:rPr>
        <w:t>: Výzvy OP VVV vyhlášené v roce 2015 s identifikovanou vazbou na specifické cíle Národní</w:t>
      </w:r>
      <w:r w:rsidRPr="006E5117" w:rsidDel="005D1C21">
        <w:rPr>
          <w:rFonts w:eastAsia="Times New Roman"/>
          <w:b w:val="0"/>
          <w:bCs w:val="0"/>
          <w:i/>
          <w:iCs/>
          <w:color w:val="4F81BD"/>
          <w:sz w:val="22"/>
          <w:szCs w:val="22"/>
        </w:rPr>
        <w:t xml:space="preserve"> </w:t>
      </w:r>
      <w:r w:rsidRPr="006E5117">
        <w:rPr>
          <w:rFonts w:eastAsia="Times New Roman"/>
          <w:b w:val="0"/>
          <w:bCs w:val="0"/>
          <w:i/>
          <w:iCs/>
          <w:color w:val="4F81BD"/>
          <w:sz w:val="22"/>
          <w:szCs w:val="22"/>
        </w:rPr>
        <w:t>RIS3</w:t>
      </w:r>
      <w:r w:rsidR="00DA18D3">
        <w:rPr>
          <w:rFonts w:eastAsia="Times New Roman"/>
          <w:b w:val="0"/>
          <w:bCs w:val="0"/>
          <w:i/>
          <w:iCs/>
          <w:color w:val="4F81BD"/>
          <w:sz w:val="22"/>
          <w:szCs w:val="22"/>
        </w:rPr>
        <w:t xml:space="preserve"> </w:t>
      </w:r>
      <w:r w:rsidRPr="006E5117">
        <w:rPr>
          <w:rFonts w:eastAsia="Times New Roman"/>
          <w:b w:val="0"/>
          <w:bCs w:val="0"/>
          <w:i/>
          <w:iCs/>
          <w:color w:val="4F81BD"/>
          <w:sz w:val="22"/>
          <w:szCs w:val="22"/>
        </w:rPr>
        <w:t>strategie</w:t>
      </w:r>
      <w:r w:rsidRPr="006E5117">
        <w:rPr>
          <w:rFonts w:eastAsia="Times New Roman"/>
          <w:b w:val="0"/>
          <w:bCs w:val="0"/>
          <w:iCs/>
          <w:sz w:val="22"/>
          <w:szCs w:val="22"/>
          <w:vertAlign w:val="superscript"/>
        </w:rPr>
        <w:footnoteReference w:id="22"/>
      </w:r>
      <w:bookmarkEnd w:id="75"/>
      <w:bookmarkEnd w:id="7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772"/>
        <w:gridCol w:w="1275"/>
        <w:gridCol w:w="1420"/>
        <w:gridCol w:w="2833"/>
        <w:gridCol w:w="1869"/>
      </w:tblGrid>
      <w:tr w:rsidR="00C15513" w:rsidRPr="00BF6E6A" w:rsidTr="00442FD7">
        <w:trPr>
          <w:trHeight w:val="400"/>
          <w:tblHeader/>
        </w:trPr>
        <w:tc>
          <w:tcPr>
            <w:tcW w:w="966" w:type="pct"/>
            <w:vMerge w:val="restart"/>
            <w:shd w:val="clear" w:color="000000" w:fill="4F81BD"/>
            <w:noWrap/>
            <w:vAlign w:val="center"/>
            <w:hideMark/>
          </w:tcPr>
          <w:p w:rsidR="00BF6E6A" w:rsidRPr="00F31EB5" w:rsidRDefault="00BF6E6A">
            <w:pPr>
              <w:spacing w:line="240" w:lineRule="auto"/>
              <w:jc w:val="center"/>
              <w:rPr>
                <w:rFonts w:eastAsia="Times New Roman"/>
                <w:b/>
                <w:bCs/>
                <w:color w:val="FFFFFF"/>
              </w:rPr>
            </w:pPr>
            <w:r w:rsidRPr="00F31EB5">
              <w:rPr>
                <w:rFonts w:eastAsia="Times New Roman"/>
                <w:b/>
                <w:bCs/>
                <w:color w:val="FFFFFF"/>
              </w:rPr>
              <w:t xml:space="preserve">Úroveň </w:t>
            </w:r>
            <w:proofErr w:type="spellStart"/>
            <w:r w:rsidR="005E6BD9">
              <w:rPr>
                <w:rFonts w:eastAsia="Times New Roman"/>
                <w:b/>
                <w:bCs/>
                <w:color w:val="FFFFFF"/>
              </w:rPr>
              <w:t>vertikalizace</w:t>
            </w:r>
            <w:proofErr w:type="spellEnd"/>
          </w:p>
        </w:tc>
        <w:tc>
          <w:tcPr>
            <w:tcW w:w="1469" w:type="pct"/>
            <w:gridSpan w:val="2"/>
            <w:shd w:val="clear" w:color="000000" w:fill="4F81BD"/>
            <w:noWrap/>
            <w:vAlign w:val="center"/>
            <w:hideMark/>
          </w:tcPr>
          <w:p w:rsidR="00BF6E6A" w:rsidRPr="00F31EB5" w:rsidRDefault="005D1C21" w:rsidP="00BF6E6A">
            <w:pPr>
              <w:spacing w:line="240" w:lineRule="auto"/>
              <w:jc w:val="center"/>
              <w:rPr>
                <w:rFonts w:eastAsia="Times New Roman"/>
                <w:b/>
                <w:bCs/>
                <w:color w:val="FFFFFF"/>
              </w:rPr>
            </w:pPr>
            <w:r>
              <w:rPr>
                <w:rFonts w:eastAsia="Times New Roman"/>
                <w:b/>
                <w:bCs/>
                <w:color w:val="FFFFFF"/>
              </w:rPr>
              <w:t xml:space="preserve">Národní RIS3 </w:t>
            </w:r>
            <w:r w:rsidR="00BF6E6A" w:rsidRPr="00F31EB5">
              <w:rPr>
                <w:rFonts w:eastAsia="Times New Roman"/>
                <w:b/>
                <w:bCs/>
                <w:color w:val="FFFFFF"/>
              </w:rPr>
              <w:t xml:space="preserve"> strategie</w:t>
            </w:r>
          </w:p>
        </w:tc>
        <w:tc>
          <w:tcPr>
            <w:tcW w:w="1545" w:type="pct"/>
            <w:vMerge w:val="restart"/>
            <w:shd w:val="clear" w:color="000000" w:fill="4F81BD"/>
            <w:noWrap/>
            <w:vAlign w:val="center"/>
            <w:hideMark/>
          </w:tcPr>
          <w:p w:rsidR="00BF6E6A" w:rsidRPr="00F31EB5" w:rsidRDefault="00BF6E6A" w:rsidP="00BF6E6A">
            <w:pPr>
              <w:spacing w:line="240" w:lineRule="auto"/>
              <w:jc w:val="center"/>
              <w:rPr>
                <w:rFonts w:eastAsia="Times New Roman"/>
                <w:b/>
                <w:bCs/>
                <w:color w:val="FFFFFF"/>
              </w:rPr>
            </w:pPr>
            <w:r w:rsidRPr="00F31EB5">
              <w:rPr>
                <w:rFonts w:eastAsia="Times New Roman"/>
                <w:b/>
                <w:bCs/>
                <w:color w:val="FFFFFF"/>
              </w:rPr>
              <w:t>Výzvy vyhlášené v roce 2015</w:t>
            </w:r>
          </w:p>
        </w:tc>
        <w:tc>
          <w:tcPr>
            <w:tcW w:w="1019" w:type="pct"/>
            <w:vMerge w:val="restart"/>
            <w:shd w:val="clear" w:color="000000" w:fill="4F81BD"/>
            <w:vAlign w:val="center"/>
            <w:hideMark/>
          </w:tcPr>
          <w:p w:rsidR="00BF6E6A" w:rsidRPr="00F31EB5" w:rsidRDefault="00BF6E6A" w:rsidP="00BF6E6A">
            <w:pPr>
              <w:spacing w:line="240" w:lineRule="auto"/>
              <w:jc w:val="center"/>
              <w:rPr>
                <w:rFonts w:eastAsia="Times New Roman"/>
                <w:b/>
                <w:bCs/>
                <w:color w:val="FFFFFF"/>
              </w:rPr>
            </w:pPr>
            <w:r w:rsidRPr="00F31EB5">
              <w:rPr>
                <w:rFonts w:eastAsia="Times New Roman"/>
                <w:b/>
                <w:bCs/>
                <w:color w:val="FFFFFF"/>
              </w:rPr>
              <w:t>Alokace na výzvu (v tis. Kč)</w:t>
            </w:r>
          </w:p>
        </w:tc>
      </w:tr>
      <w:tr w:rsidR="00C15513" w:rsidRPr="00BF6E6A" w:rsidTr="00442FD7">
        <w:trPr>
          <w:trHeight w:val="400"/>
          <w:tblHeader/>
        </w:trPr>
        <w:tc>
          <w:tcPr>
            <w:tcW w:w="966" w:type="pct"/>
            <w:vMerge/>
            <w:vAlign w:val="center"/>
            <w:hideMark/>
          </w:tcPr>
          <w:p w:rsidR="00BF6E6A" w:rsidRPr="00F31EB5" w:rsidRDefault="00BF6E6A" w:rsidP="00BF6E6A">
            <w:pPr>
              <w:spacing w:line="240" w:lineRule="auto"/>
              <w:rPr>
                <w:rFonts w:eastAsia="Times New Roman"/>
                <w:b/>
                <w:bCs/>
                <w:color w:val="FFFFFF"/>
              </w:rPr>
            </w:pPr>
          </w:p>
        </w:tc>
        <w:tc>
          <w:tcPr>
            <w:tcW w:w="695" w:type="pct"/>
            <w:shd w:val="clear" w:color="000000" w:fill="4F81BD"/>
            <w:noWrap/>
            <w:vAlign w:val="center"/>
            <w:hideMark/>
          </w:tcPr>
          <w:p w:rsidR="00BF6E6A" w:rsidRPr="00F31EB5" w:rsidRDefault="00BF6E6A" w:rsidP="00BF6E6A">
            <w:pPr>
              <w:spacing w:line="240" w:lineRule="auto"/>
              <w:jc w:val="center"/>
              <w:rPr>
                <w:rFonts w:eastAsia="Times New Roman"/>
                <w:b/>
                <w:bCs/>
                <w:color w:val="FFFFFF"/>
              </w:rPr>
            </w:pPr>
            <w:r w:rsidRPr="00F31EB5">
              <w:rPr>
                <w:rFonts w:eastAsia="Times New Roman"/>
                <w:b/>
                <w:bCs/>
                <w:color w:val="FFFFFF"/>
              </w:rPr>
              <w:t>Oblast změn</w:t>
            </w:r>
          </w:p>
        </w:tc>
        <w:tc>
          <w:tcPr>
            <w:tcW w:w="774" w:type="pct"/>
            <w:shd w:val="clear" w:color="000000" w:fill="4F81BD"/>
            <w:noWrap/>
            <w:vAlign w:val="center"/>
            <w:hideMark/>
          </w:tcPr>
          <w:p w:rsidR="00BF6E6A" w:rsidRPr="00F31EB5" w:rsidRDefault="00BF6E6A" w:rsidP="00BF6E6A">
            <w:pPr>
              <w:spacing w:line="240" w:lineRule="auto"/>
              <w:jc w:val="center"/>
              <w:rPr>
                <w:rFonts w:eastAsia="Times New Roman"/>
                <w:b/>
                <w:bCs/>
                <w:color w:val="FFFFFF"/>
              </w:rPr>
            </w:pPr>
            <w:r w:rsidRPr="00F31EB5">
              <w:rPr>
                <w:rFonts w:eastAsia="Times New Roman"/>
                <w:b/>
                <w:bCs/>
                <w:color w:val="FFFFFF"/>
              </w:rPr>
              <w:t>Specifický cíl</w:t>
            </w:r>
          </w:p>
        </w:tc>
        <w:tc>
          <w:tcPr>
            <w:tcW w:w="1545" w:type="pct"/>
            <w:vMerge/>
            <w:vAlign w:val="center"/>
            <w:hideMark/>
          </w:tcPr>
          <w:p w:rsidR="00BF6E6A" w:rsidRPr="00F31EB5" w:rsidRDefault="00BF6E6A" w:rsidP="00BF6E6A">
            <w:pPr>
              <w:spacing w:line="240" w:lineRule="auto"/>
              <w:rPr>
                <w:rFonts w:eastAsia="Times New Roman"/>
                <w:b/>
                <w:bCs/>
                <w:color w:val="FFFFFF"/>
              </w:rPr>
            </w:pPr>
          </w:p>
        </w:tc>
        <w:tc>
          <w:tcPr>
            <w:tcW w:w="1019" w:type="pct"/>
            <w:vMerge/>
            <w:vAlign w:val="center"/>
            <w:hideMark/>
          </w:tcPr>
          <w:p w:rsidR="00BF6E6A" w:rsidRPr="00F31EB5" w:rsidRDefault="00BF6E6A" w:rsidP="00BF6E6A">
            <w:pPr>
              <w:spacing w:line="240" w:lineRule="auto"/>
              <w:rPr>
                <w:rFonts w:eastAsia="Times New Roman"/>
                <w:b/>
                <w:bCs/>
                <w:color w:val="FFFFFF"/>
              </w:rPr>
            </w:pPr>
          </w:p>
        </w:tc>
      </w:tr>
      <w:tr w:rsidR="00C15513" w:rsidRPr="00BF6E6A" w:rsidTr="00442FD7">
        <w:trPr>
          <w:trHeight w:val="492"/>
        </w:trPr>
        <w:tc>
          <w:tcPr>
            <w:tcW w:w="966" w:type="pct"/>
            <w:vMerge w:val="restart"/>
            <w:shd w:val="clear" w:color="000000" w:fill="DCE6F1"/>
            <w:noWrap/>
            <w:vAlign w:val="center"/>
            <w:hideMark/>
          </w:tcPr>
          <w:p w:rsidR="00BF6E6A" w:rsidRPr="003503DC" w:rsidRDefault="003503DC" w:rsidP="003503DC">
            <w:pPr>
              <w:pStyle w:val="Odstavecseseznamem"/>
              <w:numPr>
                <w:ilvl w:val="0"/>
                <w:numId w:val="43"/>
              </w:numPr>
              <w:spacing w:line="240" w:lineRule="auto"/>
              <w:ind w:left="0" w:firstLine="567"/>
              <w:rPr>
                <w:rFonts w:eastAsia="Times New Roman"/>
              </w:rPr>
            </w:pPr>
            <w:r>
              <w:rPr>
                <w:rFonts w:eastAsia="Times New Roman"/>
              </w:rPr>
              <w:t xml:space="preserve">úroveň </w:t>
            </w:r>
          </w:p>
        </w:tc>
        <w:tc>
          <w:tcPr>
            <w:tcW w:w="695" w:type="pct"/>
            <w:vMerge w:val="restart"/>
            <w:shd w:val="clear" w:color="000000" w:fill="DCE6F1"/>
            <w:noWrap/>
            <w:vAlign w:val="center"/>
            <w:hideMark/>
          </w:tcPr>
          <w:p w:rsidR="00BF6E6A" w:rsidRPr="00F31EB5" w:rsidRDefault="00BF6E6A" w:rsidP="00BF6E6A">
            <w:pPr>
              <w:spacing w:line="240" w:lineRule="auto"/>
              <w:jc w:val="center"/>
              <w:rPr>
                <w:rFonts w:eastAsia="Times New Roman"/>
              </w:rPr>
            </w:pPr>
            <w:r w:rsidRPr="00F31EB5">
              <w:rPr>
                <w:rFonts w:eastAsia="Times New Roman"/>
              </w:rPr>
              <w:t>B</w:t>
            </w:r>
          </w:p>
        </w:tc>
        <w:tc>
          <w:tcPr>
            <w:tcW w:w="774" w:type="pct"/>
            <w:shd w:val="clear" w:color="000000" w:fill="DCE6F1"/>
            <w:noWrap/>
            <w:vAlign w:val="center"/>
            <w:hideMark/>
          </w:tcPr>
          <w:p w:rsidR="00BF6E6A" w:rsidRPr="00F31EB5" w:rsidRDefault="00BF6E6A" w:rsidP="00BF6E6A">
            <w:pPr>
              <w:spacing w:line="240" w:lineRule="auto"/>
              <w:jc w:val="center"/>
              <w:rPr>
                <w:rFonts w:eastAsia="Times New Roman"/>
              </w:rPr>
            </w:pPr>
            <w:proofErr w:type="gramStart"/>
            <w:r w:rsidRPr="00F31EB5">
              <w:rPr>
                <w:rFonts w:eastAsia="Times New Roman"/>
              </w:rPr>
              <w:t>B.1.1</w:t>
            </w:r>
            <w:proofErr w:type="gramEnd"/>
          </w:p>
        </w:tc>
        <w:tc>
          <w:tcPr>
            <w:tcW w:w="1545" w:type="pct"/>
            <w:shd w:val="clear" w:color="000000" w:fill="DCE6F1"/>
            <w:noWrap/>
            <w:vAlign w:val="center"/>
            <w:hideMark/>
          </w:tcPr>
          <w:p w:rsidR="00BF6E6A" w:rsidRPr="00F31EB5" w:rsidRDefault="00BF6E6A" w:rsidP="00BF6E6A">
            <w:pPr>
              <w:spacing w:line="240" w:lineRule="auto"/>
              <w:rPr>
                <w:rFonts w:eastAsia="Times New Roman"/>
              </w:rPr>
            </w:pPr>
            <w:r w:rsidRPr="00F31EB5">
              <w:rPr>
                <w:rFonts w:eastAsia="Times New Roman"/>
              </w:rPr>
              <w:t>Smart Akcelerátor</w:t>
            </w:r>
          </w:p>
        </w:tc>
        <w:tc>
          <w:tcPr>
            <w:tcW w:w="1019" w:type="pct"/>
            <w:shd w:val="clear" w:color="000000" w:fill="DCE6F1"/>
            <w:noWrap/>
            <w:vAlign w:val="center"/>
            <w:hideMark/>
          </w:tcPr>
          <w:p w:rsidR="00BF6E6A" w:rsidRPr="00F31EB5" w:rsidRDefault="00BF6E6A" w:rsidP="00BF6E6A">
            <w:pPr>
              <w:spacing w:line="240" w:lineRule="auto"/>
              <w:jc w:val="right"/>
              <w:rPr>
                <w:rFonts w:eastAsia="Times New Roman"/>
              </w:rPr>
            </w:pPr>
            <w:r w:rsidRPr="00F31EB5">
              <w:rPr>
                <w:rFonts w:eastAsia="Times New Roman"/>
              </w:rPr>
              <w:t>650 000</w:t>
            </w:r>
          </w:p>
        </w:tc>
      </w:tr>
      <w:tr w:rsidR="00C15513" w:rsidRPr="00BF6E6A" w:rsidTr="00442FD7">
        <w:trPr>
          <w:trHeight w:val="556"/>
        </w:trPr>
        <w:tc>
          <w:tcPr>
            <w:tcW w:w="966" w:type="pct"/>
            <w:vMerge/>
            <w:vAlign w:val="center"/>
            <w:hideMark/>
          </w:tcPr>
          <w:p w:rsidR="00BF6E6A" w:rsidRPr="00F31EB5" w:rsidRDefault="00BF6E6A" w:rsidP="00BF6E6A">
            <w:pPr>
              <w:spacing w:line="240" w:lineRule="auto"/>
              <w:rPr>
                <w:rFonts w:eastAsia="Times New Roman"/>
              </w:rPr>
            </w:pPr>
          </w:p>
        </w:tc>
        <w:tc>
          <w:tcPr>
            <w:tcW w:w="695" w:type="pct"/>
            <w:vMerge/>
            <w:vAlign w:val="center"/>
            <w:hideMark/>
          </w:tcPr>
          <w:p w:rsidR="00BF6E6A" w:rsidRPr="00F31EB5" w:rsidRDefault="00BF6E6A" w:rsidP="00BF6E6A">
            <w:pPr>
              <w:spacing w:line="240" w:lineRule="auto"/>
              <w:rPr>
                <w:rFonts w:eastAsia="Times New Roman"/>
              </w:rPr>
            </w:pPr>
          </w:p>
        </w:tc>
        <w:tc>
          <w:tcPr>
            <w:tcW w:w="774" w:type="pct"/>
            <w:shd w:val="clear" w:color="000000" w:fill="DCE6F1"/>
            <w:noWrap/>
            <w:vAlign w:val="center"/>
            <w:hideMark/>
          </w:tcPr>
          <w:p w:rsidR="00BF6E6A" w:rsidRPr="00F31EB5" w:rsidRDefault="00BF6E6A" w:rsidP="00BF6E6A">
            <w:pPr>
              <w:spacing w:line="240" w:lineRule="auto"/>
              <w:jc w:val="center"/>
              <w:rPr>
                <w:rFonts w:eastAsia="Times New Roman"/>
              </w:rPr>
            </w:pPr>
            <w:proofErr w:type="gramStart"/>
            <w:r w:rsidRPr="00F31EB5">
              <w:rPr>
                <w:rFonts w:eastAsia="Times New Roman"/>
              </w:rPr>
              <w:t>B.1.2</w:t>
            </w:r>
            <w:proofErr w:type="gramEnd"/>
          </w:p>
        </w:tc>
        <w:tc>
          <w:tcPr>
            <w:tcW w:w="1545" w:type="pct"/>
            <w:shd w:val="clear" w:color="000000" w:fill="DCE6F1"/>
            <w:noWrap/>
            <w:vAlign w:val="center"/>
            <w:hideMark/>
          </w:tcPr>
          <w:p w:rsidR="00BF6E6A" w:rsidRPr="00F31EB5" w:rsidRDefault="00BF6E6A" w:rsidP="00BF6E6A">
            <w:pPr>
              <w:spacing w:line="240" w:lineRule="auto"/>
              <w:rPr>
                <w:rFonts w:eastAsia="Times New Roman"/>
              </w:rPr>
            </w:pPr>
            <w:r w:rsidRPr="00F31EB5">
              <w:rPr>
                <w:rFonts w:eastAsia="Times New Roman"/>
              </w:rPr>
              <w:t>Smart Akcelerátor</w:t>
            </w:r>
          </w:p>
        </w:tc>
        <w:tc>
          <w:tcPr>
            <w:tcW w:w="1019" w:type="pct"/>
            <w:shd w:val="clear" w:color="000000" w:fill="DCE6F1"/>
            <w:noWrap/>
            <w:vAlign w:val="center"/>
            <w:hideMark/>
          </w:tcPr>
          <w:p w:rsidR="00BF6E6A" w:rsidRPr="00F31EB5" w:rsidRDefault="00BF6E6A" w:rsidP="00BF6E6A">
            <w:pPr>
              <w:spacing w:line="240" w:lineRule="auto"/>
              <w:jc w:val="right"/>
              <w:rPr>
                <w:rFonts w:eastAsia="Times New Roman"/>
              </w:rPr>
            </w:pPr>
            <w:r w:rsidRPr="00F31EB5">
              <w:rPr>
                <w:rFonts w:eastAsia="Times New Roman"/>
              </w:rPr>
              <w:t> </w:t>
            </w:r>
          </w:p>
        </w:tc>
      </w:tr>
      <w:tr w:rsidR="00C15513" w:rsidRPr="00BF6E6A" w:rsidTr="00442FD7">
        <w:trPr>
          <w:trHeight w:val="550"/>
        </w:trPr>
        <w:tc>
          <w:tcPr>
            <w:tcW w:w="966" w:type="pct"/>
            <w:vMerge/>
            <w:vAlign w:val="center"/>
            <w:hideMark/>
          </w:tcPr>
          <w:p w:rsidR="00BF6E6A" w:rsidRPr="00F31EB5" w:rsidRDefault="00BF6E6A" w:rsidP="00BF6E6A">
            <w:pPr>
              <w:spacing w:line="240" w:lineRule="auto"/>
              <w:rPr>
                <w:rFonts w:eastAsia="Times New Roman"/>
              </w:rPr>
            </w:pPr>
          </w:p>
        </w:tc>
        <w:tc>
          <w:tcPr>
            <w:tcW w:w="695" w:type="pct"/>
            <w:vMerge w:val="restart"/>
            <w:shd w:val="clear" w:color="000000" w:fill="DCE6F1"/>
            <w:noWrap/>
            <w:vAlign w:val="center"/>
            <w:hideMark/>
          </w:tcPr>
          <w:p w:rsidR="00BF6E6A" w:rsidRPr="00F31EB5" w:rsidRDefault="00BF6E6A" w:rsidP="00BF6E6A">
            <w:pPr>
              <w:spacing w:line="240" w:lineRule="auto"/>
              <w:jc w:val="center"/>
              <w:rPr>
                <w:rFonts w:eastAsia="Times New Roman"/>
              </w:rPr>
            </w:pPr>
            <w:r w:rsidRPr="00F31EB5">
              <w:rPr>
                <w:rFonts w:eastAsia="Times New Roman"/>
              </w:rPr>
              <w:t>C</w:t>
            </w:r>
          </w:p>
        </w:tc>
        <w:tc>
          <w:tcPr>
            <w:tcW w:w="774" w:type="pct"/>
            <w:shd w:val="clear" w:color="000000" w:fill="DCE6F1"/>
            <w:noWrap/>
            <w:vAlign w:val="center"/>
            <w:hideMark/>
          </w:tcPr>
          <w:p w:rsidR="00BF6E6A" w:rsidRPr="00F31EB5" w:rsidRDefault="00BF6E6A" w:rsidP="00BF6E6A">
            <w:pPr>
              <w:spacing w:line="240" w:lineRule="auto"/>
              <w:jc w:val="center"/>
              <w:rPr>
                <w:rFonts w:eastAsia="Times New Roman"/>
              </w:rPr>
            </w:pPr>
            <w:proofErr w:type="gramStart"/>
            <w:r w:rsidRPr="00F31EB5">
              <w:rPr>
                <w:rFonts w:eastAsia="Times New Roman"/>
              </w:rPr>
              <w:t>C.1.1</w:t>
            </w:r>
            <w:proofErr w:type="gramEnd"/>
          </w:p>
        </w:tc>
        <w:tc>
          <w:tcPr>
            <w:tcW w:w="1545" w:type="pct"/>
            <w:shd w:val="clear" w:color="000000" w:fill="DCE6F1"/>
            <w:noWrap/>
            <w:vAlign w:val="center"/>
            <w:hideMark/>
          </w:tcPr>
          <w:p w:rsidR="00BF6E6A" w:rsidRPr="00F31EB5" w:rsidRDefault="00BF6E6A" w:rsidP="00BF6E6A">
            <w:pPr>
              <w:spacing w:line="240" w:lineRule="auto"/>
              <w:rPr>
                <w:rFonts w:eastAsia="Times New Roman"/>
              </w:rPr>
            </w:pPr>
            <w:r w:rsidRPr="00F31EB5">
              <w:rPr>
                <w:rFonts w:eastAsia="Times New Roman"/>
              </w:rPr>
              <w:t>Smart Akcelerátor</w:t>
            </w:r>
          </w:p>
        </w:tc>
        <w:tc>
          <w:tcPr>
            <w:tcW w:w="1019" w:type="pct"/>
            <w:shd w:val="clear" w:color="000000" w:fill="DCE6F1"/>
            <w:noWrap/>
            <w:vAlign w:val="center"/>
            <w:hideMark/>
          </w:tcPr>
          <w:p w:rsidR="00BF6E6A" w:rsidRPr="00F31EB5" w:rsidRDefault="00BF6E6A" w:rsidP="00BF6E6A">
            <w:pPr>
              <w:spacing w:line="240" w:lineRule="auto"/>
              <w:jc w:val="right"/>
              <w:rPr>
                <w:rFonts w:eastAsia="Times New Roman"/>
              </w:rPr>
            </w:pPr>
            <w:r w:rsidRPr="00F31EB5">
              <w:rPr>
                <w:rFonts w:eastAsia="Times New Roman"/>
              </w:rPr>
              <w:t> </w:t>
            </w:r>
          </w:p>
        </w:tc>
      </w:tr>
      <w:tr w:rsidR="00C15513" w:rsidRPr="00BF6E6A" w:rsidTr="00442FD7">
        <w:trPr>
          <w:trHeight w:val="572"/>
        </w:trPr>
        <w:tc>
          <w:tcPr>
            <w:tcW w:w="966" w:type="pct"/>
            <w:vMerge/>
            <w:vAlign w:val="center"/>
            <w:hideMark/>
          </w:tcPr>
          <w:p w:rsidR="00BF6E6A" w:rsidRPr="00F31EB5" w:rsidRDefault="00BF6E6A" w:rsidP="00BF6E6A">
            <w:pPr>
              <w:spacing w:line="240" w:lineRule="auto"/>
              <w:rPr>
                <w:rFonts w:eastAsia="Times New Roman"/>
              </w:rPr>
            </w:pPr>
          </w:p>
        </w:tc>
        <w:tc>
          <w:tcPr>
            <w:tcW w:w="695" w:type="pct"/>
            <w:vMerge/>
            <w:vAlign w:val="center"/>
            <w:hideMark/>
          </w:tcPr>
          <w:p w:rsidR="00BF6E6A" w:rsidRPr="00F31EB5" w:rsidRDefault="00BF6E6A" w:rsidP="00BF6E6A">
            <w:pPr>
              <w:spacing w:line="240" w:lineRule="auto"/>
              <w:rPr>
                <w:rFonts w:eastAsia="Times New Roman"/>
              </w:rPr>
            </w:pPr>
          </w:p>
        </w:tc>
        <w:tc>
          <w:tcPr>
            <w:tcW w:w="774" w:type="pct"/>
            <w:shd w:val="clear" w:color="000000" w:fill="DCE6F1"/>
            <w:noWrap/>
            <w:vAlign w:val="center"/>
            <w:hideMark/>
          </w:tcPr>
          <w:p w:rsidR="00BF6E6A" w:rsidRPr="00F31EB5" w:rsidRDefault="00BF6E6A" w:rsidP="00BF6E6A">
            <w:pPr>
              <w:spacing w:line="240" w:lineRule="auto"/>
              <w:jc w:val="center"/>
              <w:rPr>
                <w:rFonts w:eastAsia="Times New Roman"/>
              </w:rPr>
            </w:pPr>
            <w:proofErr w:type="gramStart"/>
            <w:r w:rsidRPr="00F31EB5">
              <w:rPr>
                <w:rFonts w:eastAsia="Times New Roman"/>
              </w:rPr>
              <w:t>C.1.2</w:t>
            </w:r>
            <w:proofErr w:type="gramEnd"/>
          </w:p>
        </w:tc>
        <w:tc>
          <w:tcPr>
            <w:tcW w:w="1545" w:type="pct"/>
            <w:shd w:val="clear" w:color="000000" w:fill="DCE6F1"/>
            <w:noWrap/>
            <w:vAlign w:val="center"/>
            <w:hideMark/>
          </w:tcPr>
          <w:p w:rsidR="00BF6E6A" w:rsidRPr="00F31EB5" w:rsidRDefault="00BF6E6A" w:rsidP="00BF6E6A">
            <w:pPr>
              <w:spacing w:line="240" w:lineRule="auto"/>
              <w:rPr>
                <w:rFonts w:eastAsia="Times New Roman"/>
              </w:rPr>
            </w:pPr>
            <w:r w:rsidRPr="00F31EB5">
              <w:rPr>
                <w:rFonts w:eastAsia="Times New Roman"/>
              </w:rPr>
              <w:t>Smart Akcelerátor</w:t>
            </w:r>
          </w:p>
        </w:tc>
        <w:tc>
          <w:tcPr>
            <w:tcW w:w="1019" w:type="pct"/>
            <w:shd w:val="clear" w:color="000000" w:fill="DCE6F1"/>
            <w:noWrap/>
            <w:vAlign w:val="center"/>
            <w:hideMark/>
          </w:tcPr>
          <w:p w:rsidR="00BF6E6A" w:rsidRPr="00F31EB5" w:rsidRDefault="00BF6E6A" w:rsidP="00BF6E6A">
            <w:pPr>
              <w:spacing w:line="240" w:lineRule="auto"/>
              <w:jc w:val="right"/>
              <w:rPr>
                <w:rFonts w:eastAsia="Times New Roman"/>
              </w:rPr>
            </w:pPr>
            <w:r w:rsidRPr="00F31EB5">
              <w:rPr>
                <w:rFonts w:eastAsia="Times New Roman"/>
              </w:rPr>
              <w:t> </w:t>
            </w:r>
          </w:p>
        </w:tc>
      </w:tr>
      <w:tr w:rsidR="00C15513" w:rsidRPr="00BF6E6A" w:rsidTr="00442FD7">
        <w:trPr>
          <w:trHeight w:val="400"/>
        </w:trPr>
        <w:tc>
          <w:tcPr>
            <w:tcW w:w="966" w:type="pct"/>
            <w:vMerge/>
            <w:vAlign w:val="center"/>
            <w:hideMark/>
          </w:tcPr>
          <w:p w:rsidR="00BF6E6A" w:rsidRPr="00F31EB5" w:rsidRDefault="00BF6E6A" w:rsidP="00BF6E6A">
            <w:pPr>
              <w:spacing w:line="240" w:lineRule="auto"/>
              <w:rPr>
                <w:rFonts w:eastAsia="Times New Roman"/>
              </w:rPr>
            </w:pPr>
          </w:p>
        </w:tc>
        <w:tc>
          <w:tcPr>
            <w:tcW w:w="695" w:type="pct"/>
            <w:vMerge w:val="restart"/>
            <w:shd w:val="clear" w:color="000000" w:fill="DCE6F1"/>
            <w:noWrap/>
            <w:vAlign w:val="center"/>
            <w:hideMark/>
          </w:tcPr>
          <w:p w:rsidR="00BF6E6A" w:rsidRPr="00F31EB5" w:rsidRDefault="00BF6E6A" w:rsidP="00BF6E6A">
            <w:pPr>
              <w:spacing w:line="240" w:lineRule="auto"/>
              <w:jc w:val="center"/>
              <w:rPr>
                <w:rFonts w:eastAsia="Times New Roman"/>
              </w:rPr>
            </w:pPr>
            <w:r w:rsidRPr="00F31EB5">
              <w:rPr>
                <w:rFonts w:eastAsia="Times New Roman"/>
              </w:rPr>
              <w:t>D</w:t>
            </w:r>
          </w:p>
        </w:tc>
        <w:tc>
          <w:tcPr>
            <w:tcW w:w="774" w:type="pct"/>
            <w:shd w:val="clear" w:color="000000" w:fill="DCE6F1"/>
            <w:noWrap/>
            <w:vAlign w:val="center"/>
            <w:hideMark/>
          </w:tcPr>
          <w:p w:rsidR="00BF6E6A" w:rsidRPr="00F31EB5" w:rsidRDefault="00BF6E6A" w:rsidP="00BF6E6A">
            <w:pPr>
              <w:spacing w:line="240" w:lineRule="auto"/>
              <w:jc w:val="center"/>
              <w:rPr>
                <w:rFonts w:eastAsia="Times New Roman"/>
              </w:rPr>
            </w:pPr>
            <w:proofErr w:type="gramStart"/>
            <w:r w:rsidRPr="00F31EB5">
              <w:rPr>
                <w:rFonts w:eastAsia="Times New Roman"/>
              </w:rPr>
              <w:t>D.1.1</w:t>
            </w:r>
            <w:proofErr w:type="gramEnd"/>
          </w:p>
        </w:tc>
        <w:tc>
          <w:tcPr>
            <w:tcW w:w="1545" w:type="pct"/>
            <w:shd w:val="clear" w:color="000000" w:fill="DCE6F1"/>
            <w:noWrap/>
            <w:vAlign w:val="center"/>
            <w:hideMark/>
          </w:tcPr>
          <w:p w:rsidR="00BF6E6A" w:rsidRPr="00F31EB5" w:rsidRDefault="00BF6E6A" w:rsidP="00BF6E6A">
            <w:pPr>
              <w:spacing w:line="240" w:lineRule="auto"/>
              <w:rPr>
                <w:rFonts w:eastAsia="Times New Roman"/>
              </w:rPr>
            </w:pPr>
            <w:r w:rsidRPr="00F31EB5">
              <w:rPr>
                <w:rFonts w:eastAsia="Times New Roman"/>
              </w:rPr>
              <w:t>Smart Akcelerátor</w:t>
            </w:r>
          </w:p>
        </w:tc>
        <w:tc>
          <w:tcPr>
            <w:tcW w:w="1019" w:type="pct"/>
            <w:shd w:val="clear" w:color="000000" w:fill="DCE6F1"/>
            <w:noWrap/>
            <w:vAlign w:val="bottom"/>
            <w:hideMark/>
          </w:tcPr>
          <w:p w:rsidR="00BF6E6A" w:rsidRPr="00F31EB5" w:rsidRDefault="00BF6E6A" w:rsidP="00BF6E6A">
            <w:pPr>
              <w:spacing w:line="240" w:lineRule="auto"/>
              <w:jc w:val="right"/>
              <w:rPr>
                <w:rFonts w:eastAsia="Times New Roman"/>
              </w:rPr>
            </w:pPr>
            <w:r w:rsidRPr="00F31EB5">
              <w:rPr>
                <w:rFonts w:eastAsia="Times New Roman"/>
              </w:rPr>
              <w:t> </w:t>
            </w:r>
          </w:p>
        </w:tc>
      </w:tr>
      <w:tr w:rsidR="00C15513" w:rsidRPr="00BF6E6A" w:rsidTr="00442FD7">
        <w:trPr>
          <w:trHeight w:val="400"/>
        </w:trPr>
        <w:tc>
          <w:tcPr>
            <w:tcW w:w="966" w:type="pct"/>
            <w:vMerge/>
            <w:vAlign w:val="center"/>
            <w:hideMark/>
          </w:tcPr>
          <w:p w:rsidR="00BF6E6A" w:rsidRPr="00F31EB5" w:rsidRDefault="00BF6E6A" w:rsidP="00BF6E6A">
            <w:pPr>
              <w:spacing w:line="240" w:lineRule="auto"/>
              <w:rPr>
                <w:rFonts w:eastAsia="Times New Roman"/>
              </w:rPr>
            </w:pPr>
          </w:p>
        </w:tc>
        <w:tc>
          <w:tcPr>
            <w:tcW w:w="695" w:type="pct"/>
            <w:vMerge/>
            <w:vAlign w:val="center"/>
            <w:hideMark/>
          </w:tcPr>
          <w:p w:rsidR="00BF6E6A" w:rsidRPr="00F31EB5" w:rsidRDefault="00BF6E6A" w:rsidP="00BF6E6A">
            <w:pPr>
              <w:spacing w:line="240" w:lineRule="auto"/>
              <w:rPr>
                <w:rFonts w:eastAsia="Times New Roman"/>
              </w:rPr>
            </w:pPr>
          </w:p>
        </w:tc>
        <w:tc>
          <w:tcPr>
            <w:tcW w:w="774" w:type="pct"/>
            <w:shd w:val="clear" w:color="000000" w:fill="DCE6F1"/>
            <w:noWrap/>
            <w:vAlign w:val="center"/>
            <w:hideMark/>
          </w:tcPr>
          <w:p w:rsidR="00BF6E6A" w:rsidRPr="00F31EB5" w:rsidRDefault="00BF6E6A" w:rsidP="00BF6E6A">
            <w:pPr>
              <w:spacing w:line="240" w:lineRule="auto"/>
              <w:jc w:val="center"/>
              <w:rPr>
                <w:rFonts w:eastAsia="Times New Roman"/>
              </w:rPr>
            </w:pPr>
            <w:proofErr w:type="gramStart"/>
            <w:r w:rsidRPr="00F31EB5">
              <w:rPr>
                <w:rFonts w:eastAsia="Times New Roman"/>
              </w:rPr>
              <w:t>D.1.2</w:t>
            </w:r>
            <w:proofErr w:type="gramEnd"/>
          </w:p>
        </w:tc>
        <w:tc>
          <w:tcPr>
            <w:tcW w:w="1545" w:type="pct"/>
            <w:shd w:val="clear" w:color="000000" w:fill="DCE6F1"/>
            <w:noWrap/>
            <w:vAlign w:val="center"/>
            <w:hideMark/>
          </w:tcPr>
          <w:p w:rsidR="00BF6E6A" w:rsidRPr="00F31EB5" w:rsidRDefault="00BF6E6A" w:rsidP="00BF6E6A">
            <w:pPr>
              <w:spacing w:line="240" w:lineRule="auto"/>
              <w:rPr>
                <w:rFonts w:eastAsia="Times New Roman"/>
              </w:rPr>
            </w:pPr>
            <w:r w:rsidRPr="00F31EB5">
              <w:rPr>
                <w:rFonts w:eastAsia="Times New Roman"/>
              </w:rPr>
              <w:t>Smart Akcelerátor</w:t>
            </w:r>
          </w:p>
        </w:tc>
        <w:tc>
          <w:tcPr>
            <w:tcW w:w="1019" w:type="pct"/>
            <w:shd w:val="clear" w:color="000000" w:fill="DCE6F1"/>
            <w:noWrap/>
            <w:vAlign w:val="bottom"/>
            <w:hideMark/>
          </w:tcPr>
          <w:p w:rsidR="00BF6E6A" w:rsidRPr="00F31EB5" w:rsidRDefault="00BF6E6A" w:rsidP="00BF6E6A">
            <w:pPr>
              <w:spacing w:line="240" w:lineRule="auto"/>
              <w:jc w:val="right"/>
              <w:rPr>
                <w:rFonts w:eastAsia="Times New Roman"/>
              </w:rPr>
            </w:pPr>
            <w:r w:rsidRPr="00F31EB5">
              <w:rPr>
                <w:rFonts w:eastAsia="Times New Roman"/>
              </w:rPr>
              <w:t> </w:t>
            </w:r>
          </w:p>
        </w:tc>
      </w:tr>
      <w:tr w:rsidR="00C15513" w:rsidRPr="00BF6E6A" w:rsidTr="00442FD7">
        <w:trPr>
          <w:trHeight w:val="400"/>
        </w:trPr>
        <w:tc>
          <w:tcPr>
            <w:tcW w:w="966" w:type="pct"/>
            <w:vMerge/>
            <w:vAlign w:val="center"/>
            <w:hideMark/>
          </w:tcPr>
          <w:p w:rsidR="00BF6E6A" w:rsidRPr="00F31EB5" w:rsidRDefault="00BF6E6A" w:rsidP="00BF6E6A">
            <w:pPr>
              <w:spacing w:line="240" w:lineRule="auto"/>
              <w:rPr>
                <w:rFonts w:eastAsia="Times New Roman"/>
              </w:rPr>
            </w:pPr>
          </w:p>
        </w:tc>
        <w:tc>
          <w:tcPr>
            <w:tcW w:w="695" w:type="pct"/>
            <w:vMerge/>
            <w:vAlign w:val="center"/>
            <w:hideMark/>
          </w:tcPr>
          <w:p w:rsidR="00BF6E6A" w:rsidRPr="00F31EB5" w:rsidRDefault="00BF6E6A" w:rsidP="00BF6E6A">
            <w:pPr>
              <w:spacing w:line="240" w:lineRule="auto"/>
              <w:rPr>
                <w:rFonts w:eastAsia="Times New Roman"/>
              </w:rPr>
            </w:pPr>
          </w:p>
        </w:tc>
        <w:tc>
          <w:tcPr>
            <w:tcW w:w="774" w:type="pct"/>
            <w:shd w:val="clear" w:color="000000" w:fill="DCE6F1"/>
            <w:noWrap/>
            <w:vAlign w:val="center"/>
            <w:hideMark/>
          </w:tcPr>
          <w:p w:rsidR="00BF6E6A" w:rsidRPr="00F31EB5" w:rsidRDefault="00BF6E6A" w:rsidP="00BF6E6A">
            <w:pPr>
              <w:spacing w:line="240" w:lineRule="auto"/>
              <w:jc w:val="center"/>
              <w:rPr>
                <w:rFonts w:eastAsia="Times New Roman"/>
              </w:rPr>
            </w:pPr>
            <w:proofErr w:type="gramStart"/>
            <w:r w:rsidRPr="00F31EB5">
              <w:rPr>
                <w:rFonts w:eastAsia="Times New Roman"/>
              </w:rPr>
              <w:t>D.2.1</w:t>
            </w:r>
            <w:proofErr w:type="gramEnd"/>
          </w:p>
        </w:tc>
        <w:tc>
          <w:tcPr>
            <w:tcW w:w="1545" w:type="pct"/>
            <w:shd w:val="clear" w:color="000000" w:fill="DCE6F1"/>
            <w:noWrap/>
            <w:vAlign w:val="center"/>
            <w:hideMark/>
          </w:tcPr>
          <w:p w:rsidR="00BF6E6A" w:rsidRPr="00F31EB5" w:rsidRDefault="00BF6E6A" w:rsidP="00BF6E6A">
            <w:pPr>
              <w:spacing w:line="240" w:lineRule="auto"/>
              <w:rPr>
                <w:rFonts w:eastAsia="Times New Roman"/>
              </w:rPr>
            </w:pPr>
            <w:r w:rsidRPr="00F31EB5">
              <w:rPr>
                <w:rFonts w:eastAsia="Times New Roman"/>
              </w:rPr>
              <w:t>Smart Akcelerátor</w:t>
            </w:r>
          </w:p>
        </w:tc>
        <w:tc>
          <w:tcPr>
            <w:tcW w:w="1019" w:type="pct"/>
            <w:shd w:val="clear" w:color="000000" w:fill="DCE6F1"/>
            <w:noWrap/>
            <w:vAlign w:val="bottom"/>
            <w:hideMark/>
          </w:tcPr>
          <w:p w:rsidR="00BF6E6A" w:rsidRPr="00F31EB5" w:rsidRDefault="00BF6E6A" w:rsidP="00BF6E6A">
            <w:pPr>
              <w:spacing w:line="240" w:lineRule="auto"/>
              <w:jc w:val="right"/>
              <w:rPr>
                <w:rFonts w:eastAsia="Times New Roman"/>
              </w:rPr>
            </w:pPr>
            <w:r w:rsidRPr="00F31EB5">
              <w:rPr>
                <w:rFonts w:eastAsia="Times New Roman"/>
              </w:rPr>
              <w:t> </w:t>
            </w:r>
          </w:p>
        </w:tc>
      </w:tr>
      <w:tr w:rsidR="00C15513" w:rsidRPr="00BF6E6A" w:rsidTr="00442FD7">
        <w:trPr>
          <w:trHeight w:val="400"/>
        </w:trPr>
        <w:tc>
          <w:tcPr>
            <w:tcW w:w="966" w:type="pct"/>
            <w:vMerge/>
            <w:vAlign w:val="center"/>
            <w:hideMark/>
          </w:tcPr>
          <w:p w:rsidR="00BF6E6A" w:rsidRPr="00F31EB5" w:rsidRDefault="00BF6E6A" w:rsidP="00BF6E6A">
            <w:pPr>
              <w:spacing w:line="240" w:lineRule="auto"/>
              <w:rPr>
                <w:rFonts w:eastAsia="Times New Roman"/>
              </w:rPr>
            </w:pPr>
          </w:p>
        </w:tc>
        <w:tc>
          <w:tcPr>
            <w:tcW w:w="695" w:type="pct"/>
            <w:vMerge/>
            <w:vAlign w:val="center"/>
            <w:hideMark/>
          </w:tcPr>
          <w:p w:rsidR="00BF6E6A" w:rsidRPr="00F31EB5" w:rsidRDefault="00BF6E6A" w:rsidP="00BF6E6A">
            <w:pPr>
              <w:spacing w:line="240" w:lineRule="auto"/>
              <w:rPr>
                <w:rFonts w:eastAsia="Times New Roman"/>
              </w:rPr>
            </w:pPr>
          </w:p>
        </w:tc>
        <w:tc>
          <w:tcPr>
            <w:tcW w:w="774" w:type="pct"/>
            <w:shd w:val="clear" w:color="000000" w:fill="DCE6F1"/>
            <w:noWrap/>
            <w:vAlign w:val="center"/>
            <w:hideMark/>
          </w:tcPr>
          <w:p w:rsidR="00BF6E6A" w:rsidRPr="00F31EB5" w:rsidRDefault="00BF6E6A" w:rsidP="00BF6E6A">
            <w:pPr>
              <w:spacing w:line="240" w:lineRule="auto"/>
              <w:jc w:val="center"/>
              <w:rPr>
                <w:rFonts w:eastAsia="Times New Roman"/>
              </w:rPr>
            </w:pPr>
            <w:proofErr w:type="gramStart"/>
            <w:r w:rsidRPr="00F31EB5">
              <w:rPr>
                <w:rFonts w:eastAsia="Times New Roman"/>
              </w:rPr>
              <w:t>D.2.3</w:t>
            </w:r>
            <w:proofErr w:type="gramEnd"/>
          </w:p>
        </w:tc>
        <w:tc>
          <w:tcPr>
            <w:tcW w:w="1545" w:type="pct"/>
            <w:shd w:val="clear" w:color="000000" w:fill="DCE6F1"/>
            <w:noWrap/>
            <w:vAlign w:val="center"/>
            <w:hideMark/>
          </w:tcPr>
          <w:p w:rsidR="00BF6E6A" w:rsidRPr="00F31EB5" w:rsidRDefault="00BF6E6A" w:rsidP="00BF6E6A">
            <w:pPr>
              <w:spacing w:line="240" w:lineRule="auto"/>
              <w:rPr>
                <w:rFonts w:eastAsia="Times New Roman"/>
              </w:rPr>
            </w:pPr>
            <w:r w:rsidRPr="00F31EB5">
              <w:rPr>
                <w:rFonts w:eastAsia="Times New Roman"/>
              </w:rPr>
              <w:t>Smart Akcelerátor</w:t>
            </w:r>
          </w:p>
        </w:tc>
        <w:tc>
          <w:tcPr>
            <w:tcW w:w="1019" w:type="pct"/>
            <w:shd w:val="clear" w:color="000000" w:fill="DCE6F1"/>
            <w:noWrap/>
            <w:vAlign w:val="center"/>
            <w:hideMark/>
          </w:tcPr>
          <w:p w:rsidR="00BF6E6A" w:rsidRPr="00F31EB5" w:rsidRDefault="00BF6E6A" w:rsidP="00BF6E6A">
            <w:pPr>
              <w:spacing w:line="240" w:lineRule="auto"/>
              <w:jc w:val="right"/>
              <w:rPr>
                <w:rFonts w:eastAsia="Times New Roman"/>
              </w:rPr>
            </w:pPr>
            <w:r w:rsidRPr="00F31EB5">
              <w:rPr>
                <w:rFonts w:eastAsia="Times New Roman"/>
              </w:rPr>
              <w:t> </w:t>
            </w:r>
          </w:p>
        </w:tc>
      </w:tr>
      <w:tr w:rsidR="00C15513" w:rsidRPr="00BF6E6A" w:rsidTr="00442FD7">
        <w:trPr>
          <w:trHeight w:val="400"/>
        </w:trPr>
        <w:tc>
          <w:tcPr>
            <w:tcW w:w="966" w:type="pct"/>
            <w:vMerge/>
            <w:vAlign w:val="center"/>
            <w:hideMark/>
          </w:tcPr>
          <w:p w:rsidR="00BF6E6A" w:rsidRPr="00F31EB5" w:rsidRDefault="00BF6E6A" w:rsidP="00BF6E6A">
            <w:pPr>
              <w:spacing w:line="240" w:lineRule="auto"/>
              <w:rPr>
                <w:rFonts w:eastAsia="Times New Roman"/>
              </w:rPr>
            </w:pPr>
          </w:p>
        </w:tc>
        <w:tc>
          <w:tcPr>
            <w:tcW w:w="695" w:type="pct"/>
            <w:vMerge/>
            <w:vAlign w:val="center"/>
            <w:hideMark/>
          </w:tcPr>
          <w:p w:rsidR="00BF6E6A" w:rsidRPr="00F31EB5" w:rsidRDefault="00BF6E6A" w:rsidP="00BF6E6A">
            <w:pPr>
              <w:spacing w:line="240" w:lineRule="auto"/>
              <w:rPr>
                <w:rFonts w:eastAsia="Times New Roman"/>
              </w:rPr>
            </w:pPr>
          </w:p>
        </w:tc>
        <w:tc>
          <w:tcPr>
            <w:tcW w:w="774" w:type="pct"/>
            <w:shd w:val="clear" w:color="000000" w:fill="DCE6F1"/>
            <w:noWrap/>
            <w:vAlign w:val="center"/>
            <w:hideMark/>
          </w:tcPr>
          <w:p w:rsidR="00BF6E6A" w:rsidRPr="00F31EB5" w:rsidRDefault="00BF6E6A" w:rsidP="00BF6E6A">
            <w:pPr>
              <w:spacing w:line="240" w:lineRule="auto"/>
              <w:jc w:val="center"/>
              <w:rPr>
                <w:rFonts w:eastAsia="Times New Roman"/>
              </w:rPr>
            </w:pPr>
            <w:proofErr w:type="gramStart"/>
            <w:r w:rsidRPr="00F31EB5">
              <w:rPr>
                <w:rFonts w:eastAsia="Times New Roman"/>
              </w:rPr>
              <w:t>D.3.1</w:t>
            </w:r>
            <w:proofErr w:type="gramEnd"/>
          </w:p>
        </w:tc>
        <w:tc>
          <w:tcPr>
            <w:tcW w:w="1545" w:type="pct"/>
            <w:shd w:val="clear" w:color="000000" w:fill="DCE6F1"/>
            <w:noWrap/>
            <w:vAlign w:val="center"/>
            <w:hideMark/>
          </w:tcPr>
          <w:p w:rsidR="00BF6E6A" w:rsidRPr="00F31EB5" w:rsidRDefault="00BF6E6A" w:rsidP="00BF6E6A">
            <w:pPr>
              <w:spacing w:line="240" w:lineRule="auto"/>
              <w:rPr>
                <w:rFonts w:eastAsia="Times New Roman"/>
              </w:rPr>
            </w:pPr>
            <w:r w:rsidRPr="00F31EB5">
              <w:rPr>
                <w:rFonts w:eastAsia="Times New Roman"/>
              </w:rPr>
              <w:t>Smart Akcelerátor</w:t>
            </w:r>
          </w:p>
        </w:tc>
        <w:tc>
          <w:tcPr>
            <w:tcW w:w="1019" w:type="pct"/>
            <w:shd w:val="clear" w:color="000000" w:fill="DCE6F1"/>
            <w:noWrap/>
            <w:vAlign w:val="center"/>
            <w:hideMark/>
          </w:tcPr>
          <w:p w:rsidR="00BF6E6A" w:rsidRPr="00F31EB5" w:rsidRDefault="00BF6E6A" w:rsidP="00BF6E6A">
            <w:pPr>
              <w:spacing w:line="240" w:lineRule="auto"/>
              <w:jc w:val="right"/>
              <w:rPr>
                <w:rFonts w:eastAsia="Times New Roman"/>
              </w:rPr>
            </w:pPr>
            <w:r w:rsidRPr="00F31EB5">
              <w:rPr>
                <w:rFonts w:eastAsia="Times New Roman"/>
              </w:rPr>
              <w:t> </w:t>
            </w:r>
          </w:p>
        </w:tc>
      </w:tr>
      <w:tr w:rsidR="00C15513" w:rsidRPr="00BF6E6A" w:rsidTr="00442FD7">
        <w:trPr>
          <w:trHeight w:val="400"/>
        </w:trPr>
        <w:tc>
          <w:tcPr>
            <w:tcW w:w="966" w:type="pct"/>
            <w:vMerge/>
            <w:vAlign w:val="center"/>
            <w:hideMark/>
          </w:tcPr>
          <w:p w:rsidR="00BF6E6A" w:rsidRPr="00F31EB5" w:rsidRDefault="00BF6E6A" w:rsidP="00BF6E6A">
            <w:pPr>
              <w:spacing w:line="240" w:lineRule="auto"/>
              <w:rPr>
                <w:rFonts w:eastAsia="Times New Roman"/>
              </w:rPr>
            </w:pPr>
          </w:p>
        </w:tc>
        <w:tc>
          <w:tcPr>
            <w:tcW w:w="695" w:type="pct"/>
            <w:vMerge/>
            <w:vAlign w:val="center"/>
            <w:hideMark/>
          </w:tcPr>
          <w:p w:rsidR="00BF6E6A" w:rsidRPr="00F31EB5" w:rsidRDefault="00BF6E6A" w:rsidP="00BF6E6A">
            <w:pPr>
              <w:spacing w:line="240" w:lineRule="auto"/>
              <w:rPr>
                <w:rFonts w:eastAsia="Times New Roman"/>
              </w:rPr>
            </w:pPr>
          </w:p>
        </w:tc>
        <w:tc>
          <w:tcPr>
            <w:tcW w:w="774" w:type="pct"/>
            <w:shd w:val="clear" w:color="000000" w:fill="DCE6F1"/>
            <w:noWrap/>
            <w:vAlign w:val="center"/>
            <w:hideMark/>
          </w:tcPr>
          <w:p w:rsidR="00BF6E6A" w:rsidRPr="00F31EB5" w:rsidRDefault="00BF6E6A" w:rsidP="00BF6E6A">
            <w:pPr>
              <w:spacing w:line="240" w:lineRule="auto"/>
              <w:jc w:val="center"/>
              <w:rPr>
                <w:rFonts w:eastAsia="Times New Roman"/>
              </w:rPr>
            </w:pPr>
            <w:proofErr w:type="gramStart"/>
            <w:r w:rsidRPr="00F31EB5">
              <w:rPr>
                <w:rFonts w:eastAsia="Times New Roman"/>
              </w:rPr>
              <w:t>D.3.3</w:t>
            </w:r>
            <w:proofErr w:type="gramEnd"/>
          </w:p>
        </w:tc>
        <w:tc>
          <w:tcPr>
            <w:tcW w:w="1545" w:type="pct"/>
            <w:shd w:val="clear" w:color="000000" w:fill="DCE6F1"/>
            <w:noWrap/>
            <w:vAlign w:val="center"/>
            <w:hideMark/>
          </w:tcPr>
          <w:p w:rsidR="00BF6E6A" w:rsidRPr="00F31EB5" w:rsidRDefault="00BF6E6A" w:rsidP="00BF6E6A">
            <w:pPr>
              <w:spacing w:line="240" w:lineRule="auto"/>
              <w:rPr>
                <w:rFonts w:eastAsia="Times New Roman"/>
              </w:rPr>
            </w:pPr>
            <w:r w:rsidRPr="00F31EB5">
              <w:rPr>
                <w:rFonts w:eastAsia="Times New Roman"/>
              </w:rPr>
              <w:t>Smart Akcelerátor</w:t>
            </w:r>
          </w:p>
        </w:tc>
        <w:tc>
          <w:tcPr>
            <w:tcW w:w="1019" w:type="pct"/>
            <w:shd w:val="clear" w:color="000000" w:fill="DCE6F1"/>
            <w:noWrap/>
            <w:vAlign w:val="center"/>
            <w:hideMark/>
          </w:tcPr>
          <w:p w:rsidR="00BF6E6A" w:rsidRPr="00F31EB5" w:rsidRDefault="00BF6E6A" w:rsidP="00BF6E6A">
            <w:pPr>
              <w:spacing w:line="240" w:lineRule="auto"/>
              <w:jc w:val="right"/>
              <w:rPr>
                <w:rFonts w:eastAsia="Times New Roman"/>
              </w:rPr>
            </w:pPr>
            <w:r w:rsidRPr="00F31EB5">
              <w:rPr>
                <w:rFonts w:eastAsia="Times New Roman"/>
              </w:rPr>
              <w:t> </w:t>
            </w:r>
          </w:p>
        </w:tc>
      </w:tr>
      <w:tr w:rsidR="00C15513" w:rsidRPr="00BF6E6A" w:rsidTr="00442FD7">
        <w:trPr>
          <w:trHeight w:val="400"/>
        </w:trPr>
        <w:tc>
          <w:tcPr>
            <w:tcW w:w="966" w:type="pct"/>
            <w:vMerge/>
            <w:vAlign w:val="center"/>
            <w:hideMark/>
          </w:tcPr>
          <w:p w:rsidR="00BF6E6A" w:rsidRPr="00F31EB5" w:rsidRDefault="00BF6E6A" w:rsidP="00BF6E6A">
            <w:pPr>
              <w:spacing w:line="240" w:lineRule="auto"/>
              <w:rPr>
                <w:rFonts w:eastAsia="Times New Roman"/>
              </w:rPr>
            </w:pPr>
          </w:p>
        </w:tc>
        <w:tc>
          <w:tcPr>
            <w:tcW w:w="695" w:type="pct"/>
            <w:vMerge w:val="restart"/>
            <w:shd w:val="clear" w:color="000000" w:fill="DCE6F1"/>
            <w:noWrap/>
            <w:vAlign w:val="center"/>
            <w:hideMark/>
          </w:tcPr>
          <w:p w:rsidR="00BF6E6A" w:rsidRPr="00F31EB5" w:rsidRDefault="00BF6E6A" w:rsidP="00BF6E6A">
            <w:pPr>
              <w:spacing w:line="240" w:lineRule="auto"/>
              <w:jc w:val="center"/>
              <w:rPr>
                <w:rFonts w:eastAsia="Times New Roman"/>
              </w:rPr>
            </w:pPr>
            <w:r w:rsidRPr="00F31EB5">
              <w:rPr>
                <w:rFonts w:eastAsia="Times New Roman"/>
              </w:rPr>
              <w:t>F</w:t>
            </w:r>
          </w:p>
        </w:tc>
        <w:tc>
          <w:tcPr>
            <w:tcW w:w="774" w:type="pct"/>
            <w:shd w:val="clear" w:color="000000" w:fill="DCE6F1"/>
            <w:noWrap/>
            <w:vAlign w:val="center"/>
            <w:hideMark/>
          </w:tcPr>
          <w:p w:rsidR="00BF6E6A" w:rsidRPr="00F31EB5" w:rsidRDefault="00BF6E6A" w:rsidP="00BF6E6A">
            <w:pPr>
              <w:spacing w:line="240" w:lineRule="auto"/>
              <w:jc w:val="center"/>
              <w:rPr>
                <w:rFonts w:eastAsia="Times New Roman"/>
              </w:rPr>
            </w:pPr>
            <w:proofErr w:type="gramStart"/>
            <w:r w:rsidRPr="00F31EB5">
              <w:rPr>
                <w:rFonts w:eastAsia="Times New Roman"/>
              </w:rPr>
              <w:t>F.1.1</w:t>
            </w:r>
            <w:proofErr w:type="gramEnd"/>
          </w:p>
        </w:tc>
        <w:tc>
          <w:tcPr>
            <w:tcW w:w="1545" w:type="pct"/>
            <w:shd w:val="clear" w:color="000000" w:fill="DCE6F1"/>
            <w:noWrap/>
            <w:vAlign w:val="center"/>
            <w:hideMark/>
          </w:tcPr>
          <w:p w:rsidR="00BF6E6A" w:rsidRPr="00F31EB5" w:rsidRDefault="00BF6E6A" w:rsidP="00BF6E6A">
            <w:pPr>
              <w:spacing w:line="240" w:lineRule="auto"/>
              <w:rPr>
                <w:rFonts w:eastAsia="Times New Roman"/>
              </w:rPr>
            </w:pPr>
            <w:r w:rsidRPr="00F31EB5">
              <w:rPr>
                <w:rFonts w:eastAsia="Times New Roman"/>
              </w:rPr>
              <w:t>Smart Akcelerátor</w:t>
            </w:r>
          </w:p>
        </w:tc>
        <w:tc>
          <w:tcPr>
            <w:tcW w:w="1019" w:type="pct"/>
            <w:shd w:val="clear" w:color="000000" w:fill="DCE6F1"/>
            <w:noWrap/>
            <w:vAlign w:val="center"/>
            <w:hideMark/>
          </w:tcPr>
          <w:p w:rsidR="00BF6E6A" w:rsidRPr="00F31EB5" w:rsidRDefault="00BF6E6A" w:rsidP="00BF6E6A">
            <w:pPr>
              <w:spacing w:line="240" w:lineRule="auto"/>
              <w:jc w:val="right"/>
              <w:rPr>
                <w:rFonts w:eastAsia="Times New Roman"/>
              </w:rPr>
            </w:pPr>
            <w:r w:rsidRPr="00F31EB5">
              <w:rPr>
                <w:rFonts w:eastAsia="Times New Roman"/>
              </w:rPr>
              <w:t> </w:t>
            </w:r>
          </w:p>
        </w:tc>
      </w:tr>
      <w:tr w:rsidR="00C15513" w:rsidRPr="00BF6E6A" w:rsidTr="00442FD7">
        <w:trPr>
          <w:trHeight w:val="400"/>
        </w:trPr>
        <w:tc>
          <w:tcPr>
            <w:tcW w:w="966" w:type="pct"/>
            <w:vMerge/>
            <w:vAlign w:val="center"/>
            <w:hideMark/>
          </w:tcPr>
          <w:p w:rsidR="00BF6E6A" w:rsidRPr="00F31EB5" w:rsidRDefault="00BF6E6A" w:rsidP="00BF6E6A">
            <w:pPr>
              <w:spacing w:line="240" w:lineRule="auto"/>
              <w:rPr>
                <w:rFonts w:eastAsia="Times New Roman"/>
              </w:rPr>
            </w:pPr>
          </w:p>
        </w:tc>
        <w:tc>
          <w:tcPr>
            <w:tcW w:w="695" w:type="pct"/>
            <w:vMerge/>
            <w:vAlign w:val="center"/>
            <w:hideMark/>
          </w:tcPr>
          <w:p w:rsidR="00BF6E6A" w:rsidRPr="00F31EB5" w:rsidRDefault="00BF6E6A" w:rsidP="00BF6E6A">
            <w:pPr>
              <w:spacing w:line="240" w:lineRule="auto"/>
              <w:rPr>
                <w:rFonts w:eastAsia="Times New Roman"/>
              </w:rPr>
            </w:pPr>
          </w:p>
        </w:tc>
        <w:tc>
          <w:tcPr>
            <w:tcW w:w="774" w:type="pct"/>
            <w:shd w:val="clear" w:color="000000" w:fill="DCE6F1"/>
            <w:noWrap/>
            <w:vAlign w:val="center"/>
            <w:hideMark/>
          </w:tcPr>
          <w:p w:rsidR="00BF6E6A" w:rsidRPr="00F31EB5" w:rsidRDefault="00BF6E6A" w:rsidP="00BF6E6A">
            <w:pPr>
              <w:spacing w:line="240" w:lineRule="auto"/>
              <w:jc w:val="center"/>
              <w:rPr>
                <w:rFonts w:eastAsia="Times New Roman"/>
              </w:rPr>
            </w:pPr>
            <w:proofErr w:type="gramStart"/>
            <w:r w:rsidRPr="00F31EB5">
              <w:rPr>
                <w:rFonts w:eastAsia="Times New Roman"/>
              </w:rPr>
              <w:t>F.2.1</w:t>
            </w:r>
            <w:proofErr w:type="gramEnd"/>
          </w:p>
        </w:tc>
        <w:tc>
          <w:tcPr>
            <w:tcW w:w="1545" w:type="pct"/>
            <w:shd w:val="clear" w:color="000000" w:fill="DCE6F1"/>
            <w:noWrap/>
            <w:vAlign w:val="center"/>
            <w:hideMark/>
          </w:tcPr>
          <w:p w:rsidR="00BF6E6A" w:rsidRPr="00F31EB5" w:rsidRDefault="00BF6E6A" w:rsidP="00BF6E6A">
            <w:pPr>
              <w:spacing w:line="240" w:lineRule="auto"/>
              <w:rPr>
                <w:rFonts w:eastAsia="Times New Roman"/>
              </w:rPr>
            </w:pPr>
            <w:r w:rsidRPr="00F31EB5">
              <w:rPr>
                <w:rFonts w:eastAsia="Times New Roman"/>
              </w:rPr>
              <w:t>Smart Akcelerátor</w:t>
            </w:r>
          </w:p>
        </w:tc>
        <w:tc>
          <w:tcPr>
            <w:tcW w:w="1019" w:type="pct"/>
            <w:shd w:val="clear" w:color="000000" w:fill="DCE6F1"/>
            <w:noWrap/>
            <w:vAlign w:val="center"/>
            <w:hideMark/>
          </w:tcPr>
          <w:p w:rsidR="00BF6E6A" w:rsidRPr="00F31EB5" w:rsidRDefault="00BF6E6A" w:rsidP="00BF6E6A">
            <w:pPr>
              <w:spacing w:line="240" w:lineRule="auto"/>
              <w:jc w:val="right"/>
              <w:rPr>
                <w:rFonts w:eastAsia="Times New Roman"/>
              </w:rPr>
            </w:pPr>
            <w:r w:rsidRPr="00F31EB5">
              <w:rPr>
                <w:rFonts w:eastAsia="Times New Roman"/>
              </w:rPr>
              <w:t> </w:t>
            </w:r>
          </w:p>
        </w:tc>
      </w:tr>
      <w:tr w:rsidR="00C15513" w:rsidRPr="00BF6E6A" w:rsidTr="00442FD7">
        <w:trPr>
          <w:trHeight w:val="400"/>
        </w:trPr>
        <w:tc>
          <w:tcPr>
            <w:tcW w:w="966" w:type="pct"/>
            <w:vMerge w:val="restart"/>
            <w:shd w:val="clear" w:color="auto" w:fill="auto"/>
            <w:noWrap/>
            <w:vAlign w:val="center"/>
            <w:hideMark/>
          </w:tcPr>
          <w:p w:rsidR="00BF6E6A" w:rsidRPr="00F31EB5" w:rsidRDefault="00BF6E6A" w:rsidP="00442FD7">
            <w:pPr>
              <w:spacing w:line="240" w:lineRule="auto"/>
              <w:jc w:val="center"/>
              <w:rPr>
                <w:rFonts w:eastAsia="Times New Roman"/>
              </w:rPr>
            </w:pPr>
            <w:r w:rsidRPr="00F31EB5">
              <w:rPr>
                <w:rFonts w:eastAsia="Times New Roman"/>
              </w:rPr>
              <w:t>II. úrov</w:t>
            </w:r>
            <w:r w:rsidR="00442FD7">
              <w:rPr>
                <w:rFonts w:eastAsia="Times New Roman"/>
              </w:rPr>
              <w:t>eň</w:t>
            </w:r>
          </w:p>
        </w:tc>
        <w:tc>
          <w:tcPr>
            <w:tcW w:w="695" w:type="pct"/>
            <w:vMerge w:val="restart"/>
            <w:shd w:val="clear" w:color="auto" w:fill="auto"/>
            <w:noWrap/>
            <w:vAlign w:val="center"/>
            <w:hideMark/>
          </w:tcPr>
          <w:p w:rsidR="00BF6E6A" w:rsidRPr="00F31EB5" w:rsidRDefault="00BF6E6A" w:rsidP="00BF6E6A">
            <w:pPr>
              <w:spacing w:line="240" w:lineRule="auto"/>
              <w:jc w:val="center"/>
              <w:rPr>
                <w:rFonts w:eastAsia="Times New Roman"/>
              </w:rPr>
            </w:pPr>
            <w:r w:rsidRPr="00F31EB5">
              <w:rPr>
                <w:rFonts w:eastAsia="Times New Roman"/>
              </w:rPr>
              <w:t>B</w:t>
            </w:r>
          </w:p>
        </w:tc>
        <w:tc>
          <w:tcPr>
            <w:tcW w:w="774" w:type="pct"/>
            <w:vMerge w:val="restart"/>
            <w:shd w:val="clear" w:color="000000" w:fill="FFFFFF"/>
            <w:noWrap/>
            <w:vAlign w:val="center"/>
            <w:hideMark/>
          </w:tcPr>
          <w:p w:rsidR="00BF6E6A" w:rsidRPr="00F31EB5" w:rsidRDefault="00BF6E6A" w:rsidP="00BF6E6A">
            <w:pPr>
              <w:spacing w:line="240" w:lineRule="auto"/>
              <w:jc w:val="center"/>
              <w:rPr>
                <w:rFonts w:eastAsia="Times New Roman"/>
              </w:rPr>
            </w:pPr>
            <w:proofErr w:type="gramStart"/>
            <w:r w:rsidRPr="00F31EB5">
              <w:rPr>
                <w:rFonts w:eastAsia="Times New Roman"/>
              </w:rPr>
              <w:t>B.1.1</w:t>
            </w:r>
            <w:proofErr w:type="gramEnd"/>
          </w:p>
        </w:tc>
        <w:tc>
          <w:tcPr>
            <w:tcW w:w="1545" w:type="pct"/>
            <w:shd w:val="clear" w:color="000000" w:fill="FFFFFF"/>
            <w:noWrap/>
            <w:vAlign w:val="center"/>
            <w:hideMark/>
          </w:tcPr>
          <w:p w:rsidR="00BF6E6A" w:rsidRPr="00F31EB5" w:rsidRDefault="00BF6E6A" w:rsidP="00BF6E6A">
            <w:pPr>
              <w:spacing w:line="240" w:lineRule="auto"/>
              <w:rPr>
                <w:rFonts w:eastAsia="Times New Roman"/>
              </w:rPr>
            </w:pPr>
            <w:r w:rsidRPr="00F31EB5">
              <w:rPr>
                <w:rFonts w:eastAsia="Times New Roman"/>
              </w:rPr>
              <w:t>Fázované projekty</w:t>
            </w:r>
          </w:p>
        </w:tc>
        <w:tc>
          <w:tcPr>
            <w:tcW w:w="1019" w:type="pct"/>
            <w:shd w:val="clear" w:color="000000" w:fill="FFFFFF"/>
            <w:noWrap/>
            <w:vAlign w:val="center"/>
            <w:hideMark/>
          </w:tcPr>
          <w:p w:rsidR="00BF6E6A" w:rsidRPr="00F31EB5" w:rsidRDefault="00BF6E6A" w:rsidP="00BF6E6A">
            <w:pPr>
              <w:spacing w:line="240" w:lineRule="auto"/>
              <w:jc w:val="right"/>
              <w:rPr>
                <w:rFonts w:eastAsia="Times New Roman"/>
              </w:rPr>
            </w:pPr>
            <w:r w:rsidRPr="00F31EB5">
              <w:rPr>
                <w:rFonts w:eastAsia="Times New Roman"/>
              </w:rPr>
              <w:t>3 200 000</w:t>
            </w:r>
          </w:p>
        </w:tc>
      </w:tr>
      <w:tr w:rsidR="00C15513" w:rsidRPr="00BF6E6A" w:rsidTr="00442FD7">
        <w:trPr>
          <w:trHeight w:val="400"/>
        </w:trPr>
        <w:tc>
          <w:tcPr>
            <w:tcW w:w="966" w:type="pct"/>
            <w:vMerge/>
            <w:vAlign w:val="center"/>
            <w:hideMark/>
          </w:tcPr>
          <w:p w:rsidR="00BF6E6A" w:rsidRPr="00F31EB5" w:rsidRDefault="00BF6E6A" w:rsidP="00BF6E6A">
            <w:pPr>
              <w:spacing w:line="240" w:lineRule="auto"/>
              <w:rPr>
                <w:rFonts w:eastAsia="Times New Roman"/>
              </w:rPr>
            </w:pPr>
          </w:p>
        </w:tc>
        <w:tc>
          <w:tcPr>
            <w:tcW w:w="695" w:type="pct"/>
            <w:vMerge/>
            <w:vAlign w:val="center"/>
            <w:hideMark/>
          </w:tcPr>
          <w:p w:rsidR="00BF6E6A" w:rsidRPr="00F31EB5" w:rsidRDefault="00BF6E6A" w:rsidP="00BF6E6A">
            <w:pPr>
              <w:spacing w:line="240" w:lineRule="auto"/>
              <w:rPr>
                <w:rFonts w:eastAsia="Times New Roman"/>
              </w:rPr>
            </w:pPr>
          </w:p>
        </w:tc>
        <w:tc>
          <w:tcPr>
            <w:tcW w:w="774" w:type="pct"/>
            <w:vMerge/>
            <w:vAlign w:val="center"/>
            <w:hideMark/>
          </w:tcPr>
          <w:p w:rsidR="00BF6E6A" w:rsidRPr="00F31EB5" w:rsidRDefault="00BF6E6A" w:rsidP="00BF6E6A">
            <w:pPr>
              <w:spacing w:line="240" w:lineRule="auto"/>
              <w:rPr>
                <w:rFonts w:eastAsia="Times New Roman"/>
              </w:rPr>
            </w:pPr>
          </w:p>
        </w:tc>
        <w:tc>
          <w:tcPr>
            <w:tcW w:w="1545" w:type="pct"/>
            <w:shd w:val="clear" w:color="000000" w:fill="FFFFFF"/>
            <w:noWrap/>
            <w:vAlign w:val="center"/>
            <w:hideMark/>
          </w:tcPr>
          <w:p w:rsidR="00BF6E6A" w:rsidRPr="00F31EB5" w:rsidRDefault="00BF6E6A" w:rsidP="00BF6E6A">
            <w:pPr>
              <w:spacing w:line="240" w:lineRule="auto"/>
              <w:rPr>
                <w:rFonts w:eastAsia="Times New Roman"/>
              </w:rPr>
            </w:pPr>
            <w:r w:rsidRPr="00F31EB5">
              <w:rPr>
                <w:rFonts w:eastAsia="Times New Roman"/>
              </w:rPr>
              <w:t>Podpora excelentních týmů</w:t>
            </w:r>
          </w:p>
        </w:tc>
        <w:tc>
          <w:tcPr>
            <w:tcW w:w="1019" w:type="pct"/>
            <w:shd w:val="clear" w:color="000000" w:fill="FFFFFF"/>
            <w:noWrap/>
            <w:vAlign w:val="center"/>
            <w:hideMark/>
          </w:tcPr>
          <w:p w:rsidR="00BF6E6A" w:rsidRPr="00F31EB5" w:rsidRDefault="00BF6E6A" w:rsidP="00BF6E6A">
            <w:pPr>
              <w:spacing w:line="240" w:lineRule="auto"/>
              <w:jc w:val="right"/>
              <w:rPr>
                <w:rFonts w:eastAsia="Times New Roman"/>
              </w:rPr>
            </w:pPr>
            <w:r w:rsidRPr="00F31EB5">
              <w:rPr>
                <w:rFonts w:eastAsia="Times New Roman"/>
              </w:rPr>
              <w:t>5 300 000</w:t>
            </w:r>
          </w:p>
        </w:tc>
      </w:tr>
      <w:tr w:rsidR="00C15513" w:rsidRPr="00BF6E6A" w:rsidTr="00442FD7">
        <w:trPr>
          <w:trHeight w:val="400"/>
        </w:trPr>
        <w:tc>
          <w:tcPr>
            <w:tcW w:w="966" w:type="pct"/>
            <w:vMerge/>
            <w:vAlign w:val="center"/>
            <w:hideMark/>
          </w:tcPr>
          <w:p w:rsidR="00BF6E6A" w:rsidRPr="00F31EB5" w:rsidRDefault="00BF6E6A" w:rsidP="00BF6E6A">
            <w:pPr>
              <w:spacing w:line="240" w:lineRule="auto"/>
              <w:rPr>
                <w:rFonts w:eastAsia="Times New Roman"/>
              </w:rPr>
            </w:pPr>
          </w:p>
        </w:tc>
        <w:tc>
          <w:tcPr>
            <w:tcW w:w="695" w:type="pct"/>
            <w:vMerge/>
            <w:vAlign w:val="center"/>
            <w:hideMark/>
          </w:tcPr>
          <w:p w:rsidR="00BF6E6A" w:rsidRPr="00F31EB5" w:rsidRDefault="00BF6E6A" w:rsidP="00BF6E6A">
            <w:pPr>
              <w:spacing w:line="240" w:lineRule="auto"/>
              <w:rPr>
                <w:rFonts w:eastAsia="Times New Roman"/>
              </w:rPr>
            </w:pPr>
          </w:p>
        </w:tc>
        <w:tc>
          <w:tcPr>
            <w:tcW w:w="774" w:type="pct"/>
            <w:vMerge/>
            <w:vAlign w:val="center"/>
            <w:hideMark/>
          </w:tcPr>
          <w:p w:rsidR="00BF6E6A" w:rsidRPr="00F31EB5" w:rsidRDefault="00BF6E6A" w:rsidP="00BF6E6A">
            <w:pPr>
              <w:spacing w:line="240" w:lineRule="auto"/>
              <w:rPr>
                <w:rFonts w:eastAsia="Times New Roman"/>
              </w:rPr>
            </w:pPr>
          </w:p>
        </w:tc>
        <w:tc>
          <w:tcPr>
            <w:tcW w:w="1545" w:type="pct"/>
            <w:shd w:val="clear" w:color="000000" w:fill="FFFFFF"/>
            <w:noWrap/>
            <w:vAlign w:val="center"/>
            <w:hideMark/>
          </w:tcPr>
          <w:p w:rsidR="00BF6E6A" w:rsidRPr="00F31EB5" w:rsidRDefault="00BF6E6A" w:rsidP="00BF6E6A">
            <w:pPr>
              <w:spacing w:line="240" w:lineRule="auto"/>
              <w:rPr>
                <w:rFonts w:eastAsia="Times New Roman"/>
              </w:rPr>
            </w:pPr>
            <w:proofErr w:type="spellStart"/>
            <w:r w:rsidRPr="00F31EB5">
              <w:rPr>
                <w:rFonts w:eastAsia="Times New Roman"/>
              </w:rPr>
              <w:t>Teaming</w:t>
            </w:r>
            <w:proofErr w:type="spellEnd"/>
          </w:p>
        </w:tc>
        <w:tc>
          <w:tcPr>
            <w:tcW w:w="1019" w:type="pct"/>
            <w:shd w:val="clear" w:color="000000" w:fill="FFFFFF"/>
            <w:noWrap/>
            <w:vAlign w:val="center"/>
            <w:hideMark/>
          </w:tcPr>
          <w:p w:rsidR="00BF6E6A" w:rsidRPr="00F31EB5" w:rsidRDefault="00BF6E6A" w:rsidP="00BF6E6A">
            <w:pPr>
              <w:spacing w:line="240" w:lineRule="auto"/>
              <w:jc w:val="right"/>
              <w:rPr>
                <w:rFonts w:eastAsia="Times New Roman"/>
              </w:rPr>
            </w:pPr>
            <w:r w:rsidRPr="00F31EB5">
              <w:rPr>
                <w:rFonts w:eastAsia="Times New Roman"/>
              </w:rPr>
              <w:t>2 600 000</w:t>
            </w:r>
          </w:p>
        </w:tc>
      </w:tr>
      <w:tr w:rsidR="00C15513" w:rsidRPr="00BF6E6A" w:rsidTr="00442FD7">
        <w:trPr>
          <w:trHeight w:val="400"/>
        </w:trPr>
        <w:tc>
          <w:tcPr>
            <w:tcW w:w="966" w:type="pct"/>
            <w:vMerge/>
            <w:vAlign w:val="center"/>
            <w:hideMark/>
          </w:tcPr>
          <w:p w:rsidR="00BF6E6A" w:rsidRPr="00F31EB5" w:rsidRDefault="00BF6E6A" w:rsidP="00BF6E6A">
            <w:pPr>
              <w:spacing w:line="240" w:lineRule="auto"/>
              <w:rPr>
                <w:rFonts w:eastAsia="Times New Roman"/>
              </w:rPr>
            </w:pPr>
          </w:p>
        </w:tc>
        <w:tc>
          <w:tcPr>
            <w:tcW w:w="695" w:type="pct"/>
            <w:vMerge/>
            <w:vAlign w:val="center"/>
            <w:hideMark/>
          </w:tcPr>
          <w:p w:rsidR="00BF6E6A" w:rsidRPr="00F31EB5" w:rsidRDefault="00BF6E6A" w:rsidP="00BF6E6A">
            <w:pPr>
              <w:spacing w:line="240" w:lineRule="auto"/>
              <w:rPr>
                <w:rFonts w:eastAsia="Times New Roman"/>
              </w:rPr>
            </w:pPr>
          </w:p>
        </w:tc>
        <w:tc>
          <w:tcPr>
            <w:tcW w:w="774" w:type="pct"/>
            <w:vMerge w:val="restart"/>
            <w:shd w:val="clear" w:color="000000" w:fill="FFFFFF"/>
            <w:noWrap/>
            <w:vAlign w:val="center"/>
            <w:hideMark/>
          </w:tcPr>
          <w:p w:rsidR="00BF6E6A" w:rsidRPr="00F31EB5" w:rsidRDefault="00BF6E6A" w:rsidP="00BF6E6A">
            <w:pPr>
              <w:spacing w:line="240" w:lineRule="auto"/>
              <w:jc w:val="center"/>
              <w:rPr>
                <w:rFonts w:eastAsia="Times New Roman"/>
              </w:rPr>
            </w:pPr>
            <w:proofErr w:type="gramStart"/>
            <w:r w:rsidRPr="00F31EB5">
              <w:rPr>
                <w:rFonts w:eastAsia="Times New Roman"/>
              </w:rPr>
              <w:t>B.1.2</w:t>
            </w:r>
            <w:proofErr w:type="gramEnd"/>
          </w:p>
        </w:tc>
        <w:tc>
          <w:tcPr>
            <w:tcW w:w="1545" w:type="pct"/>
            <w:shd w:val="clear" w:color="000000" w:fill="FFFFFF"/>
            <w:noWrap/>
            <w:vAlign w:val="center"/>
            <w:hideMark/>
          </w:tcPr>
          <w:p w:rsidR="00BF6E6A" w:rsidRPr="00F31EB5" w:rsidRDefault="00BF6E6A" w:rsidP="00BF6E6A">
            <w:pPr>
              <w:spacing w:line="240" w:lineRule="auto"/>
              <w:rPr>
                <w:rFonts w:eastAsia="Times New Roman"/>
              </w:rPr>
            </w:pPr>
            <w:r w:rsidRPr="00F31EB5">
              <w:rPr>
                <w:rFonts w:eastAsia="Times New Roman"/>
              </w:rPr>
              <w:t>Fázované projekty</w:t>
            </w:r>
          </w:p>
        </w:tc>
        <w:tc>
          <w:tcPr>
            <w:tcW w:w="1019" w:type="pct"/>
            <w:shd w:val="clear" w:color="000000" w:fill="FFFFFF"/>
            <w:noWrap/>
            <w:vAlign w:val="center"/>
            <w:hideMark/>
          </w:tcPr>
          <w:p w:rsidR="00BF6E6A" w:rsidRPr="00F31EB5" w:rsidRDefault="00BF6E6A" w:rsidP="00BF6E6A">
            <w:pPr>
              <w:spacing w:line="240" w:lineRule="auto"/>
              <w:jc w:val="right"/>
              <w:rPr>
                <w:rFonts w:eastAsia="Times New Roman"/>
              </w:rPr>
            </w:pPr>
            <w:r w:rsidRPr="00F31EB5">
              <w:rPr>
                <w:rFonts w:eastAsia="Times New Roman"/>
              </w:rPr>
              <w:t> </w:t>
            </w:r>
          </w:p>
        </w:tc>
      </w:tr>
      <w:tr w:rsidR="00C15513" w:rsidRPr="00BF6E6A" w:rsidTr="00442FD7">
        <w:trPr>
          <w:trHeight w:val="400"/>
        </w:trPr>
        <w:tc>
          <w:tcPr>
            <w:tcW w:w="966" w:type="pct"/>
            <w:vMerge/>
            <w:vAlign w:val="center"/>
            <w:hideMark/>
          </w:tcPr>
          <w:p w:rsidR="00BF6E6A" w:rsidRPr="00F31EB5" w:rsidRDefault="00BF6E6A" w:rsidP="00BF6E6A">
            <w:pPr>
              <w:spacing w:line="240" w:lineRule="auto"/>
              <w:rPr>
                <w:rFonts w:eastAsia="Times New Roman"/>
              </w:rPr>
            </w:pPr>
          </w:p>
        </w:tc>
        <w:tc>
          <w:tcPr>
            <w:tcW w:w="695" w:type="pct"/>
            <w:vMerge/>
            <w:vAlign w:val="center"/>
            <w:hideMark/>
          </w:tcPr>
          <w:p w:rsidR="00BF6E6A" w:rsidRPr="00F31EB5" w:rsidRDefault="00BF6E6A" w:rsidP="00BF6E6A">
            <w:pPr>
              <w:spacing w:line="240" w:lineRule="auto"/>
              <w:rPr>
                <w:rFonts w:eastAsia="Times New Roman"/>
              </w:rPr>
            </w:pPr>
          </w:p>
        </w:tc>
        <w:tc>
          <w:tcPr>
            <w:tcW w:w="774" w:type="pct"/>
            <w:vMerge/>
            <w:vAlign w:val="center"/>
            <w:hideMark/>
          </w:tcPr>
          <w:p w:rsidR="00BF6E6A" w:rsidRPr="00F31EB5" w:rsidRDefault="00BF6E6A" w:rsidP="00BF6E6A">
            <w:pPr>
              <w:spacing w:line="240" w:lineRule="auto"/>
              <w:rPr>
                <w:rFonts w:eastAsia="Times New Roman"/>
              </w:rPr>
            </w:pPr>
          </w:p>
        </w:tc>
        <w:tc>
          <w:tcPr>
            <w:tcW w:w="1545" w:type="pct"/>
            <w:shd w:val="clear" w:color="000000" w:fill="FFFFFF"/>
            <w:noWrap/>
            <w:vAlign w:val="center"/>
            <w:hideMark/>
          </w:tcPr>
          <w:p w:rsidR="00BF6E6A" w:rsidRPr="00F31EB5" w:rsidRDefault="00BF6E6A" w:rsidP="00BF6E6A">
            <w:pPr>
              <w:spacing w:line="240" w:lineRule="auto"/>
              <w:rPr>
                <w:rFonts w:eastAsia="Times New Roman"/>
              </w:rPr>
            </w:pPr>
            <w:r w:rsidRPr="00F31EB5">
              <w:rPr>
                <w:rFonts w:eastAsia="Times New Roman"/>
              </w:rPr>
              <w:t>Podpora excelentních týmů</w:t>
            </w:r>
          </w:p>
        </w:tc>
        <w:tc>
          <w:tcPr>
            <w:tcW w:w="1019" w:type="pct"/>
            <w:shd w:val="clear" w:color="000000" w:fill="FFFFFF"/>
            <w:noWrap/>
            <w:vAlign w:val="center"/>
            <w:hideMark/>
          </w:tcPr>
          <w:p w:rsidR="00BF6E6A" w:rsidRPr="00F31EB5" w:rsidRDefault="00BF6E6A" w:rsidP="00BF6E6A">
            <w:pPr>
              <w:spacing w:line="240" w:lineRule="auto"/>
              <w:jc w:val="right"/>
              <w:rPr>
                <w:rFonts w:eastAsia="Times New Roman"/>
              </w:rPr>
            </w:pPr>
            <w:r w:rsidRPr="00F31EB5">
              <w:rPr>
                <w:rFonts w:eastAsia="Times New Roman"/>
              </w:rPr>
              <w:t> </w:t>
            </w:r>
          </w:p>
        </w:tc>
      </w:tr>
      <w:tr w:rsidR="00C15513" w:rsidRPr="00BF6E6A" w:rsidTr="00442FD7">
        <w:trPr>
          <w:trHeight w:val="400"/>
        </w:trPr>
        <w:tc>
          <w:tcPr>
            <w:tcW w:w="966" w:type="pct"/>
            <w:vMerge/>
            <w:vAlign w:val="center"/>
            <w:hideMark/>
          </w:tcPr>
          <w:p w:rsidR="00BF6E6A" w:rsidRPr="00F31EB5" w:rsidRDefault="00BF6E6A" w:rsidP="00BF6E6A">
            <w:pPr>
              <w:spacing w:line="240" w:lineRule="auto"/>
              <w:rPr>
                <w:rFonts w:eastAsia="Times New Roman"/>
              </w:rPr>
            </w:pPr>
          </w:p>
        </w:tc>
        <w:tc>
          <w:tcPr>
            <w:tcW w:w="695" w:type="pct"/>
            <w:vMerge/>
            <w:vAlign w:val="center"/>
            <w:hideMark/>
          </w:tcPr>
          <w:p w:rsidR="00BF6E6A" w:rsidRPr="00F31EB5" w:rsidRDefault="00BF6E6A" w:rsidP="00BF6E6A">
            <w:pPr>
              <w:spacing w:line="240" w:lineRule="auto"/>
              <w:rPr>
                <w:rFonts w:eastAsia="Times New Roman"/>
              </w:rPr>
            </w:pPr>
          </w:p>
        </w:tc>
        <w:tc>
          <w:tcPr>
            <w:tcW w:w="774" w:type="pct"/>
            <w:vMerge/>
            <w:vAlign w:val="center"/>
            <w:hideMark/>
          </w:tcPr>
          <w:p w:rsidR="00BF6E6A" w:rsidRPr="00F31EB5" w:rsidRDefault="00BF6E6A" w:rsidP="00BF6E6A">
            <w:pPr>
              <w:spacing w:line="240" w:lineRule="auto"/>
              <w:rPr>
                <w:rFonts w:eastAsia="Times New Roman"/>
              </w:rPr>
            </w:pPr>
          </w:p>
        </w:tc>
        <w:tc>
          <w:tcPr>
            <w:tcW w:w="1545" w:type="pct"/>
            <w:shd w:val="clear" w:color="000000" w:fill="FFFFFF"/>
            <w:noWrap/>
            <w:vAlign w:val="center"/>
            <w:hideMark/>
          </w:tcPr>
          <w:p w:rsidR="00BF6E6A" w:rsidRPr="00F31EB5" w:rsidRDefault="00BF6E6A" w:rsidP="00BF6E6A">
            <w:pPr>
              <w:spacing w:line="240" w:lineRule="auto"/>
              <w:rPr>
                <w:rFonts w:eastAsia="Times New Roman"/>
              </w:rPr>
            </w:pPr>
            <w:proofErr w:type="spellStart"/>
            <w:r w:rsidRPr="00F31EB5">
              <w:rPr>
                <w:rFonts w:eastAsia="Times New Roman"/>
              </w:rPr>
              <w:t>Teaming</w:t>
            </w:r>
            <w:proofErr w:type="spellEnd"/>
          </w:p>
        </w:tc>
        <w:tc>
          <w:tcPr>
            <w:tcW w:w="1019" w:type="pct"/>
            <w:shd w:val="clear" w:color="000000" w:fill="FFFFFF"/>
            <w:noWrap/>
            <w:vAlign w:val="center"/>
            <w:hideMark/>
          </w:tcPr>
          <w:p w:rsidR="00BF6E6A" w:rsidRPr="00F31EB5" w:rsidRDefault="00BF6E6A" w:rsidP="00BF6E6A">
            <w:pPr>
              <w:spacing w:line="240" w:lineRule="auto"/>
              <w:jc w:val="right"/>
              <w:rPr>
                <w:rFonts w:eastAsia="Times New Roman"/>
              </w:rPr>
            </w:pPr>
            <w:r w:rsidRPr="00F31EB5">
              <w:rPr>
                <w:rFonts w:eastAsia="Times New Roman"/>
              </w:rPr>
              <w:t> </w:t>
            </w:r>
          </w:p>
        </w:tc>
      </w:tr>
      <w:tr w:rsidR="00C15513" w:rsidRPr="00BF6E6A" w:rsidTr="00442FD7">
        <w:trPr>
          <w:trHeight w:val="400"/>
        </w:trPr>
        <w:tc>
          <w:tcPr>
            <w:tcW w:w="966" w:type="pct"/>
            <w:shd w:val="clear" w:color="auto" w:fill="auto"/>
            <w:noWrap/>
            <w:vAlign w:val="bottom"/>
            <w:hideMark/>
          </w:tcPr>
          <w:p w:rsidR="00BF6E6A" w:rsidRPr="00F31EB5" w:rsidRDefault="00BF6E6A" w:rsidP="00BF6E6A">
            <w:pPr>
              <w:spacing w:line="240" w:lineRule="auto"/>
              <w:rPr>
                <w:rFonts w:eastAsia="Times New Roman"/>
                <w:b/>
                <w:bCs/>
              </w:rPr>
            </w:pPr>
            <w:r w:rsidRPr="00F31EB5">
              <w:rPr>
                <w:rFonts w:eastAsia="Times New Roman"/>
                <w:b/>
                <w:bCs/>
              </w:rPr>
              <w:t>Celkem</w:t>
            </w:r>
          </w:p>
        </w:tc>
        <w:tc>
          <w:tcPr>
            <w:tcW w:w="695" w:type="pct"/>
            <w:shd w:val="clear" w:color="auto" w:fill="auto"/>
            <w:noWrap/>
            <w:vAlign w:val="bottom"/>
            <w:hideMark/>
          </w:tcPr>
          <w:p w:rsidR="00BF6E6A" w:rsidRPr="00F31EB5" w:rsidRDefault="00BF6E6A" w:rsidP="00BF6E6A">
            <w:pPr>
              <w:spacing w:line="240" w:lineRule="auto"/>
              <w:rPr>
                <w:rFonts w:eastAsia="Times New Roman"/>
                <w:b/>
                <w:bCs/>
              </w:rPr>
            </w:pPr>
            <w:r w:rsidRPr="00F31EB5">
              <w:rPr>
                <w:rFonts w:eastAsia="Times New Roman"/>
                <w:b/>
                <w:bCs/>
              </w:rPr>
              <w:t> </w:t>
            </w:r>
          </w:p>
        </w:tc>
        <w:tc>
          <w:tcPr>
            <w:tcW w:w="774" w:type="pct"/>
            <w:shd w:val="clear" w:color="auto" w:fill="auto"/>
            <w:noWrap/>
            <w:vAlign w:val="bottom"/>
            <w:hideMark/>
          </w:tcPr>
          <w:p w:rsidR="00BF6E6A" w:rsidRPr="00F31EB5" w:rsidRDefault="00BF6E6A" w:rsidP="00BF6E6A">
            <w:pPr>
              <w:spacing w:line="240" w:lineRule="auto"/>
              <w:rPr>
                <w:rFonts w:eastAsia="Times New Roman"/>
                <w:b/>
                <w:bCs/>
              </w:rPr>
            </w:pPr>
            <w:r w:rsidRPr="00F31EB5">
              <w:rPr>
                <w:rFonts w:eastAsia="Times New Roman"/>
                <w:b/>
                <w:bCs/>
              </w:rPr>
              <w:t> </w:t>
            </w:r>
          </w:p>
        </w:tc>
        <w:tc>
          <w:tcPr>
            <w:tcW w:w="1545" w:type="pct"/>
            <w:shd w:val="clear" w:color="auto" w:fill="auto"/>
            <w:noWrap/>
            <w:vAlign w:val="bottom"/>
            <w:hideMark/>
          </w:tcPr>
          <w:p w:rsidR="00BF6E6A" w:rsidRPr="00F31EB5" w:rsidRDefault="00BF6E6A" w:rsidP="00BF6E6A">
            <w:pPr>
              <w:spacing w:line="240" w:lineRule="auto"/>
              <w:rPr>
                <w:rFonts w:eastAsia="Times New Roman"/>
                <w:b/>
                <w:bCs/>
              </w:rPr>
            </w:pPr>
            <w:r w:rsidRPr="00F31EB5">
              <w:rPr>
                <w:rFonts w:eastAsia="Times New Roman"/>
                <w:b/>
                <w:bCs/>
              </w:rPr>
              <w:t> </w:t>
            </w:r>
          </w:p>
        </w:tc>
        <w:tc>
          <w:tcPr>
            <w:tcW w:w="1019" w:type="pct"/>
            <w:shd w:val="clear" w:color="auto" w:fill="auto"/>
            <w:noWrap/>
            <w:vAlign w:val="bottom"/>
            <w:hideMark/>
          </w:tcPr>
          <w:p w:rsidR="00BF6E6A" w:rsidRPr="00F31EB5" w:rsidRDefault="00BF6E6A" w:rsidP="00BF6E6A">
            <w:pPr>
              <w:spacing w:line="240" w:lineRule="auto"/>
              <w:jc w:val="right"/>
              <w:rPr>
                <w:rFonts w:eastAsia="Times New Roman"/>
                <w:b/>
                <w:bCs/>
              </w:rPr>
            </w:pPr>
            <w:r w:rsidRPr="00F31EB5">
              <w:rPr>
                <w:rFonts w:eastAsia="Times New Roman"/>
                <w:b/>
                <w:bCs/>
              </w:rPr>
              <w:t>11 750 000</w:t>
            </w:r>
          </w:p>
        </w:tc>
      </w:tr>
    </w:tbl>
    <w:p w:rsidR="00093AA0" w:rsidRPr="00EA665A" w:rsidRDefault="00093AA0">
      <w:pPr>
        <w:jc w:val="both"/>
        <w:rPr>
          <w:rFonts w:eastAsia="Calibri"/>
        </w:rPr>
      </w:pPr>
    </w:p>
    <w:p w:rsidR="00093AA0" w:rsidRPr="00EA665A" w:rsidRDefault="008C1919">
      <w:pPr>
        <w:jc w:val="both"/>
        <w:rPr>
          <w:rFonts w:eastAsia="Calibri"/>
        </w:rPr>
      </w:pPr>
      <w:r w:rsidRPr="00EA665A">
        <w:rPr>
          <w:rFonts w:eastAsia="Calibri"/>
        </w:rPr>
        <w:t xml:space="preserve">Výzva </w:t>
      </w:r>
      <w:r w:rsidRPr="00EA665A">
        <w:rPr>
          <w:rFonts w:eastAsia="Calibri"/>
          <w:i/>
        </w:rPr>
        <w:t>Smart Akcelerátor</w:t>
      </w:r>
      <w:r w:rsidRPr="00EA665A">
        <w:rPr>
          <w:rFonts w:eastAsia="Calibri"/>
        </w:rPr>
        <w:t xml:space="preserve"> </w:t>
      </w:r>
      <w:r w:rsidR="00C01075">
        <w:rPr>
          <w:rFonts w:eastAsia="Calibri"/>
        </w:rPr>
        <w:t>(horizontální výzva na podporu řízení a implementace RIS3 strategie na regionální úrovni)</w:t>
      </w:r>
      <w:r w:rsidRPr="00EA665A">
        <w:rPr>
          <w:rFonts w:eastAsia="Calibri"/>
        </w:rPr>
        <w:t xml:space="preserve"> </w:t>
      </w:r>
      <w:r w:rsidR="00C01075">
        <w:rPr>
          <w:rFonts w:eastAsia="Calibri"/>
        </w:rPr>
        <w:t xml:space="preserve">je průřezového/podpůrného charakteru a přispívá k naplnění hned </w:t>
      </w:r>
      <w:r w:rsidR="00A300F0">
        <w:rPr>
          <w:rFonts w:eastAsia="Calibri"/>
        </w:rPr>
        <w:t xml:space="preserve">čtyř </w:t>
      </w:r>
      <w:r w:rsidRPr="00EA665A">
        <w:rPr>
          <w:rFonts w:eastAsia="Calibri"/>
        </w:rPr>
        <w:t>klíčových oblastí změn najednou. Další 2 výzvy (KAP a MAP</w:t>
      </w:r>
      <w:r w:rsidR="00A300F0">
        <w:rPr>
          <w:rStyle w:val="Znakapoznpodarou"/>
          <w:rFonts w:eastAsia="Calibri"/>
        </w:rPr>
        <w:footnoteReference w:id="23"/>
      </w:r>
      <w:r w:rsidRPr="00EA665A">
        <w:rPr>
          <w:rFonts w:eastAsia="Calibri"/>
        </w:rPr>
        <w:t xml:space="preserve">) nepodléhají </w:t>
      </w:r>
      <w:r w:rsidR="001E3645">
        <w:rPr>
          <w:rFonts w:eastAsia="Calibri"/>
        </w:rPr>
        <w:t>předběžné podmínce</w:t>
      </w:r>
      <w:r w:rsidRPr="00EA665A">
        <w:rPr>
          <w:rFonts w:eastAsia="Calibri"/>
        </w:rPr>
        <w:t xml:space="preserve">, ale </w:t>
      </w:r>
      <w:r w:rsidR="00C01075">
        <w:rPr>
          <w:rFonts w:eastAsia="Calibri"/>
        </w:rPr>
        <w:t>částečně (vybranými aktivitami/prvky) přispívají k plnění cílů</w:t>
      </w:r>
      <w:r w:rsidR="00DE7564" w:rsidRPr="00DE7564">
        <w:rPr>
          <w:rFonts w:eastAsia="Calibri"/>
        </w:rPr>
        <w:t xml:space="preserve"> </w:t>
      </w:r>
      <w:r w:rsidR="00DE7564">
        <w:rPr>
          <w:rFonts w:eastAsia="Calibri"/>
        </w:rPr>
        <w:t>Národní</w:t>
      </w:r>
      <w:r w:rsidR="005D1C21">
        <w:rPr>
          <w:rFonts w:eastAsia="Calibri"/>
        </w:rPr>
        <w:t xml:space="preserve"> RIS3 </w:t>
      </w:r>
      <w:r w:rsidRPr="00EA665A">
        <w:rPr>
          <w:rFonts w:eastAsia="Calibri"/>
        </w:rPr>
        <w:t xml:space="preserve">strategie. Z tohoto důvodu jsou uváděny v celkových přehledech. Další 3 výzvy byly </w:t>
      </w:r>
      <w:proofErr w:type="spellStart"/>
      <w:r w:rsidR="00117A53">
        <w:rPr>
          <w:rFonts w:eastAsia="Calibri"/>
        </w:rPr>
        <w:t>vertikalizované</w:t>
      </w:r>
      <w:proofErr w:type="spellEnd"/>
      <w:r w:rsidRPr="00EA665A">
        <w:rPr>
          <w:rFonts w:eastAsia="Calibri"/>
        </w:rPr>
        <w:t xml:space="preserve"> na úrovni II. </w:t>
      </w:r>
    </w:p>
    <w:p w:rsidR="00093AA0" w:rsidRPr="00EA665A" w:rsidRDefault="008C1919">
      <w:pPr>
        <w:jc w:val="both"/>
        <w:rPr>
          <w:rFonts w:eastAsia="Calibri"/>
        </w:rPr>
      </w:pPr>
      <w:r w:rsidRPr="00EA665A">
        <w:rPr>
          <w:rFonts w:eastAsia="Calibri"/>
        </w:rPr>
        <w:lastRenderedPageBreak/>
        <w:t xml:space="preserve">Žadatelé do výše uvedených výzev podali celkem </w:t>
      </w:r>
      <w:r w:rsidR="00A300F0">
        <w:rPr>
          <w:rFonts w:eastAsia="Calibri"/>
        </w:rPr>
        <w:t>126</w:t>
      </w:r>
      <w:r w:rsidR="00A300F0" w:rsidRPr="00EA665A">
        <w:rPr>
          <w:rFonts w:eastAsia="Calibri"/>
        </w:rPr>
        <w:t xml:space="preserve"> </w:t>
      </w:r>
      <w:r w:rsidRPr="00EA665A">
        <w:rPr>
          <w:rFonts w:eastAsia="Calibri"/>
        </w:rPr>
        <w:t xml:space="preserve">žádostí o finanční podporu v celkovém objemu </w:t>
      </w:r>
      <w:r w:rsidR="00A300F0">
        <w:rPr>
          <w:rFonts w:eastAsia="Calibri"/>
        </w:rPr>
        <w:t>23,3</w:t>
      </w:r>
      <w:r w:rsidRPr="00EA665A">
        <w:rPr>
          <w:rFonts w:eastAsia="Calibri"/>
        </w:rPr>
        <w:t xml:space="preserve"> mld. Kč.</w:t>
      </w:r>
    </w:p>
    <w:p w:rsidR="00F213BC" w:rsidRDefault="00F213BC">
      <w:pPr>
        <w:jc w:val="both"/>
        <w:rPr>
          <w:rFonts w:eastAsia="Calibri"/>
          <w:b/>
          <w:i/>
          <w:color w:val="4F81BD"/>
        </w:rPr>
      </w:pPr>
    </w:p>
    <w:p w:rsidR="006E5117" w:rsidRPr="006444BD" w:rsidRDefault="006E5117" w:rsidP="006E5117">
      <w:pPr>
        <w:jc w:val="both"/>
        <w:rPr>
          <w:rFonts w:eastAsia="Times New Roman"/>
          <w:i/>
          <w:iCs/>
          <w:color w:val="4F81BD"/>
        </w:rPr>
      </w:pPr>
      <w:bookmarkStart w:id="77" w:name="_Toc481707285"/>
      <w:bookmarkStart w:id="78" w:name="_Toc482376101"/>
      <w:r w:rsidRPr="006444BD">
        <w:rPr>
          <w:rFonts w:eastAsia="Times New Roman"/>
          <w:i/>
          <w:iCs/>
          <w:color w:val="4F81BD"/>
        </w:rPr>
        <w:t xml:space="preserve">Tabulka </w:t>
      </w:r>
      <w:r w:rsidR="00777A2C" w:rsidRPr="006444BD">
        <w:rPr>
          <w:rFonts w:eastAsia="Times New Roman"/>
          <w:i/>
          <w:iCs/>
          <w:color w:val="4F81BD"/>
        </w:rPr>
        <w:fldChar w:fldCharType="begin"/>
      </w:r>
      <w:r w:rsidRPr="006444BD">
        <w:rPr>
          <w:rFonts w:eastAsia="Times New Roman"/>
          <w:i/>
          <w:iCs/>
          <w:color w:val="4F81BD"/>
        </w:rPr>
        <w:instrText xml:space="preserve"> SEQ Tabulka \* ARABIC </w:instrText>
      </w:r>
      <w:r w:rsidR="00777A2C" w:rsidRPr="006444BD">
        <w:rPr>
          <w:rFonts w:eastAsia="Times New Roman"/>
          <w:i/>
          <w:iCs/>
          <w:color w:val="4F81BD"/>
        </w:rPr>
        <w:fldChar w:fldCharType="separate"/>
      </w:r>
      <w:r w:rsidR="0091025E">
        <w:rPr>
          <w:rFonts w:eastAsia="Times New Roman"/>
          <w:i/>
          <w:iCs/>
          <w:noProof/>
          <w:color w:val="4F81BD"/>
        </w:rPr>
        <w:t>7</w:t>
      </w:r>
      <w:r w:rsidR="00777A2C" w:rsidRPr="006444BD">
        <w:rPr>
          <w:rFonts w:eastAsia="Times New Roman"/>
          <w:i/>
          <w:iCs/>
          <w:color w:val="4F81BD"/>
        </w:rPr>
        <w:fldChar w:fldCharType="end"/>
      </w:r>
      <w:r w:rsidRPr="006444BD">
        <w:rPr>
          <w:rFonts w:eastAsia="Times New Roman"/>
          <w:i/>
          <w:iCs/>
          <w:color w:val="4F81BD"/>
        </w:rPr>
        <w:t>: Přehled výzev OP VVV vyhlášených v roce 2015 – projekty s vydaným Rozhodnutím o poskytnutí dotace</w:t>
      </w:r>
      <w:bookmarkEnd w:id="77"/>
      <w:bookmarkEnd w:id="78"/>
    </w:p>
    <w:tbl>
      <w:tblPr>
        <w:tblStyle w:val="a1"/>
        <w:tblW w:w="8865" w:type="dxa"/>
        <w:tblInd w:w="80" w:type="dxa"/>
        <w:tblBorders>
          <w:top w:val="nil"/>
          <w:left w:val="nil"/>
          <w:bottom w:val="nil"/>
          <w:right w:val="nil"/>
          <w:insideH w:val="nil"/>
          <w:insideV w:val="nil"/>
        </w:tblBorders>
        <w:tblLayout w:type="fixed"/>
        <w:tblLook w:val="0600" w:firstRow="0" w:lastRow="0" w:firstColumn="0" w:lastColumn="0" w:noHBand="1" w:noVBand="1"/>
      </w:tblPr>
      <w:tblGrid>
        <w:gridCol w:w="3705"/>
        <w:gridCol w:w="2445"/>
        <w:gridCol w:w="2715"/>
      </w:tblGrid>
      <w:tr w:rsidR="00C15513" w:rsidRPr="00EA665A">
        <w:tc>
          <w:tcPr>
            <w:tcW w:w="3705" w:type="dxa"/>
            <w:tcBorders>
              <w:top w:val="single" w:sz="8" w:space="0" w:color="000000"/>
              <w:left w:val="single" w:sz="8" w:space="0" w:color="000000"/>
              <w:bottom w:val="single" w:sz="8" w:space="0" w:color="000000"/>
              <w:right w:val="single" w:sz="8" w:space="0" w:color="000000"/>
            </w:tcBorders>
            <w:shd w:val="clear" w:color="auto" w:fill="B8CCE4"/>
            <w:tcMar>
              <w:top w:w="100" w:type="dxa"/>
              <w:left w:w="80" w:type="dxa"/>
              <w:bottom w:w="100" w:type="dxa"/>
              <w:right w:w="80" w:type="dxa"/>
            </w:tcMar>
          </w:tcPr>
          <w:p w:rsidR="00093AA0" w:rsidRPr="00EA665A" w:rsidRDefault="008C1919">
            <w:pPr>
              <w:ind w:left="80"/>
              <w:jc w:val="center"/>
              <w:rPr>
                <w:rFonts w:eastAsia="Calibri"/>
                <w:b/>
                <w:shd w:val="clear" w:color="auto" w:fill="B8CCE4"/>
              </w:rPr>
            </w:pPr>
            <w:r w:rsidRPr="00EA665A">
              <w:rPr>
                <w:rFonts w:eastAsia="Calibri"/>
                <w:b/>
                <w:shd w:val="clear" w:color="auto" w:fill="B8CCE4"/>
              </w:rPr>
              <w:t>Název výzvy</w:t>
            </w:r>
          </w:p>
        </w:tc>
        <w:tc>
          <w:tcPr>
            <w:tcW w:w="2445" w:type="dxa"/>
            <w:tcBorders>
              <w:top w:val="single" w:sz="8" w:space="0" w:color="000000"/>
              <w:left w:val="nil"/>
              <w:bottom w:val="single" w:sz="8" w:space="0" w:color="000000"/>
              <w:right w:val="single" w:sz="8" w:space="0" w:color="000000"/>
            </w:tcBorders>
            <w:shd w:val="clear" w:color="auto" w:fill="B8CCE4"/>
            <w:tcMar>
              <w:top w:w="20" w:type="dxa"/>
              <w:left w:w="20" w:type="dxa"/>
              <w:bottom w:w="20" w:type="dxa"/>
              <w:right w:w="20" w:type="dxa"/>
            </w:tcMar>
          </w:tcPr>
          <w:p w:rsidR="00093AA0" w:rsidRPr="00EA665A" w:rsidRDefault="008C1919">
            <w:pPr>
              <w:ind w:left="80"/>
              <w:jc w:val="center"/>
              <w:rPr>
                <w:rFonts w:eastAsia="Calibri"/>
                <w:b/>
                <w:shd w:val="clear" w:color="auto" w:fill="B8CCE4"/>
              </w:rPr>
            </w:pPr>
            <w:r w:rsidRPr="00EA665A">
              <w:rPr>
                <w:rFonts w:eastAsia="Calibri"/>
                <w:b/>
                <w:shd w:val="clear" w:color="auto" w:fill="B8CCE4"/>
              </w:rPr>
              <w:t>Projekty s vydaným Rozhodnutím o poskytnutí dotace v období 2015-2016</w:t>
            </w:r>
          </w:p>
        </w:tc>
        <w:tc>
          <w:tcPr>
            <w:tcW w:w="2715" w:type="dxa"/>
            <w:tcBorders>
              <w:top w:val="single" w:sz="8" w:space="0" w:color="000000"/>
              <w:left w:val="nil"/>
              <w:bottom w:val="single" w:sz="8" w:space="0" w:color="000000"/>
              <w:right w:val="single" w:sz="8" w:space="0" w:color="000000"/>
            </w:tcBorders>
            <w:shd w:val="clear" w:color="auto" w:fill="B8CCE4"/>
            <w:tcMar>
              <w:top w:w="100" w:type="dxa"/>
              <w:left w:w="80" w:type="dxa"/>
              <w:bottom w:w="100" w:type="dxa"/>
              <w:right w:w="80" w:type="dxa"/>
            </w:tcMar>
          </w:tcPr>
          <w:p w:rsidR="00093AA0" w:rsidRPr="00EA665A" w:rsidRDefault="008C1919">
            <w:pPr>
              <w:ind w:left="80"/>
              <w:jc w:val="center"/>
              <w:rPr>
                <w:rFonts w:eastAsia="Calibri"/>
                <w:b/>
                <w:shd w:val="clear" w:color="auto" w:fill="B8CCE4"/>
              </w:rPr>
            </w:pPr>
            <w:r w:rsidRPr="00EA665A">
              <w:rPr>
                <w:rFonts w:eastAsia="Calibri"/>
                <w:b/>
                <w:shd w:val="clear" w:color="auto" w:fill="B8CCE4"/>
              </w:rPr>
              <w:t>Celkový objem finančních prostředků uvedený v Rozhodnutí o poskytnutí dotace (v Kč)</w:t>
            </w:r>
          </w:p>
        </w:tc>
      </w:tr>
      <w:tr w:rsidR="00C15513" w:rsidRPr="00EA665A">
        <w:tc>
          <w:tcPr>
            <w:tcW w:w="3705" w:type="dxa"/>
            <w:tcBorders>
              <w:top w:val="nil"/>
              <w:left w:val="single" w:sz="8" w:space="0" w:color="000000"/>
              <w:bottom w:val="single" w:sz="8" w:space="0" w:color="000000"/>
              <w:right w:val="single" w:sz="8" w:space="0" w:color="000000"/>
            </w:tcBorders>
            <w:tcMar>
              <w:top w:w="100" w:type="dxa"/>
              <w:left w:w="80" w:type="dxa"/>
              <w:bottom w:w="100" w:type="dxa"/>
              <w:right w:w="80" w:type="dxa"/>
            </w:tcMar>
          </w:tcPr>
          <w:p w:rsidR="00093AA0" w:rsidRPr="00EA665A" w:rsidRDefault="008C1919">
            <w:pPr>
              <w:spacing w:line="240" w:lineRule="auto"/>
              <w:ind w:left="80"/>
              <w:jc w:val="both"/>
              <w:rPr>
                <w:rFonts w:eastAsia="Times New Roman"/>
              </w:rPr>
            </w:pPr>
            <w:r w:rsidRPr="00EA665A">
              <w:rPr>
                <w:rFonts w:eastAsia="Times New Roman"/>
              </w:rPr>
              <w:t>Podpora excelentních výzkumných týmů</w:t>
            </w:r>
          </w:p>
        </w:tc>
        <w:tc>
          <w:tcPr>
            <w:tcW w:w="2445" w:type="dxa"/>
            <w:tcBorders>
              <w:top w:val="nil"/>
              <w:left w:val="nil"/>
              <w:bottom w:val="single" w:sz="8" w:space="0" w:color="000000"/>
              <w:right w:val="single" w:sz="8" w:space="0" w:color="000000"/>
            </w:tcBorders>
            <w:tcMar>
              <w:top w:w="20" w:type="dxa"/>
              <w:left w:w="20" w:type="dxa"/>
              <w:bottom w:w="20" w:type="dxa"/>
              <w:right w:w="20" w:type="dxa"/>
            </w:tcMar>
          </w:tcPr>
          <w:p w:rsidR="00093AA0" w:rsidRPr="00EA665A" w:rsidRDefault="008C1919">
            <w:pPr>
              <w:spacing w:line="240" w:lineRule="auto"/>
              <w:ind w:left="80"/>
              <w:jc w:val="center"/>
              <w:rPr>
                <w:rFonts w:eastAsia="Calibri"/>
              </w:rPr>
            </w:pPr>
            <w:r w:rsidRPr="00EA665A">
              <w:rPr>
                <w:rFonts w:eastAsia="Calibri"/>
              </w:rPr>
              <w:t>22</w:t>
            </w:r>
          </w:p>
        </w:tc>
        <w:tc>
          <w:tcPr>
            <w:tcW w:w="2715" w:type="dxa"/>
            <w:tcBorders>
              <w:top w:val="nil"/>
              <w:left w:val="nil"/>
              <w:bottom w:val="single" w:sz="8" w:space="0" w:color="000000"/>
              <w:right w:val="single" w:sz="8" w:space="0" w:color="000000"/>
            </w:tcBorders>
            <w:tcMar>
              <w:top w:w="100" w:type="dxa"/>
              <w:left w:w="80" w:type="dxa"/>
              <w:bottom w:w="100" w:type="dxa"/>
              <w:right w:w="80" w:type="dxa"/>
            </w:tcMar>
          </w:tcPr>
          <w:p w:rsidR="00093AA0" w:rsidRPr="00EA665A" w:rsidRDefault="008C1919">
            <w:pPr>
              <w:spacing w:line="240" w:lineRule="auto"/>
              <w:ind w:left="80"/>
              <w:jc w:val="right"/>
              <w:rPr>
                <w:rFonts w:eastAsia="Calibri"/>
              </w:rPr>
            </w:pPr>
            <w:r w:rsidRPr="00EA665A">
              <w:rPr>
                <w:rFonts w:eastAsia="Calibri"/>
              </w:rPr>
              <w:t>3 774 189 253</w:t>
            </w:r>
          </w:p>
        </w:tc>
      </w:tr>
      <w:tr w:rsidR="00C15513" w:rsidRPr="00EA665A">
        <w:tc>
          <w:tcPr>
            <w:tcW w:w="3705" w:type="dxa"/>
            <w:tcBorders>
              <w:top w:val="nil"/>
              <w:left w:val="single" w:sz="8" w:space="0" w:color="000000"/>
              <w:bottom w:val="single" w:sz="8" w:space="0" w:color="000000"/>
              <w:right w:val="single" w:sz="8" w:space="0" w:color="000000"/>
            </w:tcBorders>
            <w:tcMar>
              <w:top w:w="100" w:type="dxa"/>
              <w:left w:w="80" w:type="dxa"/>
              <w:bottom w:w="100" w:type="dxa"/>
              <w:right w:w="80" w:type="dxa"/>
            </w:tcMar>
          </w:tcPr>
          <w:p w:rsidR="00093AA0" w:rsidRPr="00EA665A" w:rsidRDefault="008C1919">
            <w:pPr>
              <w:spacing w:line="240" w:lineRule="auto"/>
              <w:jc w:val="both"/>
              <w:rPr>
                <w:rFonts w:eastAsia="Calibri"/>
              </w:rPr>
            </w:pPr>
            <w:r w:rsidRPr="00EA665A">
              <w:rPr>
                <w:rFonts w:eastAsia="Calibri"/>
              </w:rPr>
              <w:t xml:space="preserve"> Fázované projekty</w:t>
            </w:r>
          </w:p>
        </w:tc>
        <w:tc>
          <w:tcPr>
            <w:tcW w:w="2445" w:type="dxa"/>
            <w:tcBorders>
              <w:top w:val="nil"/>
              <w:left w:val="nil"/>
              <w:bottom w:val="single" w:sz="8" w:space="0" w:color="000000"/>
              <w:right w:val="single" w:sz="8" w:space="0" w:color="000000"/>
            </w:tcBorders>
            <w:tcMar>
              <w:top w:w="20" w:type="dxa"/>
              <w:left w:w="20" w:type="dxa"/>
              <w:bottom w:w="20" w:type="dxa"/>
              <w:right w:w="20" w:type="dxa"/>
            </w:tcMar>
          </w:tcPr>
          <w:p w:rsidR="00093AA0" w:rsidRPr="00EA665A" w:rsidRDefault="008C1919">
            <w:pPr>
              <w:spacing w:line="240" w:lineRule="auto"/>
              <w:ind w:left="80"/>
              <w:jc w:val="center"/>
              <w:rPr>
                <w:rFonts w:eastAsia="Calibri"/>
              </w:rPr>
            </w:pPr>
            <w:r w:rsidRPr="00EA665A">
              <w:rPr>
                <w:rFonts w:eastAsia="Calibri"/>
              </w:rPr>
              <w:t>2</w:t>
            </w:r>
          </w:p>
        </w:tc>
        <w:tc>
          <w:tcPr>
            <w:tcW w:w="2715" w:type="dxa"/>
            <w:tcBorders>
              <w:top w:val="nil"/>
              <w:left w:val="nil"/>
              <w:bottom w:val="single" w:sz="8" w:space="0" w:color="000000"/>
              <w:right w:val="single" w:sz="8" w:space="0" w:color="000000"/>
            </w:tcBorders>
            <w:tcMar>
              <w:top w:w="100" w:type="dxa"/>
              <w:left w:w="80" w:type="dxa"/>
              <w:bottom w:w="100" w:type="dxa"/>
              <w:right w:w="80" w:type="dxa"/>
            </w:tcMar>
          </w:tcPr>
          <w:p w:rsidR="00093AA0" w:rsidRPr="00EA665A" w:rsidRDefault="008C1919">
            <w:pPr>
              <w:spacing w:line="240" w:lineRule="auto"/>
              <w:ind w:left="80"/>
              <w:jc w:val="right"/>
              <w:rPr>
                <w:rFonts w:eastAsia="Calibri"/>
              </w:rPr>
            </w:pPr>
            <w:r w:rsidRPr="00EA665A">
              <w:rPr>
                <w:rFonts w:eastAsia="Calibri"/>
              </w:rPr>
              <w:t>2 612 399 883</w:t>
            </w:r>
          </w:p>
        </w:tc>
      </w:tr>
      <w:tr w:rsidR="00C15513" w:rsidRPr="00EA665A">
        <w:tc>
          <w:tcPr>
            <w:tcW w:w="3705" w:type="dxa"/>
            <w:tcBorders>
              <w:top w:val="nil"/>
              <w:left w:val="single" w:sz="8" w:space="0" w:color="000000"/>
              <w:bottom w:val="single" w:sz="8" w:space="0" w:color="000000"/>
              <w:right w:val="single" w:sz="8" w:space="0" w:color="000000"/>
            </w:tcBorders>
            <w:tcMar>
              <w:top w:w="100" w:type="dxa"/>
              <w:left w:w="80" w:type="dxa"/>
              <w:bottom w:w="100" w:type="dxa"/>
              <w:right w:w="80" w:type="dxa"/>
            </w:tcMar>
          </w:tcPr>
          <w:p w:rsidR="00093AA0" w:rsidRPr="00EA665A" w:rsidRDefault="008C1919">
            <w:pPr>
              <w:spacing w:line="240" w:lineRule="auto"/>
              <w:ind w:left="80"/>
              <w:jc w:val="both"/>
              <w:rPr>
                <w:rFonts w:eastAsia="Calibri"/>
              </w:rPr>
            </w:pPr>
            <w:r w:rsidRPr="00EA665A">
              <w:rPr>
                <w:rFonts w:eastAsia="Calibri"/>
              </w:rPr>
              <w:t>Smart Akcelerátor</w:t>
            </w:r>
          </w:p>
        </w:tc>
        <w:tc>
          <w:tcPr>
            <w:tcW w:w="2445" w:type="dxa"/>
            <w:tcBorders>
              <w:top w:val="nil"/>
              <w:left w:val="nil"/>
              <w:bottom w:val="single" w:sz="8" w:space="0" w:color="000000"/>
              <w:right w:val="single" w:sz="8" w:space="0" w:color="000000"/>
            </w:tcBorders>
            <w:tcMar>
              <w:top w:w="20" w:type="dxa"/>
              <w:left w:w="20" w:type="dxa"/>
              <w:bottom w:w="20" w:type="dxa"/>
              <w:right w:w="20" w:type="dxa"/>
            </w:tcMar>
          </w:tcPr>
          <w:p w:rsidR="00093AA0" w:rsidRPr="00EA665A" w:rsidRDefault="008C1919">
            <w:pPr>
              <w:spacing w:line="240" w:lineRule="auto"/>
              <w:ind w:left="80"/>
              <w:jc w:val="center"/>
              <w:rPr>
                <w:rFonts w:eastAsia="Calibri"/>
              </w:rPr>
            </w:pPr>
            <w:r w:rsidRPr="00EA665A">
              <w:rPr>
                <w:rFonts w:eastAsia="Calibri"/>
              </w:rPr>
              <w:t>6</w:t>
            </w:r>
          </w:p>
        </w:tc>
        <w:tc>
          <w:tcPr>
            <w:tcW w:w="2715" w:type="dxa"/>
            <w:tcBorders>
              <w:top w:val="nil"/>
              <w:left w:val="nil"/>
              <w:bottom w:val="single" w:sz="8" w:space="0" w:color="000000"/>
              <w:right w:val="single" w:sz="8" w:space="0" w:color="000000"/>
            </w:tcBorders>
            <w:tcMar>
              <w:top w:w="100" w:type="dxa"/>
              <w:left w:w="80" w:type="dxa"/>
              <w:bottom w:w="100" w:type="dxa"/>
              <w:right w:w="80" w:type="dxa"/>
            </w:tcMar>
          </w:tcPr>
          <w:p w:rsidR="00093AA0" w:rsidRPr="00EA665A" w:rsidRDefault="008C1919">
            <w:pPr>
              <w:spacing w:line="240" w:lineRule="auto"/>
              <w:ind w:left="80"/>
              <w:jc w:val="right"/>
              <w:rPr>
                <w:rFonts w:eastAsia="Calibri"/>
              </w:rPr>
            </w:pPr>
            <w:r w:rsidRPr="00EA665A">
              <w:rPr>
                <w:rFonts w:eastAsia="Calibri"/>
              </w:rPr>
              <w:t>201 598 355</w:t>
            </w:r>
          </w:p>
        </w:tc>
      </w:tr>
      <w:tr w:rsidR="00C15513" w:rsidRPr="00EA665A">
        <w:tc>
          <w:tcPr>
            <w:tcW w:w="3705" w:type="dxa"/>
            <w:tcBorders>
              <w:top w:val="nil"/>
              <w:left w:val="single" w:sz="8" w:space="0" w:color="000000"/>
              <w:bottom w:val="single" w:sz="8" w:space="0" w:color="000000"/>
              <w:right w:val="single" w:sz="8" w:space="0" w:color="000000"/>
            </w:tcBorders>
            <w:tcMar>
              <w:top w:w="100" w:type="dxa"/>
              <w:left w:w="80" w:type="dxa"/>
              <w:bottom w:w="100" w:type="dxa"/>
              <w:right w:w="80" w:type="dxa"/>
            </w:tcMar>
          </w:tcPr>
          <w:p w:rsidR="00093AA0" w:rsidRPr="00EA665A" w:rsidRDefault="008C1919">
            <w:pPr>
              <w:spacing w:line="240" w:lineRule="auto"/>
              <w:ind w:left="80"/>
              <w:jc w:val="both"/>
              <w:rPr>
                <w:rFonts w:eastAsia="Calibri"/>
                <w:b/>
              </w:rPr>
            </w:pPr>
            <w:r w:rsidRPr="00EA665A">
              <w:rPr>
                <w:rFonts w:eastAsia="Calibri"/>
                <w:b/>
              </w:rPr>
              <w:t>Celkem</w:t>
            </w:r>
          </w:p>
        </w:tc>
        <w:tc>
          <w:tcPr>
            <w:tcW w:w="2445" w:type="dxa"/>
            <w:tcBorders>
              <w:top w:val="nil"/>
              <w:left w:val="nil"/>
              <w:bottom w:val="single" w:sz="8" w:space="0" w:color="000000"/>
              <w:right w:val="single" w:sz="8" w:space="0" w:color="000000"/>
            </w:tcBorders>
            <w:tcMar>
              <w:top w:w="20" w:type="dxa"/>
              <w:left w:w="20" w:type="dxa"/>
              <w:bottom w:w="20" w:type="dxa"/>
              <w:right w:w="20" w:type="dxa"/>
            </w:tcMar>
          </w:tcPr>
          <w:p w:rsidR="00093AA0" w:rsidRPr="00EA665A" w:rsidRDefault="00A300F0">
            <w:pPr>
              <w:spacing w:line="240" w:lineRule="auto"/>
              <w:ind w:left="80"/>
              <w:jc w:val="center"/>
              <w:rPr>
                <w:rFonts w:eastAsia="Calibri"/>
                <w:b/>
              </w:rPr>
            </w:pPr>
            <w:r>
              <w:rPr>
                <w:rFonts w:eastAsia="Calibri"/>
                <w:b/>
              </w:rPr>
              <w:t>30</w:t>
            </w:r>
          </w:p>
        </w:tc>
        <w:tc>
          <w:tcPr>
            <w:tcW w:w="2715" w:type="dxa"/>
            <w:tcBorders>
              <w:top w:val="nil"/>
              <w:left w:val="nil"/>
              <w:bottom w:val="single" w:sz="8" w:space="0" w:color="000000"/>
              <w:right w:val="single" w:sz="8" w:space="0" w:color="000000"/>
            </w:tcBorders>
            <w:tcMar>
              <w:top w:w="100" w:type="dxa"/>
              <w:left w:w="80" w:type="dxa"/>
              <w:bottom w:w="100" w:type="dxa"/>
              <w:right w:w="80" w:type="dxa"/>
            </w:tcMar>
          </w:tcPr>
          <w:p w:rsidR="00093AA0" w:rsidRPr="00EA665A" w:rsidRDefault="00A300F0">
            <w:pPr>
              <w:spacing w:line="240" w:lineRule="auto"/>
              <w:ind w:left="80"/>
              <w:jc w:val="right"/>
              <w:rPr>
                <w:rFonts w:eastAsia="Calibri"/>
                <w:b/>
              </w:rPr>
            </w:pPr>
            <w:r>
              <w:rPr>
                <w:rFonts w:eastAsia="Calibri"/>
                <w:b/>
              </w:rPr>
              <w:t>6 588 187 491</w:t>
            </w:r>
          </w:p>
        </w:tc>
      </w:tr>
    </w:tbl>
    <w:p w:rsidR="00093AA0" w:rsidRPr="00EA665A" w:rsidRDefault="00093AA0">
      <w:pPr>
        <w:spacing w:after="160"/>
        <w:jc w:val="both"/>
        <w:rPr>
          <w:rFonts w:eastAsia="Calibri"/>
          <w:b/>
        </w:rPr>
      </w:pPr>
    </w:p>
    <w:p w:rsidR="00093AA0" w:rsidRPr="00EA665A" w:rsidRDefault="008C1919">
      <w:pPr>
        <w:jc w:val="both"/>
        <w:rPr>
          <w:rFonts w:eastAsia="Calibri"/>
        </w:rPr>
      </w:pPr>
      <w:r w:rsidRPr="00EA665A">
        <w:rPr>
          <w:rFonts w:eastAsia="Calibri"/>
        </w:rPr>
        <w:t xml:space="preserve">V roce 2015 </w:t>
      </w:r>
      <w:r w:rsidR="00B22C4E">
        <w:rPr>
          <w:rFonts w:eastAsia="Calibri"/>
        </w:rPr>
        <w:t xml:space="preserve">vydal </w:t>
      </w:r>
      <w:r w:rsidRPr="00EA665A">
        <w:rPr>
          <w:rFonts w:eastAsia="Calibri"/>
        </w:rPr>
        <w:t xml:space="preserve">ŘO 2 právní akty k projektům schváleným </w:t>
      </w:r>
      <w:r w:rsidR="00B22C4E">
        <w:rPr>
          <w:rFonts w:eastAsia="Calibri"/>
        </w:rPr>
        <w:t>ve</w:t>
      </w:r>
      <w:r w:rsidRPr="00EA665A">
        <w:rPr>
          <w:rFonts w:eastAsia="Calibri"/>
        </w:rPr>
        <w:t xml:space="preserve"> výzv</w:t>
      </w:r>
      <w:r w:rsidR="00B22C4E">
        <w:rPr>
          <w:rFonts w:eastAsia="Calibri"/>
        </w:rPr>
        <w:t>ě</w:t>
      </w:r>
      <w:r w:rsidRPr="00EA665A">
        <w:rPr>
          <w:rFonts w:eastAsia="Calibri"/>
        </w:rPr>
        <w:t xml:space="preserve"> </w:t>
      </w:r>
      <w:r w:rsidRPr="00EA665A">
        <w:rPr>
          <w:rFonts w:eastAsia="Calibri"/>
          <w:i/>
        </w:rPr>
        <w:t>Fázové projekty</w:t>
      </w:r>
      <w:r w:rsidRPr="00EA665A">
        <w:rPr>
          <w:rFonts w:eastAsia="Calibri"/>
        </w:rPr>
        <w:t xml:space="preserve"> ve výši 2,6 mld. Kč. Další</w:t>
      </w:r>
      <w:r w:rsidR="00C01075">
        <w:rPr>
          <w:rFonts w:eastAsia="Calibri"/>
        </w:rPr>
        <w:t>ch</w:t>
      </w:r>
      <w:r w:rsidR="00C60B35">
        <w:rPr>
          <w:rFonts w:eastAsia="Calibri"/>
        </w:rPr>
        <w:t xml:space="preserve"> </w:t>
      </w:r>
      <w:r w:rsidR="00A300F0">
        <w:rPr>
          <w:rFonts w:eastAsia="Calibri"/>
        </w:rPr>
        <w:t>28</w:t>
      </w:r>
      <w:r w:rsidR="00A300F0" w:rsidRPr="00EA665A">
        <w:rPr>
          <w:rFonts w:eastAsia="Calibri"/>
        </w:rPr>
        <w:t xml:space="preserve"> </w:t>
      </w:r>
      <w:r w:rsidRPr="00EA665A">
        <w:rPr>
          <w:rFonts w:eastAsia="Calibri"/>
        </w:rPr>
        <w:t xml:space="preserve">právních aktů (ke </w:t>
      </w:r>
      <w:r w:rsidR="00B22C4E">
        <w:rPr>
          <w:rFonts w:eastAsia="Calibri"/>
        </w:rPr>
        <w:t>schváleným projektům předloženým</w:t>
      </w:r>
      <w:r w:rsidRPr="00EA665A">
        <w:rPr>
          <w:rFonts w:eastAsia="Calibri"/>
        </w:rPr>
        <w:t xml:space="preserve"> ve výzvách vyhlášených v roce 2015) v celkovém objemu 4 mld. </w:t>
      </w:r>
      <w:r w:rsidR="0053333F">
        <w:rPr>
          <w:rFonts w:eastAsia="Calibri"/>
        </w:rPr>
        <w:t xml:space="preserve">Kč </w:t>
      </w:r>
      <w:r w:rsidRPr="00EA665A">
        <w:rPr>
          <w:rFonts w:eastAsia="Calibri"/>
        </w:rPr>
        <w:t>bylo vydáno v následující</w:t>
      </w:r>
      <w:r w:rsidR="00B22C4E">
        <w:rPr>
          <w:rFonts w:eastAsia="Calibri"/>
        </w:rPr>
        <w:t>m</w:t>
      </w:r>
      <w:r w:rsidRPr="00EA665A">
        <w:rPr>
          <w:rFonts w:eastAsia="Calibri"/>
        </w:rPr>
        <w:t xml:space="preserve"> roce. </w:t>
      </w:r>
    </w:p>
    <w:p w:rsidR="002536C3" w:rsidRDefault="008C1919">
      <w:pPr>
        <w:jc w:val="both"/>
        <w:rPr>
          <w:rFonts w:eastAsia="Calibri"/>
        </w:rPr>
      </w:pPr>
      <w:r w:rsidRPr="00EA665A">
        <w:rPr>
          <w:rFonts w:eastAsia="Calibri"/>
          <w:b/>
        </w:rPr>
        <w:t xml:space="preserve">V roce 2016 </w:t>
      </w:r>
      <w:r w:rsidRPr="00EA665A">
        <w:rPr>
          <w:rFonts w:eastAsia="Calibri"/>
        </w:rPr>
        <w:t xml:space="preserve">bylo v rámci OP VVV vyhlášeno celkem 20 výzev, z nichž 7 má návaznost </w:t>
      </w:r>
      <w:r w:rsidR="004F37A8" w:rsidRPr="00EA665A">
        <w:rPr>
          <w:rFonts w:eastAsia="Calibri"/>
        </w:rPr>
        <w:t xml:space="preserve">na </w:t>
      </w:r>
      <w:r w:rsidR="004F37A8" w:rsidRPr="00DE7564">
        <w:rPr>
          <w:rFonts w:eastAsia="Calibri"/>
        </w:rPr>
        <w:t>Národní</w:t>
      </w:r>
      <w:r w:rsidR="005D1C21">
        <w:rPr>
          <w:rFonts w:eastAsia="Calibri"/>
        </w:rPr>
        <w:t xml:space="preserve"> RIS3 </w:t>
      </w:r>
      <w:r w:rsidRPr="00EA665A">
        <w:rPr>
          <w:rFonts w:eastAsia="Calibri"/>
        </w:rPr>
        <w:t xml:space="preserve">strategii ve smyslu </w:t>
      </w:r>
      <w:r w:rsidR="00832580">
        <w:rPr>
          <w:rFonts w:eastAsia="Calibri"/>
        </w:rPr>
        <w:t>předběžné podmínky</w:t>
      </w:r>
      <w:r w:rsidRPr="00EA665A">
        <w:rPr>
          <w:rFonts w:eastAsia="Calibri"/>
        </w:rPr>
        <w:t xml:space="preserve"> a dalších 7 výzev </w:t>
      </w:r>
      <w:r w:rsidR="00EA3260">
        <w:rPr>
          <w:rFonts w:eastAsia="Calibri"/>
        </w:rPr>
        <w:t xml:space="preserve">dílčím způsobem </w:t>
      </w:r>
      <w:r w:rsidR="00C01075">
        <w:rPr>
          <w:rFonts w:eastAsia="Calibri"/>
        </w:rPr>
        <w:t xml:space="preserve">přispívá k naplnění některých </w:t>
      </w:r>
      <w:r w:rsidR="004F37A8">
        <w:rPr>
          <w:rFonts w:eastAsia="Calibri"/>
        </w:rPr>
        <w:t xml:space="preserve">cílů </w:t>
      </w:r>
      <w:r w:rsidR="004F37A8" w:rsidRPr="00EA665A">
        <w:rPr>
          <w:rFonts w:eastAsia="Calibri"/>
        </w:rPr>
        <w:t>Národní</w:t>
      </w:r>
      <w:r w:rsidR="005D1C21">
        <w:rPr>
          <w:rFonts w:eastAsia="Calibri"/>
        </w:rPr>
        <w:t xml:space="preserve"> RIS3 </w:t>
      </w:r>
      <w:r w:rsidRPr="00EA665A">
        <w:rPr>
          <w:rFonts w:eastAsia="Calibri"/>
        </w:rPr>
        <w:t>strategie</w:t>
      </w:r>
      <w:r w:rsidR="00A300F0">
        <w:rPr>
          <w:rStyle w:val="Znakapoznpodarou"/>
          <w:rFonts w:eastAsia="Calibri"/>
        </w:rPr>
        <w:footnoteReference w:id="24"/>
      </w:r>
      <w:r w:rsidRPr="00EA665A">
        <w:rPr>
          <w:rFonts w:eastAsia="Calibri"/>
        </w:rPr>
        <w:t xml:space="preserve">. </w:t>
      </w:r>
    </w:p>
    <w:p w:rsidR="006444BD" w:rsidRDefault="006444BD" w:rsidP="006444BD">
      <w:pPr>
        <w:pStyle w:val="Titulek"/>
        <w:keepNext/>
        <w:rPr>
          <w:rFonts w:eastAsia="Times New Roman"/>
          <w:b w:val="0"/>
          <w:bCs w:val="0"/>
          <w:i/>
          <w:iCs/>
          <w:color w:val="4F81BD"/>
          <w:sz w:val="22"/>
          <w:szCs w:val="22"/>
        </w:rPr>
      </w:pPr>
    </w:p>
    <w:p w:rsidR="006444BD" w:rsidRPr="006444BD" w:rsidRDefault="006444BD" w:rsidP="006444BD">
      <w:pPr>
        <w:pStyle w:val="Titulek"/>
        <w:keepNext/>
        <w:rPr>
          <w:rFonts w:eastAsia="Times New Roman"/>
          <w:b w:val="0"/>
          <w:bCs w:val="0"/>
          <w:i/>
          <w:iCs/>
          <w:color w:val="4F81BD"/>
          <w:sz w:val="22"/>
          <w:szCs w:val="22"/>
        </w:rPr>
      </w:pPr>
      <w:bookmarkStart w:id="79" w:name="_Toc481707286"/>
      <w:bookmarkStart w:id="80" w:name="_Toc482376102"/>
      <w:r w:rsidRPr="006444BD">
        <w:rPr>
          <w:rFonts w:eastAsia="Times New Roman"/>
          <w:b w:val="0"/>
          <w:bCs w:val="0"/>
          <w:i/>
          <w:iCs/>
          <w:color w:val="4F81BD"/>
          <w:sz w:val="22"/>
          <w:szCs w:val="22"/>
        </w:rPr>
        <w:t xml:space="preserve">Tabulka </w:t>
      </w:r>
      <w:r w:rsidR="00777A2C" w:rsidRPr="006444BD">
        <w:rPr>
          <w:rFonts w:eastAsia="Times New Roman"/>
          <w:b w:val="0"/>
          <w:bCs w:val="0"/>
          <w:i/>
          <w:iCs/>
          <w:color w:val="4F81BD"/>
          <w:sz w:val="22"/>
          <w:szCs w:val="22"/>
        </w:rPr>
        <w:fldChar w:fldCharType="begin"/>
      </w:r>
      <w:r w:rsidRPr="006444BD">
        <w:rPr>
          <w:rFonts w:eastAsia="Times New Roman"/>
          <w:b w:val="0"/>
          <w:bCs w:val="0"/>
          <w:i/>
          <w:iCs/>
          <w:color w:val="4F81BD"/>
          <w:sz w:val="22"/>
          <w:szCs w:val="22"/>
        </w:rPr>
        <w:instrText xml:space="preserve"> SEQ Tabulka \* ARABIC </w:instrText>
      </w:r>
      <w:r w:rsidR="00777A2C" w:rsidRPr="006444BD">
        <w:rPr>
          <w:rFonts w:eastAsia="Times New Roman"/>
          <w:b w:val="0"/>
          <w:bCs w:val="0"/>
          <w:i/>
          <w:iCs/>
          <w:color w:val="4F81BD"/>
          <w:sz w:val="22"/>
          <w:szCs w:val="22"/>
        </w:rPr>
        <w:fldChar w:fldCharType="separate"/>
      </w:r>
      <w:r w:rsidR="0091025E">
        <w:rPr>
          <w:rFonts w:eastAsia="Times New Roman"/>
          <w:b w:val="0"/>
          <w:bCs w:val="0"/>
          <w:i/>
          <w:iCs/>
          <w:noProof/>
          <w:color w:val="4F81BD"/>
          <w:sz w:val="22"/>
          <w:szCs w:val="22"/>
        </w:rPr>
        <w:t>8</w:t>
      </w:r>
      <w:r w:rsidR="00777A2C" w:rsidRPr="006444BD">
        <w:rPr>
          <w:rFonts w:eastAsia="Times New Roman"/>
          <w:b w:val="0"/>
          <w:bCs w:val="0"/>
          <w:i/>
          <w:iCs/>
          <w:color w:val="4F81BD"/>
          <w:sz w:val="22"/>
          <w:szCs w:val="22"/>
        </w:rPr>
        <w:fldChar w:fldCharType="end"/>
      </w:r>
      <w:r w:rsidRPr="006444BD">
        <w:rPr>
          <w:rFonts w:eastAsia="Times New Roman"/>
          <w:b w:val="0"/>
          <w:bCs w:val="0"/>
          <w:i/>
          <w:iCs/>
          <w:color w:val="4F81BD"/>
          <w:sz w:val="22"/>
          <w:szCs w:val="22"/>
        </w:rPr>
        <w:t xml:space="preserve">: Výzvy OP VVV vyhlášené v roce 2016 s identifikovanou vazbou na specifické cíle Národní RIS3 strategie (ve smyslu </w:t>
      </w:r>
      <w:r w:rsidR="009619FD">
        <w:rPr>
          <w:rFonts w:eastAsia="Times New Roman"/>
          <w:b w:val="0"/>
          <w:bCs w:val="0"/>
          <w:i/>
          <w:iCs/>
          <w:color w:val="4F81BD"/>
          <w:sz w:val="22"/>
          <w:szCs w:val="22"/>
        </w:rPr>
        <w:t>předběžné podmínky</w:t>
      </w:r>
      <w:r w:rsidRPr="006444BD">
        <w:rPr>
          <w:rFonts w:eastAsia="Times New Roman"/>
          <w:b w:val="0"/>
          <w:bCs w:val="0"/>
          <w:i/>
          <w:iCs/>
          <w:color w:val="4F81BD"/>
          <w:sz w:val="22"/>
          <w:szCs w:val="22"/>
        </w:rPr>
        <w:t>)</w:t>
      </w:r>
      <w:r w:rsidRPr="006444BD">
        <w:rPr>
          <w:rFonts w:eastAsia="Times New Roman"/>
          <w:b w:val="0"/>
          <w:bCs w:val="0"/>
          <w:iCs/>
          <w:sz w:val="22"/>
          <w:szCs w:val="22"/>
          <w:vertAlign w:val="superscript"/>
        </w:rPr>
        <w:footnoteReference w:id="25"/>
      </w:r>
      <w:bookmarkEnd w:id="79"/>
      <w:bookmarkEnd w:id="80"/>
    </w:p>
    <w:tbl>
      <w:tblPr>
        <w:tblW w:w="5140" w:type="pct"/>
        <w:tblLayout w:type="fixed"/>
        <w:tblCellMar>
          <w:left w:w="70" w:type="dxa"/>
          <w:right w:w="70" w:type="dxa"/>
        </w:tblCellMar>
        <w:tblLook w:val="04A0" w:firstRow="1" w:lastRow="0" w:firstColumn="1" w:lastColumn="0" w:noHBand="0" w:noVBand="1"/>
      </w:tblPr>
      <w:tblGrid>
        <w:gridCol w:w="2026"/>
        <w:gridCol w:w="884"/>
        <w:gridCol w:w="1274"/>
        <w:gridCol w:w="3966"/>
        <w:gridCol w:w="1276"/>
      </w:tblGrid>
      <w:tr w:rsidR="00B34F71" w:rsidRPr="00B34F71" w:rsidTr="004F37A8">
        <w:trPr>
          <w:trHeight w:val="315"/>
          <w:tblHeader/>
        </w:trPr>
        <w:tc>
          <w:tcPr>
            <w:tcW w:w="1074" w:type="pct"/>
            <w:vMerge w:val="restart"/>
            <w:tcBorders>
              <w:top w:val="single" w:sz="8" w:space="0" w:color="auto"/>
              <w:left w:val="single" w:sz="8" w:space="0" w:color="auto"/>
              <w:bottom w:val="nil"/>
              <w:right w:val="single" w:sz="8" w:space="0" w:color="auto"/>
            </w:tcBorders>
            <w:shd w:val="clear" w:color="000000" w:fill="4F81BD"/>
            <w:noWrap/>
            <w:vAlign w:val="center"/>
            <w:hideMark/>
          </w:tcPr>
          <w:p w:rsidR="00B34F71" w:rsidRPr="00B34F71" w:rsidRDefault="00B34F71" w:rsidP="00B34F71">
            <w:pPr>
              <w:spacing w:line="240" w:lineRule="auto"/>
              <w:jc w:val="center"/>
              <w:rPr>
                <w:rFonts w:eastAsia="Times New Roman"/>
                <w:b/>
                <w:bCs/>
                <w:color w:val="FFFFFF"/>
              </w:rPr>
            </w:pPr>
            <w:r w:rsidRPr="00B34F71">
              <w:rPr>
                <w:rFonts w:eastAsia="Times New Roman"/>
                <w:b/>
                <w:bCs/>
                <w:color w:val="FFFFFF"/>
              </w:rPr>
              <w:t xml:space="preserve">Úroveň </w:t>
            </w:r>
            <w:proofErr w:type="spellStart"/>
            <w:r w:rsidRPr="00B34F71">
              <w:rPr>
                <w:rFonts w:eastAsia="Times New Roman"/>
                <w:b/>
                <w:bCs/>
                <w:color w:val="FFFFFF"/>
              </w:rPr>
              <w:t>vertikalizace</w:t>
            </w:r>
            <w:proofErr w:type="spellEnd"/>
          </w:p>
        </w:tc>
        <w:tc>
          <w:tcPr>
            <w:tcW w:w="1145" w:type="pct"/>
            <w:gridSpan w:val="2"/>
            <w:tcBorders>
              <w:top w:val="single" w:sz="8" w:space="0" w:color="auto"/>
              <w:left w:val="nil"/>
              <w:bottom w:val="single" w:sz="8" w:space="0" w:color="auto"/>
              <w:right w:val="single" w:sz="8" w:space="0" w:color="000000"/>
            </w:tcBorders>
            <w:shd w:val="clear" w:color="000000" w:fill="4F81BD"/>
            <w:noWrap/>
            <w:vAlign w:val="center"/>
            <w:hideMark/>
          </w:tcPr>
          <w:p w:rsidR="00B34F71" w:rsidRPr="00B34F71" w:rsidRDefault="00B34F71" w:rsidP="00B34F71">
            <w:pPr>
              <w:spacing w:line="240" w:lineRule="auto"/>
              <w:jc w:val="center"/>
              <w:rPr>
                <w:rFonts w:eastAsia="Times New Roman"/>
                <w:b/>
                <w:bCs/>
                <w:color w:val="FFFFFF"/>
              </w:rPr>
            </w:pPr>
            <w:r w:rsidRPr="00B34F71">
              <w:rPr>
                <w:rFonts w:eastAsia="Times New Roman"/>
                <w:b/>
                <w:bCs/>
                <w:color w:val="FFFFFF"/>
              </w:rPr>
              <w:t>Národní RIS3  strategie</w:t>
            </w:r>
          </w:p>
        </w:tc>
        <w:tc>
          <w:tcPr>
            <w:tcW w:w="2104" w:type="pct"/>
            <w:vMerge w:val="restart"/>
            <w:tcBorders>
              <w:top w:val="single" w:sz="8" w:space="0" w:color="auto"/>
              <w:left w:val="single" w:sz="8" w:space="0" w:color="auto"/>
              <w:bottom w:val="nil"/>
              <w:right w:val="single" w:sz="8" w:space="0" w:color="auto"/>
            </w:tcBorders>
            <w:shd w:val="clear" w:color="000000" w:fill="4F81BD"/>
            <w:noWrap/>
            <w:vAlign w:val="center"/>
            <w:hideMark/>
          </w:tcPr>
          <w:p w:rsidR="00B34F71" w:rsidRPr="00B34F71" w:rsidRDefault="00B34F71" w:rsidP="00B34F71">
            <w:pPr>
              <w:spacing w:line="240" w:lineRule="auto"/>
              <w:jc w:val="center"/>
              <w:rPr>
                <w:rFonts w:eastAsia="Times New Roman"/>
                <w:b/>
                <w:bCs/>
                <w:color w:val="FFFFFF"/>
              </w:rPr>
            </w:pPr>
            <w:r w:rsidRPr="00B34F71">
              <w:rPr>
                <w:rFonts w:eastAsia="Times New Roman"/>
                <w:b/>
                <w:bCs/>
                <w:color w:val="FFFFFF"/>
              </w:rPr>
              <w:t>Výzvy vyhlášené v roce 2015</w:t>
            </w:r>
          </w:p>
        </w:tc>
        <w:tc>
          <w:tcPr>
            <w:tcW w:w="678" w:type="pct"/>
            <w:vMerge w:val="restart"/>
            <w:tcBorders>
              <w:top w:val="single" w:sz="8" w:space="0" w:color="auto"/>
              <w:left w:val="single" w:sz="8" w:space="0" w:color="auto"/>
              <w:bottom w:val="nil"/>
              <w:right w:val="single" w:sz="8" w:space="0" w:color="auto"/>
            </w:tcBorders>
            <w:shd w:val="clear" w:color="000000" w:fill="4F81BD"/>
            <w:vAlign w:val="center"/>
            <w:hideMark/>
          </w:tcPr>
          <w:p w:rsidR="00B34F71" w:rsidRPr="00B34F71" w:rsidRDefault="00B34F71" w:rsidP="00B34F71">
            <w:pPr>
              <w:spacing w:line="240" w:lineRule="auto"/>
              <w:jc w:val="center"/>
              <w:rPr>
                <w:rFonts w:eastAsia="Times New Roman"/>
                <w:b/>
                <w:bCs/>
                <w:color w:val="FFFFFF"/>
              </w:rPr>
            </w:pPr>
            <w:r w:rsidRPr="00B34F71">
              <w:rPr>
                <w:rFonts w:eastAsia="Times New Roman"/>
                <w:b/>
                <w:bCs/>
                <w:color w:val="FFFFFF"/>
              </w:rPr>
              <w:t>Alokace na výzvu (v tis. Kč)</w:t>
            </w:r>
          </w:p>
        </w:tc>
      </w:tr>
      <w:tr w:rsidR="00B34F71" w:rsidRPr="00B34F71" w:rsidTr="004F37A8">
        <w:trPr>
          <w:trHeight w:val="300"/>
          <w:tblHeader/>
        </w:trPr>
        <w:tc>
          <w:tcPr>
            <w:tcW w:w="1074" w:type="pct"/>
            <w:vMerge/>
            <w:tcBorders>
              <w:top w:val="single" w:sz="8" w:space="0" w:color="auto"/>
              <w:left w:val="single" w:sz="8" w:space="0" w:color="auto"/>
              <w:bottom w:val="nil"/>
              <w:right w:val="single" w:sz="8" w:space="0" w:color="auto"/>
            </w:tcBorders>
            <w:vAlign w:val="center"/>
            <w:hideMark/>
          </w:tcPr>
          <w:p w:rsidR="00B34F71" w:rsidRPr="00B34F71" w:rsidRDefault="00B34F71" w:rsidP="00B34F71">
            <w:pPr>
              <w:spacing w:line="240" w:lineRule="auto"/>
              <w:rPr>
                <w:rFonts w:eastAsia="Times New Roman"/>
                <w:b/>
                <w:bCs/>
                <w:color w:val="FFFFFF"/>
              </w:rPr>
            </w:pPr>
          </w:p>
        </w:tc>
        <w:tc>
          <w:tcPr>
            <w:tcW w:w="469" w:type="pct"/>
            <w:tcBorders>
              <w:top w:val="nil"/>
              <w:left w:val="nil"/>
              <w:bottom w:val="nil"/>
              <w:right w:val="single" w:sz="8" w:space="0" w:color="auto"/>
            </w:tcBorders>
            <w:shd w:val="clear" w:color="000000" w:fill="4F81BD"/>
            <w:noWrap/>
            <w:vAlign w:val="center"/>
            <w:hideMark/>
          </w:tcPr>
          <w:p w:rsidR="00B34F71" w:rsidRPr="00B34F71" w:rsidRDefault="00B34F71" w:rsidP="00B34F71">
            <w:pPr>
              <w:spacing w:line="240" w:lineRule="auto"/>
              <w:jc w:val="center"/>
              <w:rPr>
                <w:rFonts w:eastAsia="Times New Roman"/>
                <w:b/>
                <w:bCs/>
                <w:color w:val="FFFFFF"/>
              </w:rPr>
            </w:pPr>
            <w:r w:rsidRPr="00B34F71">
              <w:rPr>
                <w:rFonts w:eastAsia="Times New Roman"/>
                <w:b/>
                <w:bCs/>
                <w:color w:val="FFFFFF"/>
              </w:rPr>
              <w:t>Oblast změn</w:t>
            </w:r>
          </w:p>
        </w:tc>
        <w:tc>
          <w:tcPr>
            <w:tcW w:w="676" w:type="pct"/>
            <w:tcBorders>
              <w:top w:val="nil"/>
              <w:left w:val="nil"/>
              <w:bottom w:val="nil"/>
              <w:right w:val="single" w:sz="8" w:space="0" w:color="auto"/>
            </w:tcBorders>
            <w:shd w:val="clear" w:color="000000" w:fill="4F81BD"/>
            <w:noWrap/>
            <w:vAlign w:val="center"/>
            <w:hideMark/>
          </w:tcPr>
          <w:p w:rsidR="00B34F71" w:rsidRPr="00B34F71" w:rsidRDefault="00B34F71" w:rsidP="00B34F71">
            <w:pPr>
              <w:spacing w:line="240" w:lineRule="auto"/>
              <w:jc w:val="center"/>
              <w:rPr>
                <w:rFonts w:eastAsia="Times New Roman"/>
                <w:b/>
                <w:bCs/>
                <w:color w:val="FFFFFF"/>
              </w:rPr>
            </w:pPr>
            <w:r w:rsidRPr="00B34F71">
              <w:rPr>
                <w:rFonts w:eastAsia="Times New Roman"/>
                <w:b/>
                <w:bCs/>
                <w:color w:val="FFFFFF"/>
              </w:rPr>
              <w:t>Specifický cíl</w:t>
            </w:r>
          </w:p>
        </w:tc>
        <w:tc>
          <w:tcPr>
            <w:tcW w:w="2104" w:type="pct"/>
            <w:vMerge/>
            <w:tcBorders>
              <w:top w:val="single" w:sz="8" w:space="0" w:color="auto"/>
              <w:left w:val="single" w:sz="8" w:space="0" w:color="auto"/>
              <w:bottom w:val="nil"/>
              <w:right w:val="single" w:sz="8" w:space="0" w:color="auto"/>
            </w:tcBorders>
            <w:vAlign w:val="center"/>
            <w:hideMark/>
          </w:tcPr>
          <w:p w:rsidR="00B34F71" w:rsidRPr="00B34F71" w:rsidRDefault="00B34F71" w:rsidP="00B34F71">
            <w:pPr>
              <w:spacing w:line="240" w:lineRule="auto"/>
              <w:rPr>
                <w:rFonts w:eastAsia="Times New Roman"/>
                <w:b/>
                <w:bCs/>
                <w:color w:val="FFFFFF"/>
              </w:rPr>
            </w:pPr>
          </w:p>
        </w:tc>
        <w:tc>
          <w:tcPr>
            <w:tcW w:w="678" w:type="pct"/>
            <w:vMerge/>
            <w:tcBorders>
              <w:top w:val="single" w:sz="8" w:space="0" w:color="auto"/>
              <w:left w:val="single" w:sz="8" w:space="0" w:color="auto"/>
              <w:bottom w:val="nil"/>
              <w:right w:val="single" w:sz="8" w:space="0" w:color="auto"/>
            </w:tcBorders>
            <w:vAlign w:val="center"/>
            <w:hideMark/>
          </w:tcPr>
          <w:p w:rsidR="00B34F71" w:rsidRPr="00B34F71" w:rsidRDefault="00B34F71" w:rsidP="00B34F71">
            <w:pPr>
              <w:spacing w:line="240" w:lineRule="auto"/>
              <w:rPr>
                <w:rFonts w:eastAsia="Times New Roman"/>
                <w:b/>
                <w:bCs/>
                <w:color w:val="FFFFFF"/>
              </w:rPr>
            </w:pPr>
          </w:p>
        </w:tc>
      </w:tr>
      <w:tr w:rsidR="00B34F71" w:rsidRPr="00B34F71" w:rsidTr="006444BD">
        <w:trPr>
          <w:trHeight w:val="300"/>
        </w:trPr>
        <w:tc>
          <w:tcPr>
            <w:tcW w:w="1074" w:type="pct"/>
            <w:vMerge w:val="restart"/>
            <w:tcBorders>
              <w:top w:val="single" w:sz="4" w:space="0" w:color="auto"/>
              <w:left w:val="single" w:sz="4" w:space="0" w:color="auto"/>
              <w:bottom w:val="single" w:sz="4" w:space="0" w:color="auto"/>
              <w:right w:val="single" w:sz="4" w:space="0" w:color="auto"/>
            </w:tcBorders>
            <w:shd w:val="clear" w:color="000000" w:fill="DCE6F1"/>
            <w:noWrap/>
            <w:vAlign w:val="center"/>
            <w:hideMark/>
          </w:tcPr>
          <w:p w:rsidR="00B34F71" w:rsidRPr="00B34F71" w:rsidRDefault="00C116F4" w:rsidP="00C116F4">
            <w:pPr>
              <w:spacing w:line="240" w:lineRule="auto"/>
              <w:jc w:val="center"/>
              <w:rPr>
                <w:rFonts w:eastAsia="Times New Roman"/>
                <w:b/>
                <w:bCs/>
              </w:rPr>
            </w:pPr>
            <w:r w:rsidRPr="00B34F71">
              <w:rPr>
                <w:rFonts w:eastAsia="Times New Roman"/>
                <w:b/>
                <w:bCs/>
              </w:rPr>
              <w:t>I. úrov</w:t>
            </w:r>
            <w:r>
              <w:rPr>
                <w:rFonts w:eastAsia="Times New Roman"/>
                <w:b/>
                <w:bCs/>
              </w:rPr>
              <w:t>eň</w:t>
            </w:r>
          </w:p>
        </w:tc>
        <w:tc>
          <w:tcPr>
            <w:tcW w:w="469" w:type="pct"/>
            <w:vMerge w:val="restart"/>
            <w:tcBorders>
              <w:top w:val="single" w:sz="4" w:space="0" w:color="auto"/>
              <w:left w:val="single" w:sz="4" w:space="0" w:color="auto"/>
              <w:bottom w:val="single" w:sz="4" w:space="0" w:color="auto"/>
              <w:right w:val="single" w:sz="4" w:space="0" w:color="auto"/>
            </w:tcBorders>
            <w:shd w:val="clear" w:color="000000" w:fill="DCE6F1"/>
            <w:noWrap/>
            <w:vAlign w:val="center"/>
            <w:hideMark/>
          </w:tcPr>
          <w:p w:rsidR="00B34F71" w:rsidRPr="00B34F71" w:rsidRDefault="00B34F71" w:rsidP="00B34F71">
            <w:pPr>
              <w:spacing w:line="240" w:lineRule="auto"/>
              <w:jc w:val="center"/>
              <w:rPr>
                <w:rFonts w:eastAsia="Times New Roman"/>
                <w:color w:val="auto"/>
              </w:rPr>
            </w:pPr>
            <w:r w:rsidRPr="00B34F71">
              <w:rPr>
                <w:rFonts w:eastAsia="Times New Roman"/>
                <w:color w:val="auto"/>
              </w:rPr>
              <w:t>B</w:t>
            </w:r>
          </w:p>
        </w:tc>
        <w:tc>
          <w:tcPr>
            <w:tcW w:w="676" w:type="pct"/>
            <w:tcBorders>
              <w:top w:val="single" w:sz="4" w:space="0" w:color="auto"/>
              <w:left w:val="nil"/>
              <w:bottom w:val="single" w:sz="4" w:space="0" w:color="auto"/>
              <w:right w:val="single" w:sz="4" w:space="0" w:color="auto"/>
            </w:tcBorders>
            <w:shd w:val="clear" w:color="000000" w:fill="DCE6F1"/>
            <w:noWrap/>
            <w:vAlign w:val="center"/>
            <w:hideMark/>
          </w:tcPr>
          <w:p w:rsidR="00B34F71" w:rsidRPr="00B34F71" w:rsidRDefault="00B34F71" w:rsidP="00B34F71">
            <w:pPr>
              <w:spacing w:line="240" w:lineRule="auto"/>
              <w:jc w:val="center"/>
              <w:rPr>
                <w:rFonts w:eastAsia="Times New Roman"/>
                <w:color w:val="auto"/>
              </w:rPr>
            </w:pPr>
            <w:proofErr w:type="gramStart"/>
            <w:r w:rsidRPr="00B34F71">
              <w:rPr>
                <w:rFonts w:eastAsia="Times New Roman"/>
                <w:color w:val="auto"/>
              </w:rPr>
              <w:t>B.1.1</w:t>
            </w:r>
            <w:proofErr w:type="gramEnd"/>
          </w:p>
        </w:tc>
        <w:tc>
          <w:tcPr>
            <w:tcW w:w="2104" w:type="pct"/>
            <w:tcBorders>
              <w:top w:val="single" w:sz="4" w:space="0" w:color="auto"/>
              <w:left w:val="nil"/>
              <w:bottom w:val="single" w:sz="4" w:space="0" w:color="auto"/>
              <w:right w:val="single" w:sz="4" w:space="0" w:color="auto"/>
            </w:tcBorders>
            <w:shd w:val="clear" w:color="000000" w:fill="DCE6F1"/>
            <w:noWrap/>
            <w:vAlign w:val="center"/>
            <w:hideMark/>
          </w:tcPr>
          <w:p w:rsidR="00B34F71" w:rsidRPr="00B34F71" w:rsidRDefault="00B34F71" w:rsidP="00B34F71">
            <w:pPr>
              <w:spacing w:line="240" w:lineRule="auto"/>
              <w:rPr>
                <w:rFonts w:eastAsia="Times New Roman"/>
                <w:color w:val="auto"/>
              </w:rPr>
            </w:pPr>
            <w:r w:rsidRPr="00B34F71">
              <w:rPr>
                <w:rFonts w:eastAsia="Times New Roman"/>
                <w:color w:val="auto"/>
              </w:rPr>
              <w:t xml:space="preserve">Strategické řízení </w:t>
            </w:r>
            <w:proofErr w:type="spellStart"/>
            <w:r w:rsidRPr="00B34F71">
              <w:rPr>
                <w:rFonts w:eastAsia="Times New Roman"/>
                <w:color w:val="auto"/>
              </w:rPr>
              <w:t>VaVaI</w:t>
            </w:r>
            <w:proofErr w:type="spellEnd"/>
            <w:r w:rsidRPr="00B34F71">
              <w:rPr>
                <w:rFonts w:eastAsia="Times New Roman"/>
                <w:color w:val="auto"/>
              </w:rPr>
              <w:t xml:space="preserve"> na národní úrovni I.</w:t>
            </w:r>
          </w:p>
        </w:tc>
        <w:tc>
          <w:tcPr>
            <w:tcW w:w="678" w:type="pct"/>
            <w:tcBorders>
              <w:top w:val="single" w:sz="4" w:space="0" w:color="auto"/>
              <w:left w:val="nil"/>
              <w:bottom w:val="single" w:sz="4" w:space="0" w:color="auto"/>
              <w:right w:val="single" w:sz="4" w:space="0" w:color="auto"/>
            </w:tcBorders>
            <w:shd w:val="clear" w:color="000000" w:fill="DCE6F1"/>
            <w:noWrap/>
            <w:vAlign w:val="center"/>
            <w:hideMark/>
          </w:tcPr>
          <w:p w:rsidR="00B34F71" w:rsidRPr="00B34F71" w:rsidRDefault="00B34F71" w:rsidP="00B34F71">
            <w:pPr>
              <w:spacing w:line="240" w:lineRule="auto"/>
              <w:jc w:val="right"/>
              <w:rPr>
                <w:rFonts w:eastAsia="Times New Roman"/>
                <w:color w:val="auto"/>
              </w:rPr>
            </w:pPr>
            <w:r w:rsidRPr="00B34F71">
              <w:rPr>
                <w:rFonts w:eastAsia="Times New Roman"/>
                <w:color w:val="auto"/>
              </w:rPr>
              <w:t>1 360 000</w:t>
            </w:r>
          </w:p>
        </w:tc>
      </w:tr>
      <w:tr w:rsidR="00B34F71" w:rsidRPr="00B34F71" w:rsidTr="004F37A8">
        <w:trPr>
          <w:trHeight w:val="499"/>
        </w:trPr>
        <w:tc>
          <w:tcPr>
            <w:tcW w:w="1074" w:type="pct"/>
            <w:vMerge/>
            <w:tcBorders>
              <w:top w:val="single" w:sz="4" w:space="0" w:color="auto"/>
              <w:left w:val="single" w:sz="4" w:space="0" w:color="auto"/>
              <w:bottom w:val="single" w:sz="4" w:space="0" w:color="auto"/>
              <w:right w:val="single" w:sz="4" w:space="0" w:color="auto"/>
            </w:tcBorders>
            <w:vAlign w:val="center"/>
            <w:hideMark/>
          </w:tcPr>
          <w:p w:rsidR="00B34F71" w:rsidRPr="00B34F71" w:rsidRDefault="00B34F71" w:rsidP="00B34F71">
            <w:pPr>
              <w:spacing w:line="240" w:lineRule="auto"/>
              <w:rPr>
                <w:rFonts w:eastAsia="Times New Roman"/>
                <w:b/>
                <w:bCs/>
              </w:rPr>
            </w:pPr>
          </w:p>
        </w:tc>
        <w:tc>
          <w:tcPr>
            <w:tcW w:w="469" w:type="pct"/>
            <w:vMerge/>
            <w:tcBorders>
              <w:top w:val="single" w:sz="4" w:space="0" w:color="auto"/>
              <w:left w:val="single" w:sz="4" w:space="0" w:color="auto"/>
              <w:bottom w:val="single" w:sz="4" w:space="0" w:color="auto"/>
              <w:right w:val="single" w:sz="4" w:space="0" w:color="auto"/>
            </w:tcBorders>
            <w:vAlign w:val="center"/>
            <w:hideMark/>
          </w:tcPr>
          <w:p w:rsidR="00B34F71" w:rsidRPr="00B34F71" w:rsidRDefault="00B34F71" w:rsidP="00B34F71">
            <w:pPr>
              <w:spacing w:line="240" w:lineRule="auto"/>
              <w:rPr>
                <w:rFonts w:eastAsia="Times New Roman"/>
                <w:color w:val="auto"/>
              </w:rPr>
            </w:pPr>
          </w:p>
        </w:tc>
        <w:tc>
          <w:tcPr>
            <w:tcW w:w="676" w:type="pct"/>
            <w:vMerge w:val="restart"/>
            <w:tcBorders>
              <w:top w:val="nil"/>
              <w:left w:val="single" w:sz="4" w:space="0" w:color="auto"/>
              <w:bottom w:val="single" w:sz="4" w:space="0" w:color="auto"/>
              <w:right w:val="single" w:sz="4" w:space="0" w:color="auto"/>
            </w:tcBorders>
            <w:shd w:val="clear" w:color="000000" w:fill="DCE6F1"/>
            <w:noWrap/>
            <w:vAlign w:val="center"/>
            <w:hideMark/>
          </w:tcPr>
          <w:p w:rsidR="00B34F71" w:rsidRPr="00B34F71" w:rsidRDefault="00B34F71" w:rsidP="00B34F71">
            <w:pPr>
              <w:spacing w:line="240" w:lineRule="auto"/>
              <w:jc w:val="center"/>
              <w:rPr>
                <w:rFonts w:eastAsia="Times New Roman"/>
                <w:color w:val="auto"/>
              </w:rPr>
            </w:pPr>
            <w:proofErr w:type="gramStart"/>
            <w:r w:rsidRPr="00B34F71">
              <w:rPr>
                <w:rFonts w:eastAsia="Times New Roman"/>
                <w:color w:val="auto"/>
              </w:rPr>
              <w:t>B.1.2</w:t>
            </w:r>
            <w:proofErr w:type="gramEnd"/>
          </w:p>
        </w:tc>
        <w:tc>
          <w:tcPr>
            <w:tcW w:w="2104" w:type="pct"/>
            <w:tcBorders>
              <w:top w:val="nil"/>
              <w:left w:val="nil"/>
              <w:bottom w:val="single" w:sz="4" w:space="0" w:color="auto"/>
              <w:right w:val="single" w:sz="4" w:space="0" w:color="auto"/>
            </w:tcBorders>
            <w:shd w:val="clear" w:color="000000" w:fill="DCE6F1"/>
            <w:noWrap/>
            <w:vAlign w:val="center"/>
            <w:hideMark/>
          </w:tcPr>
          <w:p w:rsidR="00B34F71" w:rsidRPr="00B34F71" w:rsidRDefault="00B34F71" w:rsidP="00B34F71">
            <w:pPr>
              <w:spacing w:line="240" w:lineRule="auto"/>
              <w:rPr>
                <w:rFonts w:eastAsia="Times New Roman"/>
                <w:color w:val="auto"/>
              </w:rPr>
            </w:pPr>
            <w:r w:rsidRPr="00B34F71">
              <w:rPr>
                <w:rFonts w:eastAsia="Times New Roman"/>
                <w:color w:val="auto"/>
              </w:rPr>
              <w:t>Rozvoj kapacit pro výzkum a vývoj</w:t>
            </w:r>
          </w:p>
        </w:tc>
        <w:tc>
          <w:tcPr>
            <w:tcW w:w="678" w:type="pct"/>
            <w:tcBorders>
              <w:top w:val="nil"/>
              <w:left w:val="nil"/>
              <w:bottom w:val="single" w:sz="4" w:space="0" w:color="auto"/>
              <w:right w:val="single" w:sz="4" w:space="0" w:color="auto"/>
            </w:tcBorders>
            <w:shd w:val="clear" w:color="000000" w:fill="DCE6F1"/>
            <w:noWrap/>
            <w:vAlign w:val="center"/>
            <w:hideMark/>
          </w:tcPr>
          <w:p w:rsidR="00B34F71" w:rsidRPr="00B34F71" w:rsidRDefault="00B34F71" w:rsidP="00B34F71">
            <w:pPr>
              <w:spacing w:line="240" w:lineRule="auto"/>
              <w:jc w:val="right"/>
              <w:rPr>
                <w:rFonts w:eastAsia="Times New Roman"/>
                <w:color w:val="auto"/>
              </w:rPr>
            </w:pPr>
            <w:r w:rsidRPr="00B34F71">
              <w:rPr>
                <w:rFonts w:eastAsia="Times New Roman"/>
                <w:color w:val="auto"/>
              </w:rPr>
              <w:t>660 000</w:t>
            </w:r>
          </w:p>
        </w:tc>
      </w:tr>
      <w:tr w:rsidR="00B34F71" w:rsidRPr="00B34F71" w:rsidTr="006444BD">
        <w:trPr>
          <w:trHeight w:val="570"/>
        </w:trPr>
        <w:tc>
          <w:tcPr>
            <w:tcW w:w="1074" w:type="pct"/>
            <w:vMerge/>
            <w:tcBorders>
              <w:top w:val="single" w:sz="4" w:space="0" w:color="auto"/>
              <w:left w:val="single" w:sz="4" w:space="0" w:color="auto"/>
              <w:bottom w:val="single" w:sz="4" w:space="0" w:color="auto"/>
              <w:right w:val="single" w:sz="4" w:space="0" w:color="auto"/>
            </w:tcBorders>
            <w:vAlign w:val="center"/>
            <w:hideMark/>
          </w:tcPr>
          <w:p w:rsidR="00B34F71" w:rsidRPr="00B34F71" w:rsidRDefault="00B34F71" w:rsidP="00B34F71">
            <w:pPr>
              <w:spacing w:line="240" w:lineRule="auto"/>
              <w:rPr>
                <w:rFonts w:eastAsia="Times New Roman"/>
                <w:b/>
                <w:bCs/>
              </w:rPr>
            </w:pPr>
          </w:p>
        </w:tc>
        <w:tc>
          <w:tcPr>
            <w:tcW w:w="469" w:type="pct"/>
            <w:vMerge/>
            <w:tcBorders>
              <w:top w:val="single" w:sz="4" w:space="0" w:color="auto"/>
              <w:left w:val="single" w:sz="4" w:space="0" w:color="auto"/>
              <w:bottom w:val="single" w:sz="4" w:space="0" w:color="auto"/>
              <w:right w:val="single" w:sz="4" w:space="0" w:color="auto"/>
            </w:tcBorders>
            <w:vAlign w:val="center"/>
            <w:hideMark/>
          </w:tcPr>
          <w:p w:rsidR="00B34F71" w:rsidRPr="00B34F71" w:rsidRDefault="00B34F71" w:rsidP="00B34F71">
            <w:pPr>
              <w:spacing w:line="240" w:lineRule="auto"/>
              <w:rPr>
                <w:rFonts w:eastAsia="Times New Roman"/>
                <w:color w:val="auto"/>
              </w:rPr>
            </w:pPr>
          </w:p>
        </w:tc>
        <w:tc>
          <w:tcPr>
            <w:tcW w:w="676" w:type="pct"/>
            <w:vMerge/>
            <w:tcBorders>
              <w:top w:val="nil"/>
              <w:left w:val="single" w:sz="4" w:space="0" w:color="auto"/>
              <w:bottom w:val="single" w:sz="4" w:space="0" w:color="auto"/>
              <w:right w:val="single" w:sz="4" w:space="0" w:color="auto"/>
            </w:tcBorders>
            <w:vAlign w:val="center"/>
            <w:hideMark/>
          </w:tcPr>
          <w:p w:rsidR="00B34F71" w:rsidRPr="00B34F71" w:rsidRDefault="00B34F71" w:rsidP="00B34F71">
            <w:pPr>
              <w:spacing w:line="240" w:lineRule="auto"/>
              <w:rPr>
                <w:rFonts w:eastAsia="Times New Roman"/>
                <w:color w:val="auto"/>
              </w:rPr>
            </w:pPr>
          </w:p>
        </w:tc>
        <w:tc>
          <w:tcPr>
            <w:tcW w:w="2104" w:type="pct"/>
            <w:tcBorders>
              <w:top w:val="nil"/>
              <w:left w:val="nil"/>
              <w:bottom w:val="single" w:sz="4" w:space="0" w:color="auto"/>
              <w:right w:val="single" w:sz="4" w:space="0" w:color="auto"/>
            </w:tcBorders>
            <w:shd w:val="clear" w:color="000000" w:fill="DCE6F1"/>
            <w:vAlign w:val="center"/>
            <w:hideMark/>
          </w:tcPr>
          <w:p w:rsidR="00B34F71" w:rsidRPr="00B34F71" w:rsidRDefault="00B34F71" w:rsidP="00B34F71">
            <w:pPr>
              <w:spacing w:line="240" w:lineRule="auto"/>
              <w:rPr>
                <w:rFonts w:eastAsia="Times New Roman"/>
                <w:color w:val="auto"/>
              </w:rPr>
            </w:pPr>
            <w:r w:rsidRPr="00B34F71">
              <w:rPr>
                <w:rFonts w:eastAsia="Times New Roman"/>
                <w:color w:val="auto"/>
              </w:rPr>
              <w:t xml:space="preserve">Budování expertních kapacit - transfer technologií </w:t>
            </w:r>
          </w:p>
        </w:tc>
        <w:tc>
          <w:tcPr>
            <w:tcW w:w="678" w:type="pct"/>
            <w:tcBorders>
              <w:top w:val="nil"/>
              <w:left w:val="nil"/>
              <w:bottom w:val="single" w:sz="4" w:space="0" w:color="auto"/>
              <w:right w:val="single" w:sz="4" w:space="0" w:color="auto"/>
            </w:tcBorders>
            <w:shd w:val="clear" w:color="000000" w:fill="DCE6F1"/>
            <w:vAlign w:val="center"/>
            <w:hideMark/>
          </w:tcPr>
          <w:p w:rsidR="00B34F71" w:rsidRPr="00B34F71" w:rsidRDefault="00B34F71" w:rsidP="00B34F71">
            <w:pPr>
              <w:spacing w:line="240" w:lineRule="auto"/>
              <w:jc w:val="right"/>
              <w:rPr>
                <w:rFonts w:eastAsia="Times New Roman"/>
                <w:color w:val="auto"/>
              </w:rPr>
            </w:pPr>
            <w:r w:rsidRPr="00B34F71">
              <w:rPr>
                <w:rFonts w:eastAsia="Times New Roman"/>
                <w:color w:val="auto"/>
              </w:rPr>
              <w:t>500 000</w:t>
            </w:r>
          </w:p>
        </w:tc>
      </w:tr>
      <w:tr w:rsidR="00B34F71" w:rsidRPr="00B34F71" w:rsidTr="006444BD">
        <w:trPr>
          <w:trHeight w:val="570"/>
        </w:trPr>
        <w:tc>
          <w:tcPr>
            <w:tcW w:w="1074" w:type="pct"/>
            <w:vMerge/>
            <w:tcBorders>
              <w:top w:val="single" w:sz="4" w:space="0" w:color="auto"/>
              <w:left w:val="single" w:sz="4" w:space="0" w:color="auto"/>
              <w:bottom w:val="single" w:sz="4" w:space="0" w:color="auto"/>
              <w:right w:val="single" w:sz="4" w:space="0" w:color="auto"/>
            </w:tcBorders>
            <w:vAlign w:val="center"/>
            <w:hideMark/>
          </w:tcPr>
          <w:p w:rsidR="00B34F71" w:rsidRPr="00B34F71" w:rsidRDefault="00B34F71" w:rsidP="00B34F71">
            <w:pPr>
              <w:spacing w:line="240" w:lineRule="auto"/>
              <w:rPr>
                <w:rFonts w:eastAsia="Times New Roman"/>
                <w:b/>
                <w:bCs/>
              </w:rPr>
            </w:pPr>
          </w:p>
        </w:tc>
        <w:tc>
          <w:tcPr>
            <w:tcW w:w="469" w:type="pct"/>
            <w:vMerge w:val="restart"/>
            <w:tcBorders>
              <w:top w:val="nil"/>
              <w:left w:val="single" w:sz="4" w:space="0" w:color="auto"/>
              <w:bottom w:val="single" w:sz="4" w:space="0" w:color="auto"/>
              <w:right w:val="single" w:sz="4" w:space="0" w:color="auto"/>
            </w:tcBorders>
            <w:shd w:val="clear" w:color="000000" w:fill="DCE6F1"/>
            <w:noWrap/>
            <w:vAlign w:val="center"/>
            <w:hideMark/>
          </w:tcPr>
          <w:p w:rsidR="00B34F71" w:rsidRPr="00B34F71" w:rsidRDefault="00B34F71" w:rsidP="00B34F71">
            <w:pPr>
              <w:spacing w:line="240" w:lineRule="auto"/>
              <w:jc w:val="center"/>
              <w:rPr>
                <w:rFonts w:eastAsia="Times New Roman"/>
                <w:color w:val="auto"/>
              </w:rPr>
            </w:pPr>
            <w:r w:rsidRPr="00B34F71">
              <w:rPr>
                <w:rFonts w:eastAsia="Times New Roman"/>
                <w:color w:val="auto"/>
              </w:rPr>
              <w:t>C</w:t>
            </w:r>
          </w:p>
        </w:tc>
        <w:tc>
          <w:tcPr>
            <w:tcW w:w="676" w:type="pct"/>
            <w:tcBorders>
              <w:top w:val="nil"/>
              <w:left w:val="nil"/>
              <w:bottom w:val="single" w:sz="4" w:space="0" w:color="auto"/>
              <w:right w:val="single" w:sz="4" w:space="0" w:color="auto"/>
            </w:tcBorders>
            <w:shd w:val="clear" w:color="000000" w:fill="DCE6F1"/>
            <w:noWrap/>
            <w:vAlign w:val="center"/>
            <w:hideMark/>
          </w:tcPr>
          <w:p w:rsidR="00B34F71" w:rsidRPr="00B34F71" w:rsidRDefault="00B34F71" w:rsidP="00B34F71">
            <w:pPr>
              <w:spacing w:line="240" w:lineRule="auto"/>
              <w:jc w:val="center"/>
              <w:rPr>
                <w:rFonts w:eastAsia="Times New Roman"/>
                <w:color w:val="auto"/>
              </w:rPr>
            </w:pPr>
            <w:proofErr w:type="gramStart"/>
            <w:r w:rsidRPr="00B34F71">
              <w:rPr>
                <w:rFonts w:eastAsia="Times New Roman"/>
                <w:color w:val="auto"/>
              </w:rPr>
              <w:t>C.1.1</w:t>
            </w:r>
            <w:proofErr w:type="gramEnd"/>
          </w:p>
        </w:tc>
        <w:tc>
          <w:tcPr>
            <w:tcW w:w="2104" w:type="pct"/>
            <w:tcBorders>
              <w:top w:val="nil"/>
              <w:left w:val="nil"/>
              <w:bottom w:val="single" w:sz="4" w:space="0" w:color="auto"/>
              <w:right w:val="single" w:sz="4" w:space="0" w:color="auto"/>
            </w:tcBorders>
            <w:shd w:val="clear" w:color="000000" w:fill="DCE6F1"/>
            <w:vAlign w:val="center"/>
            <w:hideMark/>
          </w:tcPr>
          <w:p w:rsidR="00B34F71" w:rsidRPr="00B34F71" w:rsidRDefault="00B34F71" w:rsidP="00B34F71">
            <w:pPr>
              <w:spacing w:line="240" w:lineRule="auto"/>
              <w:rPr>
                <w:rFonts w:eastAsia="Times New Roman"/>
                <w:color w:val="auto"/>
              </w:rPr>
            </w:pPr>
            <w:r w:rsidRPr="00B34F71">
              <w:rPr>
                <w:rFonts w:eastAsia="Times New Roman"/>
                <w:color w:val="auto"/>
              </w:rPr>
              <w:t xml:space="preserve">Budování expertních kapacit - transfer technologií </w:t>
            </w:r>
          </w:p>
        </w:tc>
        <w:tc>
          <w:tcPr>
            <w:tcW w:w="678" w:type="pct"/>
            <w:tcBorders>
              <w:top w:val="nil"/>
              <w:left w:val="nil"/>
              <w:bottom w:val="single" w:sz="4" w:space="0" w:color="auto"/>
              <w:right w:val="single" w:sz="4" w:space="0" w:color="auto"/>
            </w:tcBorders>
            <w:shd w:val="clear" w:color="000000" w:fill="DCE6F1"/>
            <w:vAlign w:val="center"/>
            <w:hideMark/>
          </w:tcPr>
          <w:p w:rsidR="00B34F71" w:rsidRPr="00B34F71" w:rsidRDefault="00B34F71" w:rsidP="00B34F71">
            <w:pPr>
              <w:spacing w:line="240" w:lineRule="auto"/>
              <w:jc w:val="right"/>
              <w:rPr>
                <w:rFonts w:eastAsia="Times New Roman"/>
                <w:color w:val="auto"/>
              </w:rPr>
            </w:pPr>
            <w:r w:rsidRPr="00B34F71">
              <w:rPr>
                <w:rFonts w:eastAsia="Times New Roman"/>
                <w:color w:val="auto"/>
              </w:rPr>
              <w:t> </w:t>
            </w:r>
          </w:p>
        </w:tc>
      </w:tr>
      <w:tr w:rsidR="00B34F71" w:rsidRPr="00B34F71" w:rsidTr="006444BD">
        <w:trPr>
          <w:trHeight w:val="570"/>
        </w:trPr>
        <w:tc>
          <w:tcPr>
            <w:tcW w:w="1074" w:type="pct"/>
            <w:vMerge/>
            <w:tcBorders>
              <w:top w:val="single" w:sz="4" w:space="0" w:color="auto"/>
              <w:left w:val="single" w:sz="4" w:space="0" w:color="auto"/>
              <w:bottom w:val="single" w:sz="4" w:space="0" w:color="auto"/>
              <w:right w:val="single" w:sz="4" w:space="0" w:color="auto"/>
            </w:tcBorders>
            <w:vAlign w:val="center"/>
            <w:hideMark/>
          </w:tcPr>
          <w:p w:rsidR="00B34F71" w:rsidRPr="00B34F71" w:rsidRDefault="00B34F71" w:rsidP="00B34F71">
            <w:pPr>
              <w:spacing w:line="240" w:lineRule="auto"/>
              <w:rPr>
                <w:rFonts w:eastAsia="Times New Roman"/>
                <w:b/>
                <w:bCs/>
              </w:rPr>
            </w:pPr>
          </w:p>
        </w:tc>
        <w:tc>
          <w:tcPr>
            <w:tcW w:w="469" w:type="pct"/>
            <w:vMerge/>
            <w:tcBorders>
              <w:top w:val="nil"/>
              <w:left w:val="single" w:sz="4" w:space="0" w:color="auto"/>
              <w:bottom w:val="single" w:sz="4" w:space="0" w:color="auto"/>
              <w:right w:val="single" w:sz="4" w:space="0" w:color="auto"/>
            </w:tcBorders>
            <w:vAlign w:val="center"/>
            <w:hideMark/>
          </w:tcPr>
          <w:p w:rsidR="00B34F71" w:rsidRPr="00B34F71" w:rsidRDefault="00B34F71" w:rsidP="00B34F71">
            <w:pPr>
              <w:spacing w:line="240" w:lineRule="auto"/>
              <w:rPr>
                <w:rFonts w:eastAsia="Times New Roman"/>
                <w:color w:val="auto"/>
              </w:rPr>
            </w:pPr>
          </w:p>
        </w:tc>
        <w:tc>
          <w:tcPr>
            <w:tcW w:w="676" w:type="pct"/>
            <w:tcBorders>
              <w:top w:val="nil"/>
              <w:left w:val="nil"/>
              <w:bottom w:val="single" w:sz="4" w:space="0" w:color="auto"/>
              <w:right w:val="single" w:sz="4" w:space="0" w:color="auto"/>
            </w:tcBorders>
            <w:shd w:val="clear" w:color="000000" w:fill="DCE6F1"/>
            <w:noWrap/>
            <w:vAlign w:val="center"/>
            <w:hideMark/>
          </w:tcPr>
          <w:p w:rsidR="00B34F71" w:rsidRPr="00B34F71" w:rsidRDefault="00B34F71" w:rsidP="00B34F71">
            <w:pPr>
              <w:spacing w:line="240" w:lineRule="auto"/>
              <w:jc w:val="center"/>
              <w:rPr>
                <w:rFonts w:eastAsia="Times New Roman"/>
                <w:color w:val="auto"/>
              </w:rPr>
            </w:pPr>
            <w:proofErr w:type="gramStart"/>
            <w:r w:rsidRPr="00B34F71">
              <w:rPr>
                <w:rFonts w:eastAsia="Times New Roman"/>
                <w:color w:val="auto"/>
              </w:rPr>
              <w:t>C.1.2</w:t>
            </w:r>
            <w:proofErr w:type="gramEnd"/>
          </w:p>
        </w:tc>
        <w:tc>
          <w:tcPr>
            <w:tcW w:w="2104" w:type="pct"/>
            <w:tcBorders>
              <w:top w:val="nil"/>
              <w:left w:val="nil"/>
              <w:bottom w:val="single" w:sz="4" w:space="0" w:color="auto"/>
              <w:right w:val="single" w:sz="4" w:space="0" w:color="auto"/>
            </w:tcBorders>
            <w:shd w:val="clear" w:color="000000" w:fill="DCE6F1"/>
            <w:vAlign w:val="center"/>
            <w:hideMark/>
          </w:tcPr>
          <w:p w:rsidR="00B34F71" w:rsidRPr="00B34F71" w:rsidRDefault="00B34F71" w:rsidP="00B34F71">
            <w:pPr>
              <w:spacing w:line="240" w:lineRule="auto"/>
              <w:rPr>
                <w:rFonts w:eastAsia="Times New Roman"/>
                <w:color w:val="auto"/>
              </w:rPr>
            </w:pPr>
            <w:r w:rsidRPr="00B34F71">
              <w:rPr>
                <w:rFonts w:eastAsia="Times New Roman"/>
                <w:color w:val="auto"/>
              </w:rPr>
              <w:t xml:space="preserve">Budování expertních kapacit - transfer technologií </w:t>
            </w:r>
          </w:p>
        </w:tc>
        <w:tc>
          <w:tcPr>
            <w:tcW w:w="678" w:type="pct"/>
            <w:tcBorders>
              <w:top w:val="nil"/>
              <w:left w:val="nil"/>
              <w:bottom w:val="single" w:sz="4" w:space="0" w:color="auto"/>
              <w:right w:val="single" w:sz="4" w:space="0" w:color="auto"/>
            </w:tcBorders>
            <w:shd w:val="clear" w:color="000000" w:fill="DCE6F1"/>
            <w:vAlign w:val="center"/>
            <w:hideMark/>
          </w:tcPr>
          <w:p w:rsidR="00B34F71" w:rsidRPr="00B34F71" w:rsidRDefault="00B34F71" w:rsidP="00B34F71">
            <w:pPr>
              <w:spacing w:line="240" w:lineRule="auto"/>
              <w:jc w:val="right"/>
              <w:rPr>
                <w:rFonts w:eastAsia="Times New Roman"/>
                <w:color w:val="auto"/>
              </w:rPr>
            </w:pPr>
            <w:r w:rsidRPr="00B34F71">
              <w:rPr>
                <w:rFonts w:eastAsia="Times New Roman"/>
                <w:color w:val="auto"/>
              </w:rPr>
              <w:t> </w:t>
            </w:r>
          </w:p>
        </w:tc>
      </w:tr>
      <w:tr w:rsidR="00B34F71" w:rsidRPr="00B34F71" w:rsidTr="006444BD">
        <w:trPr>
          <w:trHeight w:val="300"/>
        </w:trPr>
        <w:tc>
          <w:tcPr>
            <w:tcW w:w="1074" w:type="pct"/>
            <w:vMerge/>
            <w:tcBorders>
              <w:top w:val="single" w:sz="4" w:space="0" w:color="auto"/>
              <w:left w:val="single" w:sz="4" w:space="0" w:color="auto"/>
              <w:bottom w:val="single" w:sz="4" w:space="0" w:color="auto"/>
              <w:right w:val="single" w:sz="4" w:space="0" w:color="auto"/>
            </w:tcBorders>
            <w:vAlign w:val="center"/>
            <w:hideMark/>
          </w:tcPr>
          <w:p w:rsidR="00B34F71" w:rsidRPr="00B34F71" w:rsidRDefault="00B34F71" w:rsidP="00B34F71">
            <w:pPr>
              <w:spacing w:line="240" w:lineRule="auto"/>
              <w:rPr>
                <w:rFonts w:eastAsia="Times New Roman"/>
                <w:b/>
                <w:bCs/>
              </w:rPr>
            </w:pPr>
          </w:p>
        </w:tc>
        <w:tc>
          <w:tcPr>
            <w:tcW w:w="469" w:type="pct"/>
            <w:vMerge w:val="restart"/>
            <w:tcBorders>
              <w:top w:val="nil"/>
              <w:left w:val="single" w:sz="4" w:space="0" w:color="auto"/>
              <w:bottom w:val="single" w:sz="4" w:space="0" w:color="auto"/>
              <w:right w:val="single" w:sz="4" w:space="0" w:color="auto"/>
            </w:tcBorders>
            <w:shd w:val="clear" w:color="000000" w:fill="DCE6F1"/>
            <w:noWrap/>
            <w:vAlign w:val="center"/>
            <w:hideMark/>
          </w:tcPr>
          <w:p w:rsidR="00B34F71" w:rsidRPr="00B34F71" w:rsidRDefault="00B34F71" w:rsidP="00B34F71">
            <w:pPr>
              <w:spacing w:line="240" w:lineRule="auto"/>
              <w:jc w:val="center"/>
              <w:rPr>
                <w:rFonts w:eastAsia="Times New Roman"/>
                <w:color w:val="auto"/>
              </w:rPr>
            </w:pPr>
            <w:r w:rsidRPr="00B34F71">
              <w:rPr>
                <w:rFonts w:eastAsia="Times New Roman"/>
                <w:color w:val="auto"/>
              </w:rPr>
              <w:t>D</w:t>
            </w:r>
          </w:p>
        </w:tc>
        <w:tc>
          <w:tcPr>
            <w:tcW w:w="676" w:type="pct"/>
            <w:tcBorders>
              <w:top w:val="nil"/>
              <w:left w:val="nil"/>
              <w:bottom w:val="single" w:sz="4" w:space="0" w:color="auto"/>
              <w:right w:val="single" w:sz="4" w:space="0" w:color="auto"/>
            </w:tcBorders>
            <w:shd w:val="clear" w:color="000000" w:fill="DCE6F1"/>
            <w:noWrap/>
            <w:vAlign w:val="center"/>
            <w:hideMark/>
          </w:tcPr>
          <w:p w:rsidR="00B34F71" w:rsidRPr="00B34F71" w:rsidRDefault="00B34F71" w:rsidP="00B34F71">
            <w:pPr>
              <w:spacing w:line="240" w:lineRule="auto"/>
              <w:jc w:val="center"/>
              <w:rPr>
                <w:rFonts w:eastAsia="Times New Roman"/>
                <w:color w:val="auto"/>
              </w:rPr>
            </w:pPr>
            <w:proofErr w:type="gramStart"/>
            <w:r w:rsidRPr="00B34F71">
              <w:rPr>
                <w:rFonts w:eastAsia="Times New Roman"/>
                <w:color w:val="auto"/>
              </w:rPr>
              <w:t>D.3.1</w:t>
            </w:r>
            <w:proofErr w:type="gramEnd"/>
          </w:p>
        </w:tc>
        <w:tc>
          <w:tcPr>
            <w:tcW w:w="2104" w:type="pct"/>
            <w:tcBorders>
              <w:top w:val="nil"/>
              <w:left w:val="nil"/>
              <w:bottom w:val="single" w:sz="4" w:space="0" w:color="auto"/>
              <w:right w:val="single" w:sz="4" w:space="0" w:color="auto"/>
            </w:tcBorders>
            <w:shd w:val="clear" w:color="000000" w:fill="DCE6F1"/>
            <w:noWrap/>
            <w:vAlign w:val="center"/>
            <w:hideMark/>
          </w:tcPr>
          <w:p w:rsidR="00B34F71" w:rsidRPr="00B34F71" w:rsidRDefault="00B34F71" w:rsidP="00B34F71">
            <w:pPr>
              <w:spacing w:line="240" w:lineRule="auto"/>
              <w:rPr>
                <w:rFonts w:eastAsia="Times New Roman"/>
                <w:color w:val="auto"/>
              </w:rPr>
            </w:pPr>
            <w:r w:rsidRPr="00B34F71">
              <w:rPr>
                <w:rFonts w:eastAsia="Times New Roman"/>
                <w:color w:val="auto"/>
              </w:rPr>
              <w:t>Rozvoj kapacit pro výzkum a vývoj</w:t>
            </w:r>
          </w:p>
        </w:tc>
        <w:tc>
          <w:tcPr>
            <w:tcW w:w="678" w:type="pct"/>
            <w:tcBorders>
              <w:top w:val="nil"/>
              <w:left w:val="nil"/>
              <w:bottom w:val="single" w:sz="4" w:space="0" w:color="auto"/>
              <w:right w:val="single" w:sz="4" w:space="0" w:color="auto"/>
            </w:tcBorders>
            <w:shd w:val="clear" w:color="000000" w:fill="DCE6F1"/>
            <w:noWrap/>
            <w:vAlign w:val="center"/>
            <w:hideMark/>
          </w:tcPr>
          <w:p w:rsidR="00B34F71" w:rsidRPr="00B34F71" w:rsidRDefault="00B34F71" w:rsidP="00B34F71">
            <w:pPr>
              <w:spacing w:line="240" w:lineRule="auto"/>
              <w:jc w:val="right"/>
              <w:rPr>
                <w:rFonts w:eastAsia="Times New Roman"/>
                <w:color w:val="auto"/>
              </w:rPr>
            </w:pPr>
            <w:r w:rsidRPr="00B34F71">
              <w:rPr>
                <w:rFonts w:eastAsia="Times New Roman"/>
                <w:color w:val="auto"/>
              </w:rPr>
              <w:t> </w:t>
            </w:r>
          </w:p>
        </w:tc>
      </w:tr>
      <w:tr w:rsidR="00B34F71" w:rsidRPr="00B34F71" w:rsidTr="006444BD">
        <w:trPr>
          <w:trHeight w:val="300"/>
        </w:trPr>
        <w:tc>
          <w:tcPr>
            <w:tcW w:w="1074" w:type="pct"/>
            <w:vMerge/>
            <w:tcBorders>
              <w:top w:val="single" w:sz="4" w:space="0" w:color="auto"/>
              <w:left w:val="single" w:sz="4" w:space="0" w:color="auto"/>
              <w:bottom w:val="single" w:sz="4" w:space="0" w:color="auto"/>
              <w:right w:val="single" w:sz="4" w:space="0" w:color="auto"/>
            </w:tcBorders>
            <w:vAlign w:val="center"/>
            <w:hideMark/>
          </w:tcPr>
          <w:p w:rsidR="00B34F71" w:rsidRPr="00B34F71" w:rsidRDefault="00B34F71" w:rsidP="00B34F71">
            <w:pPr>
              <w:spacing w:line="240" w:lineRule="auto"/>
              <w:rPr>
                <w:rFonts w:eastAsia="Times New Roman"/>
                <w:b/>
                <w:bCs/>
              </w:rPr>
            </w:pPr>
          </w:p>
        </w:tc>
        <w:tc>
          <w:tcPr>
            <w:tcW w:w="469" w:type="pct"/>
            <w:vMerge/>
            <w:tcBorders>
              <w:top w:val="nil"/>
              <w:left w:val="single" w:sz="4" w:space="0" w:color="auto"/>
              <w:bottom w:val="single" w:sz="4" w:space="0" w:color="auto"/>
              <w:right w:val="single" w:sz="4" w:space="0" w:color="auto"/>
            </w:tcBorders>
            <w:vAlign w:val="center"/>
            <w:hideMark/>
          </w:tcPr>
          <w:p w:rsidR="00B34F71" w:rsidRPr="00B34F71" w:rsidRDefault="00B34F71" w:rsidP="00B34F71">
            <w:pPr>
              <w:spacing w:line="240" w:lineRule="auto"/>
              <w:rPr>
                <w:rFonts w:eastAsia="Times New Roman"/>
                <w:color w:val="auto"/>
              </w:rPr>
            </w:pPr>
          </w:p>
        </w:tc>
        <w:tc>
          <w:tcPr>
            <w:tcW w:w="676" w:type="pct"/>
            <w:tcBorders>
              <w:top w:val="nil"/>
              <w:left w:val="nil"/>
              <w:bottom w:val="single" w:sz="4" w:space="0" w:color="auto"/>
              <w:right w:val="single" w:sz="4" w:space="0" w:color="auto"/>
            </w:tcBorders>
            <w:shd w:val="clear" w:color="000000" w:fill="DCE6F1"/>
            <w:noWrap/>
            <w:vAlign w:val="center"/>
            <w:hideMark/>
          </w:tcPr>
          <w:p w:rsidR="00B34F71" w:rsidRPr="00B34F71" w:rsidRDefault="00B34F71" w:rsidP="00B34F71">
            <w:pPr>
              <w:spacing w:line="240" w:lineRule="auto"/>
              <w:jc w:val="center"/>
              <w:rPr>
                <w:rFonts w:eastAsia="Times New Roman"/>
                <w:color w:val="auto"/>
              </w:rPr>
            </w:pPr>
            <w:proofErr w:type="gramStart"/>
            <w:r w:rsidRPr="00B34F71">
              <w:rPr>
                <w:rFonts w:eastAsia="Times New Roman"/>
                <w:color w:val="auto"/>
              </w:rPr>
              <w:t>D.3.2</w:t>
            </w:r>
            <w:proofErr w:type="gramEnd"/>
          </w:p>
        </w:tc>
        <w:tc>
          <w:tcPr>
            <w:tcW w:w="2104" w:type="pct"/>
            <w:tcBorders>
              <w:top w:val="nil"/>
              <w:left w:val="nil"/>
              <w:bottom w:val="single" w:sz="4" w:space="0" w:color="auto"/>
              <w:right w:val="single" w:sz="4" w:space="0" w:color="auto"/>
            </w:tcBorders>
            <w:shd w:val="clear" w:color="000000" w:fill="DCE6F1"/>
            <w:noWrap/>
            <w:vAlign w:val="center"/>
            <w:hideMark/>
          </w:tcPr>
          <w:p w:rsidR="00B34F71" w:rsidRPr="00B34F71" w:rsidRDefault="00B34F71" w:rsidP="00B34F71">
            <w:pPr>
              <w:spacing w:line="240" w:lineRule="auto"/>
              <w:rPr>
                <w:rFonts w:eastAsia="Times New Roman"/>
                <w:color w:val="auto"/>
              </w:rPr>
            </w:pPr>
            <w:r w:rsidRPr="00B34F71">
              <w:rPr>
                <w:rFonts w:eastAsia="Times New Roman"/>
                <w:color w:val="auto"/>
              </w:rPr>
              <w:t>Rozvoj kapacit pro výzkum a vývoj</w:t>
            </w:r>
          </w:p>
        </w:tc>
        <w:tc>
          <w:tcPr>
            <w:tcW w:w="678" w:type="pct"/>
            <w:tcBorders>
              <w:top w:val="nil"/>
              <w:left w:val="nil"/>
              <w:bottom w:val="single" w:sz="4" w:space="0" w:color="auto"/>
              <w:right w:val="single" w:sz="4" w:space="0" w:color="auto"/>
            </w:tcBorders>
            <w:shd w:val="clear" w:color="000000" w:fill="DCE6F1"/>
            <w:noWrap/>
            <w:vAlign w:val="center"/>
            <w:hideMark/>
          </w:tcPr>
          <w:p w:rsidR="00B34F71" w:rsidRPr="00B34F71" w:rsidRDefault="00B34F71" w:rsidP="00B34F71">
            <w:pPr>
              <w:spacing w:line="240" w:lineRule="auto"/>
              <w:jc w:val="right"/>
              <w:rPr>
                <w:rFonts w:eastAsia="Times New Roman"/>
                <w:color w:val="auto"/>
              </w:rPr>
            </w:pPr>
            <w:r w:rsidRPr="00B34F71">
              <w:rPr>
                <w:rFonts w:eastAsia="Times New Roman"/>
                <w:color w:val="auto"/>
              </w:rPr>
              <w:t> </w:t>
            </w:r>
          </w:p>
        </w:tc>
      </w:tr>
      <w:tr w:rsidR="00B34F71" w:rsidRPr="00B34F71" w:rsidTr="006444BD">
        <w:trPr>
          <w:trHeight w:val="300"/>
        </w:trPr>
        <w:tc>
          <w:tcPr>
            <w:tcW w:w="1074" w:type="pct"/>
            <w:vMerge/>
            <w:tcBorders>
              <w:top w:val="single" w:sz="4" w:space="0" w:color="auto"/>
              <w:left w:val="single" w:sz="4" w:space="0" w:color="auto"/>
              <w:bottom w:val="single" w:sz="4" w:space="0" w:color="auto"/>
              <w:right w:val="single" w:sz="4" w:space="0" w:color="auto"/>
            </w:tcBorders>
            <w:vAlign w:val="center"/>
            <w:hideMark/>
          </w:tcPr>
          <w:p w:rsidR="00B34F71" w:rsidRPr="00B34F71" w:rsidRDefault="00B34F71" w:rsidP="00B34F71">
            <w:pPr>
              <w:spacing w:line="240" w:lineRule="auto"/>
              <w:rPr>
                <w:rFonts w:eastAsia="Times New Roman"/>
                <w:b/>
                <w:bCs/>
              </w:rPr>
            </w:pPr>
          </w:p>
        </w:tc>
        <w:tc>
          <w:tcPr>
            <w:tcW w:w="469" w:type="pct"/>
            <w:vMerge/>
            <w:tcBorders>
              <w:top w:val="nil"/>
              <w:left w:val="single" w:sz="4" w:space="0" w:color="auto"/>
              <w:bottom w:val="single" w:sz="4" w:space="0" w:color="auto"/>
              <w:right w:val="single" w:sz="4" w:space="0" w:color="auto"/>
            </w:tcBorders>
            <w:vAlign w:val="center"/>
            <w:hideMark/>
          </w:tcPr>
          <w:p w:rsidR="00B34F71" w:rsidRPr="00B34F71" w:rsidRDefault="00B34F71" w:rsidP="00B34F71">
            <w:pPr>
              <w:spacing w:line="240" w:lineRule="auto"/>
              <w:rPr>
                <w:rFonts w:eastAsia="Times New Roman"/>
                <w:color w:val="auto"/>
              </w:rPr>
            </w:pPr>
          </w:p>
        </w:tc>
        <w:tc>
          <w:tcPr>
            <w:tcW w:w="676" w:type="pct"/>
            <w:tcBorders>
              <w:top w:val="nil"/>
              <w:left w:val="nil"/>
              <w:bottom w:val="single" w:sz="4" w:space="0" w:color="auto"/>
              <w:right w:val="single" w:sz="4" w:space="0" w:color="auto"/>
            </w:tcBorders>
            <w:shd w:val="clear" w:color="000000" w:fill="DCE6F1"/>
            <w:noWrap/>
            <w:vAlign w:val="center"/>
            <w:hideMark/>
          </w:tcPr>
          <w:p w:rsidR="00B34F71" w:rsidRPr="00B34F71" w:rsidRDefault="00B34F71" w:rsidP="00B34F71">
            <w:pPr>
              <w:spacing w:line="240" w:lineRule="auto"/>
              <w:jc w:val="center"/>
              <w:rPr>
                <w:rFonts w:eastAsia="Times New Roman"/>
                <w:color w:val="auto"/>
              </w:rPr>
            </w:pPr>
            <w:proofErr w:type="gramStart"/>
            <w:r w:rsidRPr="00B34F71">
              <w:rPr>
                <w:rFonts w:eastAsia="Times New Roman"/>
                <w:color w:val="auto"/>
              </w:rPr>
              <w:t>D.3.3</w:t>
            </w:r>
            <w:proofErr w:type="gramEnd"/>
          </w:p>
        </w:tc>
        <w:tc>
          <w:tcPr>
            <w:tcW w:w="2104" w:type="pct"/>
            <w:tcBorders>
              <w:top w:val="nil"/>
              <w:left w:val="nil"/>
              <w:bottom w:val="single" w:sz="4" w:space="0" w:color="auto"/>
              <w:right w:val="single" w:sz="4" w:space="0" w:color="auto"/>
            </w:tcBorders>
            <w:shd w:val="clear" w:color="000000" w:fill="DCE6F1"/>
            <w:noWrap/>
            <w:vAlign w:val="center"/>
            <w:hideMark/>
          </w:tcPr>
          <w:p w:rsidR="00B34F71" w:rsidRPr="00B34F71" w:rsidRDefault="00B34F71" w:rsidP="00B34F71">
            <w:pPr>
              <w:spacing w:line="240" w:lineRule="auto"/>
              <w:rPr>
                <w:rFonts w:eastAsia="Times New Roman"/>
                <w:color w:val="auto"/>
              </w:rPr>
            </w:pPr>
            <w:r w:rsidRPr="00B34F71">
              <w:rPr>
                <w:rFonts w:eastAsia="Times New Roman"/>
                <w:color w:val="auto"/>
              </w:rPr>
              <w:t>Rozvoj kapacit pro výzkum a vývoj</w:t>
            </w:r>
          </w:p>
        </w:tc>
        <w:tc>
          <w:tcPr>
            <w:tcW w:w="678" w:type="pct"/>
            <w:tcBorders>
              <w:top w:val="nil"/>
              <w:left w:val="nil"/>
              <w:bottom w:val="single" w:sz="4" w:space="0" w:color="auto"/>
              <w:right w:val="single" w:sz="4" w:space="0" w:color="auto"/>
            </w:tcBorders>
            <w:shd w:val="clear" w:color="000000" w:fill="DCE6F1"/>
            <w:noWrap/>
            <w:vAlign w:val="center"/>
            <w:hideMark/>
          </w:tcPr>
          <w:p w:rsidR="00B34F71" w:rsidRPr="00B34F71" w:rsidRDefault="00B34F71" w:rsidP="00B34F71">
            <w:pPr>
              <w:spacing w:line="240" w:lineRule="auto"/>
              <w:jc w:val="right"/>
              <w:rPr>
                <w:rFonts w:eastAsia="Times New Roman"/>
                <w:color w:val="auto"/>
              </w:rPr>
            </w:pPr>
            <w:r w:rsidRPr="00B34F71">
              <w:rPr>
                <w:rFonts w:eastAsia="Times New Roman"/>
                <w:color w:val="auto"/>
              </w:rPr>
              <w:t> </w:t>
            </w:r>
          </w:p>
        </w:tc>
      </w:tr>
      <w:tr w:rsidR="00B34F71" w:rsidRPr="00B34F71" w:rsidTr="006444BD">
        <w:trPr>
          <w:trHeight w:val="300"/>
        </w:trPr>
        <w:tc>
          <w:tcPr>
            <w:tcW w:w="107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B34F71" w:rsidRPr="00B34F71" w:rsidRDefault="00B34F71" w:rsidP="00442FD7">
            <w:pPr>
              <w:spacing w:line="240" w:lineRule="auto"/>
              <w:jc w:val="center"/>
              <w:rPr>
                <w:rFonts w:eastAsia="Times New Roman"/>
                <w:b/>
                <w:bCs/>
              </w:rPr>
            </w:pPr>
            <w:r w:rsidRPr="00B34F71">
              <w:rPr>
                <w:rFonts w:eastAsia="Times New Roman"/>
                <w:b/>
                <w:bCs/>
              </w:rPr>
              <w:t>II. úrov</w:t>
            </w:r>
            <w:r w:rsidR="00442FD7">
              <w:rPr>
                <w:rFonts w:eastAsia="Times New Roman"/>
                <w:b/>
                <w:bCs/>
              </w:rPr>
              <w:t>eň</w:t>
            </w:r>
          </w:p>
        </w:tc>
        <w:tc>
          <w:tcPr>
            <w:tcW w:w="469"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B34F71" w:rsidRPr="00B34F71" w:rsidRDefault="00B34F71" w:rsidP="00B34F71">
            <w:pPr>
              <w:spacing w:line="240" w:lineRule="auto"/>
              <w:jc w:val="center"/>
              <w:rPr>
                <w:rFonts w:eastAsia="Times New Roman"/>
              </w:rPr>
            </w:pPr>
            <w:r w:rsidRPr="00B34F71">
              <w:rPr>
                <w:rFonts w:eastAsia="Times New Roman"/>
              </w:rPr>
              <w:t>B</w:t>
            </w:r>
          </w:p>
        </w:tc>
        <w:tc>
          <w:tcPr>
            <w:tcW w:w="676" w:type="pct"/>
            <w:vMerge w:val="restart"/>
            <w:tcBorders>
              <w:top w:val="nil"/>
              <w:left w:val="single" w:sz="4" w:space="0" w:color="auto"/>
              <w:bottom w:val="single" w:sz="4" w:space="0" w:color="auto"/>
              <w:right w:val="single" w:sz="4" w:space="0" w:color="auto"/>
            </w:tcBorders>
            <w:shd w:val="clear" w:color="000000" w:fill="FFFFFF"/>
            <w:noWrap/>
            <w:vAlign w:val="center"/>
            <w:hideMark/>
          </w:tcPr>
          <w:p w:rsidR="00B34F71" w:rsidRPr="00B34F71" w:rsidRDefault="00B34F71" w:rsidP="00B34F71">
            <w:pPr>
              <w:spacing w:line="240" w:lineRule="auto"/>
              <w:jc w:val="center"/>
              <w:rPr>
                <w:rFonts w:eastAsia="Times New Roman"/>
              </w:rPr>
            </w:pPr>
            <w:proofErr w:type="gramStart"/>
            <w:r w:rsidRPr="00B34F71">
              <w:rPr>
                <w:rFonts w:eastAsia="Times New Roman"/>
              </w:rPr>
              <w:t>B.1.1</w:t>
            </w:r>
            <w:proofErr w:type="gramEnd"/>
          </w:p>
        </w:tc>
        <w:tc>
          <w:tcPr>
            <w:tcW w:w="2104" w:type="pct"/>
            <w:tcBorders>
              <w:top w:val="nil"/>
              <w:left w:val="nil"/>
              <w:bottom w:val="single" w:sz="4" w:space="0" w:color="auto"/>
              <w:right w:val="single" w:sz="4" w:space="0" w:color="auto"/>
            </w:tcBorders>
            <w:shd w:val="clear" w:color="000000" w:fill="FFFFFF"/>
            <w:noWrap/>
            <w:vAlign w:val="center"/>
            <w:hideMark/>
          </w:tcPr>
          <w:p w:rsidR="00B34F71" w:rsidRPr="00B34F71" w:rsidRDefault="00B34F71" w:rsidP="00B34F71">
            <w:pPr>
              <w:spacing w:line="240" w:lineRule="auto"/>
              <w:rPr>
                <w:rFonts w:eastAsia="Times New Roman"/>
                <w:color w:val="auto"/>
              </w:rPr>
            </w:pPr>
            <w:r w:rsidRPr="00B34F71">
              <w:rPr>
                <w:rFonts w:eastAsia="Times New Roman"/>
                <w:color w:val="auto"/>
              </w:rPr>
              <w:t xml:space="preserve">Excelentní výzkum  </w:t>
            </w:r>
          </w:p>
        </w:tc>
        <w:tc>
          <w:tcPr>
            <w:tcW w:w="678" w:type="pct"/>
            <w:tcBorders>
              <w:top w:val="nil"/>
              <w:left w:val="nil"/>
              <w:bottom w:val="single" w:sz="4" w:space="0" w:color="auto"/>
              <w:right w:val="single" w:sz="4" w:space="0" w:color="auto"/>
            </w:tcBorders>
            <w:shd w:val="clear" w:color="000000" w:fill="FFFFFF"/>
            <w:noWrap/>
            <w:vAlign w:val="center"/>
            <w:hideMark/>
          </w:tcPr>
          <w:p w:rsidR="00B34F71" w:rsidRPr="00B34F71" w:rsidRDefault="00B34F71" w:rsidP="00B34F71">
            <w:pPr>
              <w:spacing w:line="240" w:lineRule="auto"/>
              <w:jc w:val="right"/>
              <w:rPr>
                <w:rFonts w:eastAsia="Times New Roman"/>
                <w:color w:val="auto"/>
              </w:rPr>
            </w:pPr>
            <w:r w:rsidRPr="00B34F71">
              <w:rPr>
                <w:rFonts w:eastAsia="Times New Roman"/>
                <w:color w:val="auto"/>
              </w:rPr>
              <w:t>6 000 000</w:t>
            </w:r>
          </w:p>
        </w:tc>
      </w:tr>
      <w:tr w:rsidR="00B34F71" w:rsidRPr="00B34F71" w:rsidTr="006444BD">
        <w:trPr>
          <w:trHeight w:val="300"/>
        </w:trPr>
        <w:tc>
          <w:tcPr>
            <w:tcW w:w="1074" w:type="pct"/>
            <w:vMerge/>
            <w:tcBorders>
              <w:top w:val="nil"/>
              <w:left w:val="single" w:sz="4" w:space="0" w:color="auto"/>
              <w:bottom w:val="single" w:sz="4" w:space="0" w:color="auto"/>
              <w:right w:val="single" w:sz="4" w:space="0" w:color="auto"/>
            </w:tcBorders>
            <w:vAlign w:val="center"/>
            <w:hideMark/>
          </w:tcPr>
          <w:p w:rsidR="00B34F71" w:rsidRPr="00B34F71" w:rsidRDefault="00B34F71" w:rsidP="00B34F71">
            <w:pPr>
              <w:spacing w:line="240" w:lineRule="auto"/>
              <w:rPr>
                <w:rFonts w:eastAsia="Times New Roman"/>
                <w:b/>
                <w:bCs/>
              </w:rPr>
            </w:pPr>
          </w:p>
        </w:tc>
        <w:tc>
          <w:tcPr>
            <w:tcW w:w="469" w:type="pct"/>
            <w:vMerge/>
            <w:tcBorders>
              <w:top w:val="nil"/>
              <w:left w:val="single" w:sz="4" w:space="0" w:color="auto"/>
              <w:bottom w:val="single" w:sz="4" w:space="0" w:color="auto"/>
              <w:right w:val="single" w:sz="4" w:space="0" w:color="auto"/>
            </w:tcBorders>
            <w:vAlign w:val="center"/>
            <w:hideMark/>
          </w:tcPr>
          <w:p w:rsidR="00B34F71" w:rsidRPr="00B34F71" w:rsidRDefault="00B34F71" w:rsidP="00B34F71">
            <w:pPr>
              <w:spacing w:line="240" w:lineRule="auto"/>
              <w:rPr>
                <w:rFonts w:eastAsia="Times New Roman"/>
              </w:rPr>
            </w:pPr>
          </w:p>
        </w:tc>
        <w:tc>
          <w:tcPr>
            <w:tcW w:w="676" w:type="pct"/>
            <w:vMerge/>
            <w:tcBorders>
              <w:top w:val="nil"/>
              <w:left w:val="single" w:sz="4" w:space="0" w:color="auto"/>
              <w:bottom w:val="single" w:sz="4" w:space="0" w:color="auto"/>
              <w:right w:val="single" w:sz="4" w:space="0" w:color="auto"/>
            </w:tcBorders>
            <w:vAlign w:val="center"/>
            <w:hideMark/>
          </w:tcPr>
          <w:p w:rsidR="00B34F71" w:rsidRPr="00B34F71" w:rsidRDefault="00B34F71" w:rsidP="00B34F71">
            <w:pPr>
              <w:spacing w:line="240" w:lineRule="auto"/>
              <w:rPr>
                <w:rFonts w:eastAsia="Times New Roman"/>
              </w:rPr>
            </w:pPr>
          </w:p>
        </w:tc>
        <w:tc>
          <w:tcPr>
            <w:tcW w:w="2104" w:type="pct"/>
            <w:tcBorders>
              <w:top w:val="nil"/>
              <w:left w:val="nil"/>
              <w:bottom w:val="single" w:sz="4" w:space="0" w:color="auto"/>
              <w:right w:val="single" w:sz="4" w:space="0" w:color="auto"/>
            </w:tcBorders>
            <w:shd w:val="clear" w:color="000000" w:fill="FFFFFF"/>
            <w:noWrap/>
            <w:vAlign w:val="center"/>
            <w:hideMark/>
          </w:tcPr>
          <w:p w:rsidR="00B34F71" w:rsidRPr="00B34F71" w:rsidRDefault="00B34F71" w:rsidP="00B34F71">
            <w:pPr>
              <w:spacing w:line="240" w:lineRule="auto"/>
              <w:rPr>
                <w:rFonts w:eastAsia="Times New Roman"/>
                <w:color w:val="auto"/>
              </w:rPr>
            </w:pPr>
            <w:r w:rsidRPr="00B34F71">
              <w:rPr>
                <w:rFonts w:eastAsia="Times New Roman"/>
                <w:color w:val="auto"/>
              </w:rPr>
              <w:t xml:space="preserve">Výzkumné infrastruktury </w:t>
            </w:r>
          </w:p>
        </w:tc>
        <w:tc>
          <w:tcPr>
            <w:tcW w:w="678" w:type="pct"/>
            <w:tcBorders>
              <w:top w:val="nil"/>
              <w:left w:val="nil"/>
              <w:bottom w:val="single" w:sz="4" w:space="0" w:color="auto"/>
              <w:right w:val="single" w:sz="4" w:space="0" w:color="auto"/>
            </w:tcBorders>
            <w:shd w:val="clear" w:color="000000" w:fill="FFFFFF"/>
            <w:noWrap/>
            <w:vAlign w:val="center"/>
            <w:hideMark/>
          </w:tcPr>
          <w:p w:rsidR="00B34F71" w:rsidRPr="00B34F71" w:rsidRDefault="00B34F71" w:rsidP="00B34F71">
            <w:pPr>
              <w:spacing w:line="240" w:lineRule="auto"/>
              <w:jc w:val="right"/>
              <w:rPr>
                <w:rFonts w:eastAsia="Times New Roman"/>
                <w:color w:val="auto"/>
              </w:rPr>
            </w:pPr>
            <w:r w:rsidRPr="00B34F71">
              <w:rPr>
                <w:rFonts w:eastAsia="Times New Roman"/>
                <w:color w:val="auto"/>
              </w:rPr>
              <w:t>4 000 000</w:t>
            </w:r>
          </w:p>
        </w:tc>
      </w:tr>
      <w:tr w:rsidR="00B34F71" w:rsidRPr="00B34F71" w:rsidTr="006444BD">
        <w:trPr>
          <w:trHeight w:val="300"/>
        </w:trPr>
        <w:tc>
          <w:tcPr>
            <w:tcW w:w="1074" w:type="pct"/>
            <w:vMerge/>
            <w:tcBorders>
              <w:top w:val="nil"/>
              <w:left w:val="single" w:sz="4" w:space="0" w:color="auto"/>
              <w:bottom w:val="single" w:sz="4" w:space="0" w:color="auto"/>
              <w:right w:val="single" w:sz="4" w:space="0" w:color="auto"/>
            </w:tcBorders>
            <w:vAlign w:val="center"/>
            <w:hideMark/>
          </w:tcPr>
          <w:p w:rsidR="00B34F71" w:rsidRPr="00B34F71" w:rsidRDefault="00B34F71" w:rsidP="00B34F71">
            <w:pPr>
              <w:spacing w:line="240" w:lineRule="auto"/>
              <w:rPr>
                <w:rFonts w:eastAsia="Times New Roman"/>
                <w:b/>
                <w:bCs/>
              </w:rPr>
            </w:pPr>
          </w:p>
        </w:tc>
        <w:tc>
          <w:tcPr>
            <w:tcW w:w="469" w:type="pct"/>
            <w:vMerge/>
            <w:tcBorders>
              <w:top w:val="nil"/>
              <w:left w:val="single" w:sz="4" w:space="0" w:color="auto"/>
              <w:bottom w:val="single" w:sz="4" w:space="0" w:color="auto"/>
              <w:right w:val="single" w:sz="4" w:space="0" w:color="auto"/>
            </w:tcBorders>
            <w:vAlign w:val="center"/>
            <w:hideMark/>
          </w:tcPr>
          <w:p w:rsidR="00B34F71" w:rsidRPr="00B34F71" w:rsidRDefault="00B34F71" w:rsidP="00B34F71">
            <w:pPr>
              <w:spacing w:line="240" w:lineRule="auto"/>
              <w:rPr>
                <w:rFonts w:eastAsia="Times New Roman"/>
              </w:rPr>
            </w:pPr>
          </w:p>
        </w:tc>
        <w:tc>
          <w:tcPr>
            <w:tcW w:w="676" w:type="pct"/>
            <w:vMerge/>
            <w:tcBorders>
              <w:top w:val="nil"/>
              <w:left w:val="single" w:sz="4" w:space="0" w:color="auto"/>
              <w:bottom w:val="single" w:sz="4" w:space="0" w:color="auto"/>
              <w:right w:val="single" w:sz="4" w:space="0" w:color="auto"/>
            </w:tcBorders>
            <w:vAlign w:val="center"/>
            <w:hideMark/>
          </w:tcPr>
          <w:p w:rsidR="00B34F71" w:rsidRPr="00B34F71" w:rsidRDefault="00B34F71" w:rsidP="00B34F71">
            <w:pPr>
              <w:spacing w:line="240" w:lineRule="auto"/>
              <w:rPr>
                <w:rFonts w:eastAsia="Times New Roman"/>
              </w:rPr>
            </w:pPr>
          </w:p>
        </w:tc>
        <w:tc>
          <w:tcPr>
            <w:tcW w:w="2104" w:type="pct"/>
            <w:tcBorders>
              <w:top w:val="nil"/>
              <w:left w:val="nil"/>
              <w:bottom w:val="single" w:sz="4" w:space="0" w:color="auto"/>
              <w:right w:val="single" w:sz="4" w:space="0" w:color="auto"/>
            </w:tcBorders>
            <w:shd w:val="clear" w:color="000000" w:fill="FFFFFF"/>
            <w:noWrap/>
            <w:vAlign w:val="center"/>
            <w:hideMark/>
          </w:tcPr>
          <w:p w:rsidR="00B34F71" w:rsidRPr="00B34F71" w:rsidRDefault="00B34F71" w:rsidP="00B34F71">
            <w:pPr>
              <w:spacing w:line="240" w:lineRule="auto"/>
              <w:rPr>
                <w:rFonts w:eastAsia="Times New Roman"/>
                <w:color w:val="auto"/>
              </w:rPr>
            </w:pPr>
            <w:r w:rsidRPr="00B34F71">
              <w:rPr>
                <w:rFonts w:eastAsia="Times New Roman"/>
                <w:color w:val="auto"/>
              </w:rPr>
              <w:t xml:space="preserve">Výzkumné infrastruktury pro vzdělávací účely </w:t>
            </w:r>
          </w:p>
        </w:tc>
        <w:tc>
          <w:tcPr>
            <w:tcW w:w="678" w:type="pct"/>
            <w:tcBorders>
              <w:top w:val="nil"/>
              <w:left w:val="nil"/>
              <w:bottom w:val="single" w:sz="4" w:space="0" w:color="auto"/>
              <w:right w:val="single" w:sz="4" w:space="0" w:color="auto"/>
            </w:tcBorders>
            <w:shd w:val="clear" w:color="000000" w:fill="FFFFFF"/>
            <w:noWrap/>
            <w:vAlign w:val="center"/>
            <w:hideMark/>
          </w:tcPr>
          <w:p w:rsidR="00B34F71" w:rsidRPr="00B34F71" w:rsidRDefault="00B34F71" w:rsidP="00B34F71">
            <w:pPr>
              <w:spacing w:line="240" w:lineRule="auto"/>
              <w:jc w:val="right"/>
              <w:rPr>
                <w:rFonts w:eastAsia="Times New Roman"/>
                <w:color w:val="auto"/>
              </w:rPr>
            </w:pPr>
            <w:r w:rsidRPr="00B34F71">
              <w:rPr>
                <w:rFonts w:eastAsia="Times New Roman"/>
                <w:color w:val="auto"/>
              </w:rPr>
              <w:t>3 500 000</w:t>
            </w:r>
          </w:p>
        </w:tc>
      </w:tr>
      <w:tr w:rsidR="00B34F71" w:rsidRPr="00B34F71" w:rsidTr="006444BD">
        <w:trPr>
          <w:trHeight w:val="300"/>
        </w:trPr>
        <w:tc>
          <w:tcPr>
            <w:tcW w:w="1074" w:type="pct"/>
            <w:vMerge/>
            <w:tcBorders>
              <w:top w:val="nil"/>
              <w:left w:val="single" w:sz="4" w:space="0" w:color="auto"/>
              <w:bottom w:val="single" w:sz="4" w:space="0" w:color="auto"/>
              <w:right w:val="single" w:sz="4" w:space="0" w:color="auto"/>
            </w:tcBorders>
            <w:vAlign w:val="center"/>
            <w:hideMark/>
          </w:tcPr>
          <w:p w:rsidR="00B34F71" w:rsidRPr="00B34F71" w:rsidRDefault="00B34F71" w:rsidP="00B34F71">
            <w:pPr>
              <w:spacing w:line="240" w:lineRule="auto"/>
              <w:rPr>
                <w:rFonts w:eastAsia="Times New Roman"/>
                <w:b/>
                <w:bCs/>
              </w:rPr>
            </w:pPr>
          </w:p>
        </w:tc>
        <w:tc>
          <w:tcPr>
            <w:tcW w:w="469" w:type="pct"/>
            <w:vMerge/>
            <w:tcBorders>
              <w:top w:val="nil"/>
              <w:left w:val="single" w:sz="4" w:space="0" w:color="auto"/>
              <w:bottom w:val="single" w:sz="4" w:space="0" w:color="auto"/>
              <w:right w:val="single" w:sz="4" w:space="0" w:color="auto"/>
            </w:tcBorders>
            <w:vAlign w:val="center"/>
            <w:hideMark/>
          </w:tcPr>
          <w:p w:rsidR="00B34F71" w:rsidRPr="00B34F71" w:rsidRDefault="00B34F71" w:rsidP="00B34F71">
            <w:pPr>
              <w:spacing w:line="240" w:lineRule="auto"/>
              <w:rPr>
                <w:rFonts w:eastAsia="Times New Roman"/>
              </w:rPr>
            </w:pPr>
          </w:p>
        </w:tc>
        <w:tc>
          <w:tcPr>
            <w:tcW w:w="676" w:type="pct"/>
            <w:vMerge w:val="restart"/>
            <w:tcBorders>
              <w:top w:val="nil"/>
              <w:left w:val="single" w:sz="4" w:space="0" w:color="auto"/>
              <w:bottom w:val="single" w:sz="4" w:space="0" w:color="auto"/>
              <w:right w:val="single" w:sz="4" w:space="0" w:color="auto"/>
            </w:tcBorders>
            <w:shd w:val="clear" w:color="000000" w:fill="FFFFFF"/>
            <w:noWrap/>
            <w:vAlign w:val="center"/>
            <w:hideMark/>
          </w:tcPr>
          <w:p w:rsidR="00B34F71" w:rsidRPr="00B34F71" w:rsidRDefault="00B34F71" w:rsidP="00B34F71">
            <w:pPr>
              <w:spacing w:line="240" w:lineRule="auto"/>
              <w:jc w:val="center"/>
              <w:rPr>
                <w:rFonts w:eastAsia="Times New Roman"/>
              </w:rPr>
            </w:pPr>
            <w:proofErr w:type="gramStart"/>
            <w:r w:rsidRPr="00B34F71">
              <w:rPr>
                <w:rFonts w:eastAsia="Times New Roman"/>
              </w:rPr>
              <w:t>B.1.2</w:t>
            </w:r>
            <w:proofErr w:type="gramEnd"/>
          </w:p>
        </w:tc>
        <w:tc>
          <w:tcPr>
            <w:tcW w:w="2104" w:type="pct"/>
            <w:tcBorders>
              <w:top w:val="nil"/>
              <w:left w:val="nil"/>
              <w:bottom w:val="single" w:sz="4" w:space="0" w:color="auto"/>
              <w:right w:val="single" w:sz="4" w:space="0" w:color="auto"/>
            </w:tcBorders>
            <w:shd w:val="clear" w:color="000000" w:fill="FFFFFF"/>
            <w:noWrap/>
            <w:vAlign w:val="center"/>
            <w:hideMark/>
          </w:tcPr>
          <w:p w:rsidR="00B34F71" w:rsidRPr="00B34F71" w:rsidRDefault="00B34F71" w:rsidP="00B34F71">
            <w:pPr>
              <w:spacing w:line="240" w:lineRule="auto"/>
              <w:rPr>
                <w:rFonts w:eastAsia="Times New Roman"/>
                <w:color w:val="auto"/>
              </w:rPr>
            </w:pPr>
            <w:r w:rsidRPr="00B34F71">
              <w:rPr>
                <w:rFonts w:eastAsia="Times New Roman"/>
                <w:color w:val="auto"/>
              </w:rPr>
              <w:t xml:space="preserve">Excelentní výzkum  </w:t>
            </w:r>
          </w:p>
        </w:tc>
        <w:tc>
          <w:tcPr>
            <w:tcW w:w="678" w:type="pct"/>
            <w:tcBorders>
              <w:top w:val="nil"/>
              <w:left w:val="nil"/>
              <w:bottom w:val="single" w:sz="4" w:space="0" w:color="auto"/>
              <w:right w:val="single" w:sz="4" w:space="0" w:color="auto"/>
            </w:tcBorders>
            <w:shd w:val="clear" w:color="000000" w:fill="FFFFFF"/>
            <w:noWrap/>
            <w:vAlign w:val="center"/>
            <w:hideMark/>
          </w:tcPr>
          <w:p w:rsidR="00B34F71" w:rsidRPr="00B34F71" w:rsidRDefault="00B34F71" w:rsidP="00B34F71">
            <w:pPr>
              <w:spacing w:line="240" w:lineRule="auto"/>
              <w:jc w:val="right"/>
              <w:rPr>
                <w:rFonts w:eastAsia="Times New Roman"/>
                <w:color w:val="auto"/>
              </w:rPr>
            </w:pPr>
            <w:r w:rsidRPr="00B34F71">
              <w:rPr>
                <w:rFonts w:eastAsia="Times New Roman"/>
                <w:color w:val="auto"/>
              </w:rPr>
              <w:t> </w:t>
            </w:r>
          </w:p>
        </w:tc>
      </w:tr>
      <w:tr w:rsidR="00B34F71" w:rsidRPr="00B34F71" w:rsidTr="006444BD">
        <w:trPr>
          <w:trHeight w:val="570"/>
        </w:trPr>
        <w:tc>
          <w:tcPr>
            <w:tcW w:w="1074" w:type="pct"/>
            <w:vMerge/>
            <w:tcBorders>
              <w:top w:val="nil"/>
              <w:left w:val="single" w:sz="4" w:space="0" w:color="auto"/>
              <w:bottom w:val="single" w:sz="4" w:space="0" w:color="auto"/>
              <w:right w:val="single" w:sz="4" w:space="0" w:color="auto"/>
            </w:tcBorders>
            <w:vAlign w:val="center"/>
            <w:hideMark/>
          </w:tcPr>
          <w:p w:rsidR="00B34F71" w:rsidRPr="00B34F71" w:rsidRDefault="00B34F71" w:rsidP="00B34F71">
            <w:pPr>
              <w:spacing w:line="240" w:lineRule="auto"/>
              <w:rPr>
                <w:rFonts w:eastAsia="Times New Roman"/>
                <w:b/>
                <w:bCs/>
              </w:rPr>
            </w:pPr>
          </w:p>
        </w:tc>
        <w:tc>
          <w:tcPr>
            <w:tcW w:w="469" w:type="pct"/>
            <w:vMerge/>
            <w:tcBorders>
              <w:top w:val="nil"/>
              <w:left w:val="single" w:sz="4" w:space="0" w:color="auto"/>
              <w:bottom w:val="single" w:sz="4" w:space="0" w:color="auto"/>
              <w:right w:val="single" w:sz="4" w:space="0" w:color="auto"/>
            </w:tcBorders>
            <w:vAlign w:val="center"/>
            <w:hideMark/>
          </w:tcPr>
          <w:p w:rsidR="00B34F71" w:rsidRPr="00B34F71" w:rsidRDefault="00B34F71" w:rsidP="00B34F71">
            <w:pPr>
              <w:spacing w:line="240" w:lineRule="auto"/>
              <w:rPr>
                <w:rFonts w:eastAsia="Times New Roman"/>
              </w:rPr>
            </w:pPr>
          </w:p>
        </w:tc>
        <w:tc>
          <w:tcPr>
            <w:tcW w:w="676" w:type="pct"/>
            <w:vMerge/>
            <w:tcBorders>
              <w:top w:val="nil"/>
              <w:left w:val="single" w:sz="4" w:space="0" w:color="auto"/>
              <w:bottom w:val="single" w:sz="4" w:space="0" w:color="auto"/>
              <w:right w:val="single" w:sz="4" w:space="0" w:color="auto"/>
            </w:tcBorders>
            <w:vAlign w:val="center"/>
            <w:hideMark/>
          </w:tcPr>
          <w:p w:rsidR="00B34F71" w:rsidRPr="00B34F71" w:rsidRDefault="00B34F71" w:rsidP="00B34F71">
            <w:pPr>
              <w:spacing w:line="240" w:lineRule="auto"/>
              <w:rPr>
                <w:rFonts w:eastAsia="Times New Roman"/>
              </w:rPr>
            </w:pPr>
          </w:p>
        </w:tc>
        <w:tc>
          <w:tcPr>
            <w:tcW w:w="2104" w:type="pct"/>
            <w:tcBorders>
              <w:top w:val="nil"/>
              <w:left w:val="nil"/>
              <w:bottom w:val="single" w:sz="4" w:space="0" w:color="auto"/>
              <w:right w:val="single" w:sz="4" w:space="0" w:color="auto"/>
            </w:tcBorders>
            <w:shd w:val="clear" w:color="000000" w:fill="FFFFFF"/>
            <w:vAlign w:val="center"/>
            <w:hideMark/>
          </w:tcPr>
          <w:p w:rsidR="00B34F71" w:rsidRPr="00B34F71" w:rsidRDefault="00B34F71" w:rsidP="00B34F71">
            <w:pPr>
              <w:spacing w:line="240" w:lineRule="auto"/>
              <w:rPr>
                <w:rFonts w:eastAsia="Times New Roman"/>
                <w:color w:val="auto"/>
              </w:rPr>
            </w:pPr>
            <w:r w:rsidRPr="00B34F71">
              <w:rPr>
                <w:rFonts w:eastAsia="Times New Roman"/>
                <w:color w:val="auto"/>
              </w:rPr>
              <w:t xml:space="preserve">Rozvoj výzkumně zaměřených studijních programů </w:t>
            </w:r>
          </w:p>
        </w:tc>
        <w:tc>
          <w:tcPr>
            <w:tcW w:w="678" w:type="pct"/>
            <w:tcBorders>
              <w:top w:val="nil"/>
              <w:left w:val="nil"/>
              <w:bottom w:val="single" w:sz="4" w:space="0" w:color="auto"/>
              <w:right w:val="single" w:sz="4" w:space="0" w:color="auto"/>
            </w:tcBorders>
            <w:shd w:val="clear" w:color="000000" w:fill="FFFFFF"/>
            <w:vAlign w:val="center"/>
            <w:hideMark/>
          </w:tcPr>
          <w:p w:rsidR="00B34F71" w:rsidRPr="00B34F71" w:rsidRDefault="00B34F71" w:rsidP="00B34F71">
            <w:pPr>
              <w:spacing w:line="240" w:lineRule="auto"/>
              <w:jc w:val="right"/>
              <w:rPr>
                <w:rFonts w:eastAsia="Times New Roman"/>
                <w:color w:val="auto"/>
              </w:rPr>
            </w:pPr>
            <w:r w:rsidRPr="00B34F71">
              <w:rPr>
                <w:rFonts w:eastAsia="Times New Roman"/>
                <w:color w:val="auto"/>
              </w:rPr>
              <w:t>550 000</w:t>
            </w:r>
          </w:p>
        </w:tc>
      </w:tr>
      <w:tr w:rsidR="00B34F71" w:rsidRPr="00B34F71" w:rsidTr="006444BD">
        <w:trPr>
          <w:trHeight w:val="300"/>
        </w:trPr>
        <w:tc>
          <w:tcPr>
            <w:tcW w:w="1074" w:type="pct"/>
            <w:vMerge/>
            <w:tcBorders>
              <w:top w:val="nil"/>
              <w:left w:val="single" w:sz="4" w:space="0" w:color="auto"/>
              <w:bottom w:val="single" w:sz="4" w:space="0" w:color="auto"/>
              <w:right w:val="single" w:sz="4" w:space="0" w:color="auto"/>
            </w:tcBorders>
            <w:vAlign w:val="center"/>
            <w:hideMark/>
          </w:tcPr>
          <w:p w:rsidR="00B34F71" w:rsidRPr="00B34F71" w:rsidRDefault="00B34F71" w:rsidP="00B34F71">
            <w:pPr>
              <w:spacing w:line="240" w:lineRule="auto"/>
              <w:rPr>
                <w:rFonts w:eastAsia="Times New Roman"/>
                <w:b/>
                <w:bCs/>
              </w:rPr>
            </w:pPr>
          </w:p>
        </w:tc>
        <w:tc>
          <w:tcPr>
            <w:tcW w:w="469" w:type="pct"/>
            <w:vMerge/>
            <w:tcBorders>
              <w:top w:val="nil"/>
              <w:left w:val="single" w:sz="4" w:space="0" w:color="auto"/>
              <w:bottom w:val="single" w:sz="4" w:space="0" w:color="auto"/>
              <w:right w:val="single" w:sz="4" w:space="0" w:color="auto"/>
            </w:tcBorders>
            <w:vAlign w:val="center"/>
            <w:hideMark/>
          </w:tcPr>
          <w:p w:rsidR="00B34F71" w:rsidRPr="00B34F71" w:rsidRDefault="00B34F71" w:rsidP="00B34F71">
            <w:pPr>
              <w:spacing w:line="240" w:lineRule="auto"/>
              <w:rPr>
                <w:rFonts w:eastAsia="Times New Roman"/>
              </w:rPr>
            </w:pPr>
          </w:p>
        </w:tc>
        <w:tc>
          <w:tcPr>
            <w:tcW w:w="676" w:type="pct"/>
            <w:vMerge/>
            <w:tcBorders>
              <w:top w:val="nil"/>
              <w:left w:val="single" w:sz="4" w:space="0" w:color="auto"/>
              <w:bottom w:val="single" w:sz="4" w:space="0" w:color="auto"/>
              <w:right w:val="single" w:sz="4" w:space="0" w:color="auto"/>
            </w:tcBorders>
            <w:vAlign w:val="center"/>
            <w:hideMark/>
          </w:tcPr>
          <w:p w:rsidR="00B34F71" w:rsidRPr="00B34F71" w:rsidRDefault="00B34F71" w:rsidP="00B34F71">
            <w:pPr>
              <w:spacing w:line="240" w:lineRule="auto"/>
              <w:rPr>
                <w:rFonts w:eastAsia="Times New Roman"/>
              </w:rPr>
            </w:pPr>
          </w:p>
        </w:tc>
        <w:tc>
          <w:tcPr>
            <w:tcW w:w="2104" w:type="pct"/>
            <w:tcBorders>
              <w:top w:val="nil"/>
              <w:left w:val="nil"/>
              <w:bottom w:val="single" w:sz="4" w:space="0" w:color="auto"/>
              <w:right w:val="single" w:sz="4" w:space="0" w:color="auto"/>
            </w:tcBorders>
            <w:shd w:val="clear" w:color="000000" w:fill="FFFFFF"/>
            <w:noWrap/>
            <w:vAlign w:val="center"/>
            <w:hideMark/>
          </w:tcPr>
          <w:p w:rsidR="00B34F71" w:rsidRPr="00B34F71" w:rsidRDefault="00B34F71" w:rsidP="00B34F71">
            <w:pPr>
              <w:spacing w:line="240" w:lineRule="auto"/>
              <w:rPr>
                <w:rFonts w:eastAsia="Times New Roman"/>
                <w:color w:val="auto"/>
              </w:rPr>
            </w:pPr>
            <w:r w:rsidRPr="00B34F71">
              <w:rPr>
                <w:rFonts w:eastAsia="Times New Roman"/>
                <w:color w:val="auto"/>
              </w:rPr>
              <w:t>Výzkumné infrastruktury pro vzdělávací účely</w:t>
            </w:r>
          </w:p>
        </w:tc>
        <w:tc>
          <w:tcPr>
            <w:tcW w:w="678" w:type="pct"/>
            <w:tcBorders>
              <w:top w:val="nil"/>
              <w:left w:val="nil"/>
              <w:bottom w:val="single" w:sz="4" w:space="0" w:color="auto"/>
              <w:right w:val="single" w:sz="4" w:space="0" w:color="auto"/>
            </w:tcBorders>
            <w:shd w:val="clear" w:color="000000" w:fill="FFFFFF"/>
            <w:noWrap/>
            <w:vAlign w:val="center"/>
            <w:hideMark/>
          </w:tcPr>
          <w:p w:rsidR="00B34F71" w:rsidRPr="00B34F71" w:rsidRDefault="00B34F71" w:rsidP="00B34F71">
            <w:pPr>
              <w:spacing w:line="240" w:lineRule="auto"/>
              <w:jc w:val="right"/>
              <w:rPr>
                <w:rFonts w:eastAsia="Times New Roman"/>
                <w:color w:val="auto"/>
              </w:rPr>
            </w:pPr>
            <w:r w:rsidRPr="00B34F71">
              <w:rPr>
                <w:rFonts w:eastAsia="Times New Roman"/>
                <w:color w:val="auto"/>
              </w:rPr>
              <w:t> </w:t>
            </w:r>
          </w:p>
        </w:tc>
      </w:tr>
      <w:tr w:rsidR="00B34F71" w:rsidRPr="00B34F71" w:rsidTr="006444BD">
        <w:trPr>
          <w:trHeight w:val="570"/>
        </w:trPr>
        <w:tc>
          <w:tcPr>
            <w:tcW w:w="1074" w:type="pct"/>
            <w:vMerge/>
            <w:tcBorders>
              <w:top w:val="nil"/>
              <w:left w:val="single" w:sz="4" w:space="0" w:color="auto"/>
              <w:bottom w:val="single" w:sz="4" w:space="0" w:color="auto"/>
              <w:right w:val="single" w:sz="4" w:space="0" w:color="auto"/>
            </w:tcBorders>
            <w:vAlign w:val="center"/>
            <w:hideMark/>
          </w:tcPr>
          <w:p w:rsidR="00B34F71" w:rsidRPr="00B34F71" w:rsidRDefault="00B34F71" w:rsidP="00B34F71">
            <w:pPr>
              <w:spacing w:line="240" w:lineRule="auto"/>
              <w:rPr>
                <w:rFonts w:eastAsia="Times New Roman"/>
                <w:b/>
                <w:bCs/>
              </w:rPr>
            </w:pPr>
          </w:p>
        </w:tc>
        <w:tc>
          <w:tcPr>
            <w:tcW w:w="469"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B34F71" w:rsidRPr="00B34F71" w:rsidRDefault="00B34F71" w:rsidP="00B34F71">
            <w:pPr>
              <w:spacing w:line="240" w:lineRule="auto"/>
              <w:jc w:val="center"/>
              <w:rPr>
                <w:rFonts w:eastAsia="Times New Roman"/>
              </w:rPr>
            </w:pPr>
            <w:r w:rsidRPr="00B34F71">
              <w:rPr>
                <w:rFonts w:eastAsia="Times New Roman"/>
              </w:rPr>
              <w:t>C</w:t>
            </w:r>
          </w:p>
        </w:tc>
        <w:tc>
          <w:tcPr>
            <w:tcW w:w="676" w:type="pct"/>
            <w:tcBorders>
              <w:top w:val="nil"/>
              <w:left w:val="nil"/>
              <w:bottom w:val="single" w:sz="4" w:space="0" w:color="auto"/>
              <w:right w:val="single" w:sz="4" w:space="0" w:color="auto"/>
            </w:tcBorders>
            <w:shd w:val="clear" w:color="000000" w:fill="FFFFFF"/>
            <w:noWrap/>
            <w:vAlign w:val="center"/>
            <w:hideMark/>
          </w:tcPr>
          <w:p w:rsidR="00B34F71" w:rsidRPr="00B34F71" w:rsidRDefault="00B34F71" w:rsidP="00B34F71">
            <w:pPr>
              <w:spacing w:line="240" w:lineRule="auto"/>
              <w:jc w:val="center"/>
              <w:rPr>
                <w:rFonts w:eastAsia="Times New Roman"/>
              </w:rPr>
            </w:pPr>
            <w:proofErr w:type="gramStart"/>
            <w:r w:rsidRPr="00B34F71">
              <w:rPr>
                <w:rFonts w:eastAsia="Times New Roman"/>
              </w:rPr>
              <w:t>C.1.1</w:t>
            </w:r>
            <w:proofErr w:type="gramEnd"/>
          </w:p>
        </w:tc>
        <w:tc>
          <w:tcPr>
            <w:tcW w:w="2104" w:type="pct"/>
            <w:tcBorders>
              <w:top w:val="nil"/>
              <w:left w:val="nil"/>
              <w:bottom w:val="single" w:sz="4" w:space="0" w:color="auto"/>
              <w:right w:val="single" w:sz="4" w:space="0" w:color="auto"/>
            </w:tcBorders>
            <w:shd w:val="clear" w:color="000000" w:fill="FFFFFF"/>
            <w:vAlign w:val="center"/>
            <w:hideMark/>
          </w:tcPr>
          <w:p w:rsidR="00B34F71" w:rsidRPr="00B34F71" w:rsidRDefault="00B34F71" w:rsidP="00B34F71">
            <w:pPr>
              <w:spacing w:line="240" w:lineRule="auto"/>
              <w:rPr>
                <w:rFonts w:eastAsia="Times New Roman"/>
                <w:color w:val="auto"/>
              </w:rPr>
            </w:pPr>
            <w:r w:rsidRPr="00B34F71">
              <w:rPr>
                <w:rFonts w:eastAsia="Times New Roman"/>
                <w:color w:val="auto"/>
              </w:rPr>
              <w:t>Rozvoj výzkumně zaměřených studijních programů</w:t>
            </w:r>
          </w:p>
        </w:tc>
        <w:tc>
          <w:tcPr>
            <w:tcW w:w="678" w:type="pct"/>
            <w:tcBorders>
              <w:top w:val="nil"/>
              <w:left w:val="nil"/>
              <w:bottom w:val="single" w:sz="4" w:space="0" w:color="auto"/>
              <w:right w:val="single" w:sz="4" w:space="0" w:color="auto"/>
            </w:tcBorders>
            <w:shd w:val="clear" w:color="000000" w:fill="FFFFFF"/>
            <w:vAlign w:val="center"/>
            <w:hideMark/>
          </w:tcPr>
          <w:p w:rsidR="00B34F71" w:rsidRPr="00B34F71" w:rsidRDefault="00B34F71" w:rsidP="00B34F71">
            <w:pPr>
              <w:spacing w:line="240" w:lineRule="auto"/>
              <w:jc w:val="right"/>
              <w:rPr>
                <w:rFonts w:eastAsia="Times New Roman"/>
                <w:color w:val="auto"/>
              </w:rPr>
            </w:pPr>
            <w:r w:rsidRPr="00B34F71">
              <w:rPr>
                <w:rFonts w:eastAsia="Times New Roman"/>
                <w:color w:val="auto"/>
              </w:rPr>
              <w:t> </w:t>
            </w:r>
          </w:p>
        </w:tc>
      </w:tr>
      <w:tr w:rsidR="00B34F71" w:rsidRPr="00B34F71" w:rsidTr="006444BD">
        <w:trPr>
          <w:trHeight w:val="570"/>
        </w:trPr>
        <w:tc>
          <w:tcPr>
            <w:tcW w:w="1074" w:type="pct"/>
            <w:vMerge/>
            <w:tcBorders>
              <w:top w:val="nil"/>
              <w:left w:val="single" w:sz="4" w:space="0" w:color="auto"/>
              <w:bottom w:val="single" w:sz="4" w:space="0" w:color="auto"/>
              <w:right w:val="single" w:sz="4" w:space="0" w:color="auto"/>
            </w:tcBorders>
            <w:vAlign w:val="center"/>
            <w:hideMark/>
          </w:tcPr>
          <w:p w:rsidR="00B34F71" w:rsidRPr="00B34F71" w:rsidRDefault="00B34F71" w:rsidP="00B34F71">
            <w:pPr>
              <w:spacing w:line="240" w:lineRule="auto"/>
              <w:rPr>
                <w:rFonts w:eastAsia="Times New Roman"/>
                <w:b/>
                <w:bCs/>
              </w:rPr>
            </w:pPr>
          </w:p>
        </w:tc>
        <w:tc>
          <w:tcPr>
            <w:tcW w:w="469" w:type="pct"/>
            <w:vMerge/>
            <w:tcBorders>
              <w:top w:val="nil"/>
              <w:left w:val="single" w:sz="4" w:space="0" w:color="auto"/>
              <w:bottom w:val="single" w:sz="4" w:space="0" w:color="auto"/>
              <w:right w:val="single" w:sz="4" w:space="0" w:color="auto"/>
            </w:tcBorders>
            <w:vAlign w:val="center"/>
            <w:hideMark/>
          </w:tcPr>
          <w:p w:rsidR="00B34F71" w:rsidRPr="00B34F71" w:rsidRDefault="00B34F71" w:rsidP="00B34F71">
            <w:pPr>
              <w:spacing w:line="240" w:lineRule="auto"/>
              <w:rPr>
                <w:rFonts w:eastAsia="Times New Roman"/>
              </w:rPr>
            </w:pPr>
          </w:p>
        </w:tc>
        <w:tc>
          <w:tcPr>
            <w:tcW w:w="676" w:type="pct"/>
            <w:tcBorders>
              <w:top w:val="nil"/>
              <w:left w:val="nil"/>
              <w:bottom w:val="single" w:sz="4" w:space="0" w:color="auto"/>
              <w:right w:val="single" w:sz="4" w:space="0" w:color="auto"/>
            </w:tcBorders>
            <w:shd w:val="clear" w:color="000000" w:fill="FFFFFF"/>
            <w:noWrap/>
            <w:vAlign w:val="center"/>
            <w:hideMark/>
          </w:tcPr>
          <w:p w:rsidR="00B34F71" w:rsidRPr="00B34F71" w:rsidRDefault="00B34F71" w:rsidP="00B34F71">
            <w:pPr>
              <w:spacing w:line="240" w:lineRule="auto"/>
              <w:jc w:val="center"/>
              <w:rPr>
                <w:rFonts w:eastAsia="Times New Roman"/>
              </w:rPr>
            </w:pPr>
            <w:proofErr w:type="gramStart"/>
            <w:r w:rsidRPr="00B34F71">
              <w:rPr>
                <w:rFonts w:eastAsia="Times New Roman"/>
              </w:rPr>
              <w:t>C.1.2</w:t>
            </w:r>
            <w:proofErr w:type="gramEnd"/>
          </w:p>
        </w:tc>
        <w:tc>
          <w:tcPr>
            <w:tcW w:w="2104" w:type="pct"/>
            <w:tcBorders>
              <w:top w:val="nil"/>
              <w:left w:val="nil"/>
              <w:bottom w:val="single" w:sz="4" w:space="0" w:color="auto"/>
              <w:right w:val="single" w:sz="4" w:space="0" w:color="auto"/>
            </w:tcBorders>
            <w:shd w:val="clear" w:color="000000" w:fill="FFFFFF"/>
            <w:vAlign w:val="center"/>
            <w:hideMark/>
          </w:tcPr>
          <w:p w:rsidR="00B34F71" w:rsidRPr="00B34F71" w:rsidRDefault="00B34F71" w:rsidP="00B34F71">
            <w:pPr>
              <w:spacing w:line="240" w:lineRule="auto"/>
              <w:rPr>
                <w:rFonts w:eastAsia="Times New Roman"/>
                <w:color w:val="auto"/>
              </w:rPr>
            </w:pPr>
            <w:r w:rsidRPr="00B34F71">
              <w:rPr>
                <w:rFonts w:eastAsia="Times New Roman"/>
                <w:color w:val="auto"/>
              </w:rPr>
              <w:t>Rozvoj výzkumně zaměřených studijních programů</w:t>
            </w:r>
          </w:p>
        </w:tc>
        <w:tc>
          <w:tcPr>
            <w:tcW w:w="678" w:type="pct"/>
            <w:tcBorders>
              <w:top w:val="nil"/>
              <w:left w:val="nil"/>
              <w:bottom w:val="single" w:sz="4" w:space="0" w:color="auto"/>
              <w:right w:val="single" w:sz="4" w:space="0" w:color="auto"/>
            </w:tcBorders>
            <w:shd w:val="clear" w:color="000000" w:fill="FFFFFF"/>
            <w:vAlign w:val="center"/>
            <w:hideMark/>
          </w:tcPr>
          <w:p w:rsidR="00B34F71" w:rsidRPr="00B34F71" w:rsidRDefault="00B34F71" w:rsidP="00B34F71">
            <w:pPr>
              <w:spacing w:line="240" w:lineRule="auto"/>
              <w:jc w:val="right"/>
              <w:rPr>
                <w:rFonts w:eastAsia="Times New Roman"/>
                <w:color w:val="auto"/>
              </w:rPr>
            </w:pPr>
            <w:r w:rsidRPr="00B34F71">
              <w:rPr>
                <w:rFonts w:eastAsia="Times New Roman"/>
                <w:color w:val="auto"/>
              </w:rPr>
              <w:t> </w:t>
            </w:r>
          </w:p>
        </w:tc>
      </w:tr>
      <w:tr w:rsidR="00B34F71" w:rsidRPr="00B34F71" w:rsidTr="006444BD">
        <w:trPr>
          <w:trHeight w:val="570"/>
        </w:trPr>
        <w:tc>
          <w:tcPr>
            <w:tcW w:w="1074" w:type="pct"/>
            <w:vMerge/>
            <w:tcBorders>
              <w:top w:val="nil"/>
              <w:left w:val="single" w:sz="4" w:space="0" w:color="auto"/>
              <w:bottom w:val="single" w:sz="4" w:space="0" w:color="auto"/>
              <w:right w:val="single" w:sz="4" w:space="0" w:color="auto"/>
            </w:tcBorders>
            <w:vAlign w:val="center"/>
            <w:hideMark/>
          </w:tcPr>
          <w:p w:rsidR="00B34F71" w:rsidRPr="00B34F71" w:rsidRDefault="00B34F71" w:rsidP="00B34F71">
            <w:pPr>
              <w:spacing w:line="240" w:lineRule="auto"/>
              <w:rPr>
                <w:rFonts w:eastAsia="Times New Roman"/>
                <w:b/>
                <w:bCs/>
              </w:rPr>
            </w:pPr>
          </w:p>
        </w:tc>
        <w:tc>
          <w:tcPr>
            <w:tcW w:w="469"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B34F71" w:rsidRPr="00B34F71" w:rsidRDefault="00B34F71" w:rsidP="00B34F71">
            <w:pPr>
              <w:spacing w:line="240" w:lineRule="auto"/>
              <w:jc w:val="center"/>
              <w:rPr>
                <w:rFonts w:eastAsia="Times New Roman"/>
              </w:rPr>
            </w:pPr>
            <w:r w:rsidRPr="00B34F71">
              <w:rPr>
                <w:rFonts w:eastAsia="Times New Roman"/>
              </w:rPr>
              <w:t>D</w:t>
            </w:r>
          </w:p>
        </w:tc>
        <w:tc>
          <w:tcPr>
            <w:tcW w:w="676" w:type="pct"/>
            <w:tcBorders>
              <w:top w:val="nil"/>
              <w:left w:val="nil"/>
              <w:bottom w:val="single" w:sz="4" w:space="0" w:color="auto"/>
              <w:right w:val="single" w:sz="4" w:space="0" w:color="auto"/>
            </w:tcBorders>
            <w:shd w:val="clear" w:color="000000" w:fill="FFFFFF"/>
            <w:noWrap/>
            <w:vAlign w:val="center"/>
            <w:hideMark/>
          </w:tcPr>
          <w:p w:rsidR="00B34F71" w:rsidRPr="00B34F71" w:rsidRDefault="00B34F71" w:rsidP="00B34F71">
            <w:pPr>
              <w:spacing w:line="240" w:lineRule="auto"/>
              <w:jc w:val="center"/>
              <w:rPr>
                <w:rFonts w:eastAsia="Times New Roman"/>
              </w:rPr>
            </w:pPr>
            <w:proofErr w:type="gramStart"/>
            <w:r w:rsidRPr="00B34F71">
              <w:rPr>
                <w:rFonts w:eastAsia="Times New Roman"/>
              </w:rPr>
              <w:t>D.1.1</w:t>
            </w:r>
            <w:proofErr w:type="gramEnd"/>
          </w:p>
        </w:tc>
        <w:tc>
          <w:tcPr>
            <w:tcW w:w="2104" w:type="pct"/>
            <w:tcBorders>
              <w:top w:val="nil"/>
              <w:left w:val="nil"/>
              <w:bottom w:val="single" w:sz="4" w:space="0" w:color="auto"/>
              <w:right w:val="single" w:sz="4" w:space="0" w:color="auto"/>
            </w:tcBorders>
            <w:shd w:val="clear" w:color="000000" w:fill="FFFFFF"/>
            <w:vAlign w:val="center"/>
            <w:hideMark/>
          </w:tcPr>
          <w:p w:rsidR="00B34F71" w:rsidRPr="00B34F71" w:rsidRDefault="00B34F71" w:rsidP="00B34F71">
            <w:pPr>
              <w:spacing w:line="240" w:lineRule="auto"/>
              <w:rPr>
                <w:rFonts w:eastAsia="Times New Roman"/>
                <w:color w:val="auto"/>
              </w:rPr>
            </w:pPr>
            <w:r w:rsidRPr="00B34F71">
              <w:rPr>
                <w:rFonts w:eastAsia="Times New Roman"/>
                <w:color w:val="auto"/>
              </w:rPr>
              <w:t>Rozvoj výzkumně zaměřených studijních programů</w:t>
            </w:r>
          </w:p>
        </w:tc>
        <w:tc>
          <w:tcPr>
            <w:tcW w:w="678" w:type="pct"/>
            <w:tcBorders>
              <w:top w:val="nil"/>
              <w:left w:val="nil"/>
              <w:bottom w:val="single" w:sz="4" w:space="0" w:color="auto"/>
              <w:right w:val="single" w:sz="4" w:space="0" w:color="auto"/>
            </w:tcBorders>
            <w:shd w:val="clear" w:color="000000" w:fill="FFFFFF"/>
            <w:vAlign w:val="center"/>
            <w:hideMark/>
          </w:tcPr>
          <w:p w:rsidR="00B34F71" w:rsidRPr="00B34F71" w:rsidRDefault="00B34F71" w:rsidP="00B34F71">
            <w:pPr>
              <w:spacing w:line="240" w:lineRule="auto"/>
              <w:jc w:val="right"/>
              <w:rPr>
                <w:rFonts w:eastAsia="Times New Roman"/>
                <w:color w:val="auto"/>
              </w:rPr>
            </w:pPr>
            <w:r w:rsidRPr="00B34F71">
              <w:rPr>
                <w:rFonts w:eastAsia="Times New Roman"/>
                <w:color w:val="auto"/>
              </w:rPr>
              <w:t> </w:t>
            </w:r>
          </w:p>
        </w:tc>
      </w:tr>
      <w:tr w:rsidR="00B34F71" w:rsidRPr="00B34F71" w:rsidTr="006444BD">
        <w:trPr>
          <w:trHeight w:val="570"/>
        </w:trPr>
        <w:tc>
          <w:tcPr>
            <w:tcW w:w="1074" w:type="pct"/>
            <w:vMerge/>
            <w:tcBorders>
              <w:top w:val="nil"/>
              <w:left w:val="single" w:sz="4" w:space="0" w:color="auto"/>
              <w:bottom w:val="single" w:sz="4" w:space="0" w:color="auto"/>
              <w:right w:val="single" w:sz="4" w:space="0" w:color="auto"/>
            </w:tcBorders>
            <w:vAlign w:val="center"/>
            <w:hideMark/>
          </w:tcPr>
          <w:p w:rsidR="00B34F71" w:rsidRPr="00B34F71" w:rsidRDefault="00B34F71" w:rsidP="00B34F71">
            <w:pPr>
              <w:spacing w:line="240" w:lineRule="auto"/>
              <w:rPr>
                <w:rFonts w:eastAsia="Times New Roman"/>
                <w:b/>
                <w:bCs/>
              </w:rPr>
            </w:pPr>
          </w:p>
        </w:tc>
        <w:tc>
          <w:tcPr>
            <w:tcW w:w="469" w:type="pct"/>
            <w:vMerge/>
            <w:tcBorders>
              <w:top w:val="nil"/>
              <w:left w:val="single" w:sz="4" w:space="0" w:color="auto"/>
              <w:bottom w:val="single" w:sz="4" w:space="0" w:color="auto"/>
              <w:right w:val="single" w:sz="4" w:space="0" w:color="auto"/>
            </w:tcBorders>
            <w:vAlign w:val="center"/>
            <w:hideMark/>
          </w:tcPr>
          <w:p w:rsidR="00B34F71" w:rsidRPr="00B34F71" w:rsidRDefault="00B34F71" w:rsidP="00B34F71">
            <w:pPr>
              <w:spacing w:line="240" w:lineRule="auto"/>
              <w:rPr>
                <w:rFonts w:eastAsia="Times New Roman"/>
              </w:rPr>
            </w:pPr>
          </w:p>
        </w:tc>
        <w:tc>
          <w:tcPr>
            <w:tcW w:w="676" w:type="pct"/>
            <w:tcBorders>
              <w:top w:val="nil"/>
              <w:left w:val="nil"/>
              <w:bottom w:val="single" w:sz="4" w:space="0" w:color="auto"/>
              <w:right w:val="single" w:sz="4" w:space="0" w:color="auto"/>
            </w:tcBorders>
            <w:shd w:val="clear" w:color="000000" w:fill="FFFFFF"/>
            <w:noWrap/>
            <w:vAlign w:val="center"/>
            <w:hideMark/>
          </w:tcPr>
          <w:p w:rsidR="00B34F71" w:rsidRPr="00B34F71" w:rsidRDefault="00B34F71" w:rsidP="00B34F71">
            <w:pPr>
              <w:spacing w:line="240" w:lineRule="auto"/>
              <w:jc w:val="center"/>
              <w:rPr>
                <w:rFonts w:eastAsia="Times New Roman"/>
              </w:rPr>
            </w:pPr>
            <w:proofErr w:type="gramStart"/>
            <w:r w:rsidRPr="00B34F71">
              <w:rPr>
                <w:rFonts w:eastAsia="Times New Roman"/>
              </w:rPr>
              <w:t>D.1.3</w:t>
            </w:r>
            <w:proofErr w:type="gramEnd"/>
          </w:p>
        </w:tc>
        <w:tc>
          <w:tcPr>
            <w:tcW w:w="2104" w:type="pct"/>
            <w:tcBorders>
              <w:top w:val="nil"/>
              <w:left w:val="nil"/>
              <w:bottom w:val="single" w:sz="4" w:space="0" w:color="auto"/>
              <w:right w:val="single" w:sz="4" w:space="0" w:color="auto"/>
            </w:tcBorders>
            <w:shd w:val="clear" w:color="000000" w:fill="FFFFFF"/>
            <w:vAlign w:val="center"/>
            <w:hideMark/>
          </w:tcPr>
          <w:p w:rsidR="00B34F71" w:rsidRPr="00B34F71" w:rsidRDefault="00B34F71" w:rsidP="00B34F71">
            <w:pPr>
              <w:spacing w:line="240" w:lineRule="auto"/>
              <w:rPr>
                <w:rFonts w:eastAsia="Times New Roman"/>
                <w:color w:val="auto"/>
              </w:rPr>
            </w:pPr>
            <w:r w:rsidRPr="00B34F71">
              <w:rPr>
                <w:rFonts w:eastAsia="Times New Roman"/>
                <w:color w:val="auto"/>
              </w:rPr>
              <w:t>Rozvoj výzkumně zaměřených studijních programů</w:t>
            </w:r>
          </w:p>
        </w:tc>
        <w:tc>
          <w:tcPr>
            <w:tcW w:w="678" w:type="pct"/>
            <w:tcBorders>
              <w:top w:val="nil"/>
              <w:left w:val="nil"/>
              <w:bottom w:val="single" w:sz="4" w:space="0" w:color="auto"/>
              <w:right w:val="single" w:sz="4" w:space="0" w:color="auto"/>
            </w:tcBorders>
            <w:shd w:val="clear" w:color="000000" w:fill="FFFFFF"/>
            <w:vAlign w:val="center"/>
            <w:hideMark/>
          </w:tcPr>
          <w:p w:rsidR="00B34F71" w:rsidRPr="00B34F71" w:rsidRDefault="00B34F71" w:rsidP="00B34F71">
            <w:pPr>
              <w:spacing w:line="240" w:lineRule="auto"/>
              <w:jc w:val="right"/>
              <w:rPr>
                <w:rFonts w:eastAsia="Times New Roman"/>
                <w:color w:val="auto"/>
              </w:rPr>
            </w:pPr>
            <w:r w:rsidRPr="00B34F71">
              <w:rPr>
                <w:rFonts w:eastAsia="Times New Roman"/>
                <w:color w:val="auto"/>
              </w:rPr>
              <w:t> </w:t>
            </w:r>
          </w:p>
        </w:tc>
      </w:tr>
      <w:tr w:rsidR="00B34F71" w:rsidRPr="00B34F71" w:rsidTr="006444BD">
        <w:trPr>
          <w:trHeight w:val="300"/>
        </w:trPr>
        <w:tc>
          <w:tcPr>
            <w:tcW w:w="1074" w:type="pct"/>
            <w:tcBorders>
              <w:top w:val="nil"/>
              <w:left w:val="single" w:sz="4" w:space="0" w:color="auto"/>
              <w:bottom w:val="single" w:sz="4" w:space="0" w:color="auto"/>
              <w:right w:val="single" w:sz="4" w:space="0" w:color="auto"/>
            </w:tcBorders>
            <w:shd w:val="clear" w:color="auto" w:fill="auto"/>
            <w:noWrap/>
            <w:vAlign w:val="center"/>
            <w:hideMark/>
          </w:tcPr>
          <w:p w:rsidR="00B34F71" w:rsidRPr="00B34F71" w:rsidRDefault="00B34F71" w:rsidP="00B34F71">
            <w:pPr>
              <w:spacing w:line="240" w:lineRule="auto"/>
              <w:rPr>
                <w:rFonts w:eastAsia="Times New Roman"/>
                <w:b/>
                <w:bCs/>
              </w:rPr>
            </w:pPr>
            <w:r w:rsidRPr="00B34F71">
              <w:rPr>
                <w:rFonts w:eastAsia="Times New Roman"/>
                <w:b/>
                <w:bCs/>
              </w:rPr>
              <w:t>Celkem</w:t>
            </w:r>
          </w:p>
        </w:tc>
        <w:tc>
          <w:tcPr>
            <w:tcW w:w="469" w:type="pct"/>
            <w:tcBorders>
              <w:top w:val="nil"/>
              <w:left w:val="nil"/>
              <w:bottom w:val="single" w:sz="4" w:space="0" w:color="auto"/>
              <w:right w:val="single" w:sz="4" w:space="0" w:color="auto"/>
            </w:tcBorders>
            <w:shd w:val="clear" w:color="auto" w:fill="auto"/>
            <w:noWrap/>
            <w:vAlign w:val="center"/>
            <w:hideMark/>
          </w:tcPr>
          <w:p w:rsidR="00B34F71" w:rsidRPr="00B34F71" w:rsidRDefault="00B34F71" w:rsidP="00B34F71">
            <w:pPr>
              <w:spacing w:line="240" w:lineRule="auto"/>
              <w:rPr>
                <w:rFonts w:eastAsia="Times New Roman"/>
                <w:b/>
                <w:bCs/>
              </w:rPr>
            </w:pPr>
            <w:r w:rsidRPr="00B34F71">
              <w:rPr>
                <w:rFonts w:eastAsia="Times New Roman"/>
                <w:b/>
                <w:bCs/>
              </w:rPr>
              <w:t> </w:t>
            </w:r>
          </w:p>
        </w:tc>
        <w:tc>
          <w:tcPr>
            <w:tcW w:w="676" w:type="pct"/>
            <w:tcBorders>
              <w:top w:val="nil"/>
              <w:left w:val="nil"/>
              <w:bottom w:val="single" w:sz="4" w:space="0" w:color="auto"/>
              <w:right w:val="single" w:sz="4" w:space="0" w:color="auto"/>
            </w:tcBorders>
            <w:shd w:val="clear" w:color="auto" w:fill="auto"/>
            <w:noWrap/>
            <w:vAlign w:val="center"/>
            <w:hideMark/>
          </w:tcPr>
          <w:p w:rsidR="00B34F71" w:rsidRPr="00B34F71" w:rsidRDefault="00B34F71" w:rsidP="00B34F71">
            <w:pPr>
              <w:spacing w:line="240" w:lineRule="auto"/>
              <w:rPr>
                <w:rFonts w:eastAsia="Times New Roman"/>
                <w:b/>
                <w:bCs/>
              </w:rPr>
            </w:pPr>
            <w:r w:rsidRPr="00B34F71">
              <w:rPr>
                <w:rFonts w:eastAsia="Times New Roman"/>
                <w:b/>
                <w:bCs/>
              </w:rPr>
              <w:t> </w:t>
            </w:r>
          </w:p>
        </w:tc>
        <w:tc>
          <w:tcPr>
            <w:tcW w:w="2104" w:type="pct"/>
            <w:tcBorders>
              <w:top w:val="nil"/>
              <w:left w:val="nil"/>
              <w:bottom w:val="single" w:sz="4" w:space="0" w:color="auto"/>
              <w:right w:val="single" w:sz="4" w:space="0" w:color="auto"/>
            </w:tcBorders>
            <w:shd w:val="clear" w:color="auto" w:fill="auto"/>
            <w:noWrap/>
            <w:vAlign w:val="center"/>
            <w:hideMark/>
          </w:tcPr>
          <w:p w:rsidR="00B34F71" w:rsidRPr="00B34F71" w:rsidRDefault="00B34F71" w:rsidP="00B34F71">
            <w:pPr>
              <w:spacing w:line="240" w:lineRule="auto"/>
              <w:rPr>
                <w:rFonts w:eastAsia="Times New Roman"/>
                <w:b/>
                <w:bCs/>
              </w:rPr>
            </w:pPr>
            <w:r w:rsidRPr="00B34F71">
              <w:rPr>
                <w:rFonts w:eastAsia="Times New Roman"/>
                <w:b/>
                <w:bCs/>
              </w:rPr>
              <w:t> </w:t>
            </w:r>
          </w:p>
        </w:tc>
        <w:tc>
          <w:tcPr>
            <w:tcW w:w="678" w:type="pct"/>
            <w:tcBorders>
              <w:top w:val="nil"/>
              <w:left w:val="nil"/>
              <w:bottom w:val="single" w:sz="4" w:space="0" w:color="auto"/>
              <w:right w:val="single" w:sz="4" w:space="0" w:color="auto"/>
            </w:tcBorders>
            <w:shd w:val="clear" w:color="auto" w:fill="auto"/>
            <w:noWrap/>
            <w:vAlign w:val="center"/>
            <w:hideMark/>
          </w:tcPr>
          <w:p w:rsidR="00B34F71" w:rsidRPr="00B34F71" w:rsidRDefault="00B34F71" w:rsidP="00B34F71">
            <w:pPr>
              <w:spacing w:line="240" w:lineRule="auto"/>
              <w:jc w:val="right"/>
              <w:rPr>
                <w:rFonts w:eastAsia="Times New Roman"/>
                <w:b/>
                <w:bCs/>
              </w:rPr>
            </w:pPr>
            <w:r w:rsidRPr="00B34F71">
              <w:rPr>
                <w:rFonts w:eastAsia="Times New Roman"/>
                <w:b/>
                <w:bCs/>
              </w:rPr>
              <w:t>16 570 000</w:t>
            </w:r>
          </w:p>
        </w:tc>
      </w:tr>
    </w:tbl>
    <w:p w:rsidR="004F37A8" w:rsidRDefault="004F37A8" w:rsidP="00AC55B0">
      <w:pPr>
        <w:spacing w:after="160"/>
        <w:jc w:val="both"/>
        <w:rPr>
          <w:rFonts w:eastAsia="Calibri"/>
        </w:rPr>
      </w:pPr>
    </w:p>
    <w:p w:rsidR="00F77B0D" w:rsidRPr="008D2695" w:rsidRDefault="008C1919" w:rsidP="00AC55B0">
      <w:pPr>
        <w:spacing w:after="160"/>
        <w:jc w:val="both"/>
        <w:rPr>
          <w:rFonts w:eastAsia="Calibri"/>
        </w:rPr>
      </w:pPr>
      <w:r w:rsidRPr="0088092D">
        <w:rPr>
          <w:rFonts w:eastAsia="Calibri"/>
        </w:rPr>
        <w:t>Výzvy vyhlášené</w:t>
      </w:r>
      <w:r w:rsidRPr="00EA665A">
        <w:rPr>
          <w:rFonts w:eastAsia="Calibri"/>
        </w:rPr>
        <w:t xml:space="preserve"> v roce 2016, které mají návaznost na </w:t>
      </w:r>
      <w:r w:rsidR="00DE7564">
        <w:rPr>
          <w:rFonts w:eastAsia="Calibri"/>
        </w:rPr>
        <w:t>Národní</w:t>
      </w:r>
      <w:r w:rsidR="005D1C21">
        <w:rPr>
          <w:rFonts w:eastAsia="Calibri"/>
        </w:rPr>
        <w:t xml:space="preserve"> RIS3 </w:t>
      </w:r>
      <w:r w:rsidRPr="00EA665A">
        <w:rPr>
          <w:rFonts w:eastAsia="Calibri"/>
        </w:rPr>
        <w:t>strategii ve</w:t>
      </w:r>
      <w:r w:rsidR="00B22C4E">
        <w:rPr>
          <w:rFonts w:eastAsia="Calibri"/>
        </w:rPr>
        <w:t xml:space="preserve"> smyslu </w:t>
      </w:r>
      <w:r w:rsidR="009619FD">
        <w:rPr>
          <w:rFonts w:eastAsia="Calibri"/>
        </w:rPr>
        <w:t>předběžné podmínky</w:t>
      </w:r>
      <w:r w:rsidR="00B22C4E">
        <w:rPr>
          <w:rFonts w:eastAsia="Calibri"/>
        </w:rPr>
        <w:t>,</w:t>
      </w:r>
      <w:r w:rsidR="007A3E8A">
        <w:rPr>
          <w:rFonts w:eastAsia="Calibri"/>
        </w:rPr>
        <w:t xml:space="preserve"> byly</w:t>
      </w:r>
      <w:r w:rsidR="00D31F65">
        <w:rPr>
          <w:rFonts w:eastAsia="Calibri"/>
        </w:rPr>
        <w:t xml:space="preserve"> </w:t>
      </w:r>
      <w:proofErr w:type="spellStart"/>
      <w:r w:rsidR="00AC55B0">
        <w:rPr>
          <w:rFonts w:eastAsia="Calibri"/>
        </w:rPr>
        <w:t>vertikalizované</w:t>
      </w:r>
      <w:proofErr w:type="spellEnd"/>
      <w:r w:rsidR="00AC55B0" w:rsidRPr="00EA665A">
        <w:rPr>
          <w:rFonts w:eastAsia="Calibri"/>
        </w:rPr>
        <w:t xml:space="preserve"> </w:t>
      </w:r>
      <w:r w:rsidRPr="00EA665A">
        <w:rPr>
          <w:rFonts w:eastAsia="Calibri"/>
        </w:rPr>
        <w:t xml:space="preserve">na úrovni I. (3 </w:t>
      </w:r>
      <w:r w:rsidR="00B57DF0">
        <w:rPr>
          <w:rFonts w:eastAsia="Calibri"/>
        </w:rPr>
        <w:t xml:space="preserve">horizontální - podpůrné - </w:t>
      </w:r>
      <w:r w:rsidRPr="00EA665A">
        <w:rPr>
          <w:rFonts w:eastAsia="Calibri"/>
        </w:rPr>
        <w:t>výzvy) nebo na úrovni II (4 výzvy). Dal</w:t>
      </w:r>
      <w:r w:rsidR="00B57DF0">
        <w:rPr>
          <w:rFonts w:eastAsia="Calibri"/>
        </w:rPr>
        <w:t>š</w:t>
      </w:r>
      <w:r w:rsidRPr="00EA665A">
        <w:rPr>
          <w:rFonts w:eastAsia="Calibri"/>
        </w:rPr>
        <w:t>ích 7 výzev</w:t>
      </w:r>
      <w:r w:rsidR="00B57DF0">
        <w:rPr>
          <w:rFonts w:eastAsia="Calibri"/>
        </w:rPr>
        <w:t xml:space="preserve">, pro něž není RIS3 </w:t>
      </w:r>
      <w:r w:rsidR="009619FD">
        <w:rPr>
          <w:rFonts w:eastAsia="Calibri"/>
        </w:rPr>
        <w:t>předběžnou podmínkou</w:t>
      </w:r>
      <w:r w:rsidR="00B57DF0">
        <w:rPr>
          <w:rFonts w:eastAsia="Calibri"/>
        </w:rPr>
        <w:t>, avšak reálně též</w:t>
      </w:r>
      <w:r w:rsidRPr="00EA665A">
        <w:rPr>
          <w:rFonts w:eastAsia="Calibri"/>
        </w:rPr>
        <w:t xml:space="preserve"> </w:t>
      </w:r>
      <w:r w:rsidR="00B57DF0">
        <w:rPr>
          <w:rFonts w:eastAsia="Calibri"/>
        </w:rPr>
        <w:t>přispívají částečně k naplnění některých cílů</w:t>
      </w:r>
      <w:r w:rsidRPr="00EA665A">
        <w:rPr>
          <w:rFonts w:eastAsia="Calibri"/>
        </w:rPr>
        <w:t xml:space="preserve"> </w:t>
      </w:r>
      <w:r w:rsidR="00DE7564">
        <w:rPr>
          <w:rFonts w:eastAsia="Calibri"/>
        </w:rPr>
        <w:t>Národní</w:t>
      </w:r>
      <w:r w:rsidR="005D1C21">
        <w:rPr>
          <w:rFonts w:eastAsia="Calibri"/>
        </w:rPr>
        <w:t xml:space="preserve"> RIS3 </w:t>
      </w:r>
      <w:r w:rsidRPr="00EA665A">
        <w:rPr>
          <w:rFonts w:eastAsia="Calibri"/>
        </w:rPr>
        <w:t>strategi</w:t>
      </w:r>
      <w:r w:rsidR="00DA18D3">
        <w:rPr>
          <w:rFonts w:eastAsia="Calibri"/>
        </w:rPr>
        <w:t>e</w:t>
      </w:r>
      <w:r w:rsidR="0053333F">
        <w:rPr>
          <w:rFonts w:eastAsia="Calibri"/>
        </w:rPr>
        <w:t>,</w:t>
      </w:r>
      <w:r w:rsidRPr="00EA665A">
        <w:rPr>
          <w:rFonts w:eastAsia="Calibri"/>
        </w:rPr>
        <w:t xml:space="preserve"> </w:t>
      </w:r>
      <w:r w:rsidR="00B57DF0">
        <w:rPr>
          <w:rFonts w:eastAsia="Calibri"/>
        </w:rPr>
        <w:t xml:space="preserve">bylo vyhlášeno bez </w:t>
      </w:r>
      <w:proofErr w:type="spellStart"/>
      <w:r w:rsidR="005E6BD9">
        <w:rPr>
          <w:rFonts w:eastAsia="Calibri"/>
        </w:rPr>
        <w:t>vertikalizace</w:t>
      </w:r>
      <w:proofErr w:type="spellEnd"/>
      <w:r w:rsidR="005E6BD9">
        <w:rPr>
          <w:rFonts w:eastAsia="Calibri"/>
        </w:rPr>
        <w:t xml:space="preserve"> </w:t>
      </w:r>
      <w:r w:rsidR="006444BD">
        <w:rPr>
          <w:rFonts w:eastAsia="Calibri"/>
        </w:rPr>
        <w:t xml:space="preserve">na </w:t>
      </w:r>
      <w:r w:rsidR="006444BD" w:rsidRPr="00DE7564">
        <w:rPr>
          <w:rFonts w:eastAsia="Calibri"/>
        </w:rPr>
        <w:t>Národní</w:t>
      </w:r>
      <w:r w:rsidR="005D1C21">
        <w:rPr>
          <w:rFonts w:eastAsia="Calibri"/>
        </w:rPr>
        <w:t xml:space="preserve"> RIS3</w:t>
      </w:r>
      <w:r w:rsidR="0053333F">
        <w:rPr>
          <w:rFonts w:eastAsia="Calibri"/>
        </w:rPr>
        <w:t xml:space="preserve"> </w:t>
      </w:r>
      <w:r w:rsidR="00AC55B0">
        <w:rPr>
          <w:rFonts w:eastAsia="Calibri"/>
        </w:rPr>
        <w:t>strategii</w:t>
      </w:r>
      <w:r w:rsidRPr="00EA665A">
        <w:rPr>
          <w:rFonts w:eastAsia="Calibri"/>
        </w:rPr>
        <w:t xml:space="preserve">. </w:t>
      </w:r>
      <w:r w:rsidR="00AC55B0">
        <w:t xml:space="preserve">Do výzev bylo podáno 430 žádostí o finanční podporu v celkovém objemu 57,8 mld. Kč. V témže roce bylo k podaným žádostem vydáno Rozhodnutí o poskytnutí dotace v celkovém objemu 1,3 mld. Kč. </w:t>
      </w:r>
    </w:p>
    <w:p w:rsidR="006444BD" w:rsidRPr="004F37A8" w:rsidRDefault="008C1919" w:rsidP="004F37A8">
      <w:pPr>
        <w:spacing w:after="160"/>
        <w:jc w:val="both"/>
        <w:rPr>
          <w:rFonts w:eastAsia="Times New Roman"/>
          <w:i/>
          <w:iCs/>
          <w:color w:val="4F81BD"/>
        </w:rPr>
      </w:pPr>
      <w:r w:rsidRPr="004F37A8">
        <w:rPr>
          <w:rFonts w:eastAsia="Times New Roman"/>
          <w:i/>
          <w:iCs/>
          <w:color w:val="4F81BD"/>
        </w:rPr>
        <w:t xml:space="preserve"> </w:t>
      </w:r>
      <w:bookmarkStart w:id="81" w:name="_Toc481707287"/>
      <w:bookmarkStart w:id="82" w:name="_Toc482376103"/>
      <w:r w:rsidR="006444BD" w:rsidRPr="004F37A8">
        <w:rPr>
          <w:rFonts w:eastAsia="Times New Roman"/>
          <w:i/>
          <w:iCs/>
          <w:color w:val="4F81BD"/>
        </w:rPr>
        <w:t xml:space="preserve">Tabulka </w:t>
      </w:r>
      <w:r w:rsidR="00777A2C" w:rsidRPr="004F37A8">
        <w:rPr>
          <w:rFonts w:eastAsia="Times New Roman"/>
          <w:i/>
          <w:iCs/>
          <w:color w:val="4F81BD"/>
        </w:rPr>
        <w:fldChar w:fldCharType="begin"/>
      </w:r>
      <w:r w:rsidR="006444BD" w:rsidRPr="004F37A8">
        <w:rPr>
          <w:rFonts w:eastAsia="Times New Roman"/>
          <w:i/>
          <w:iCs/>
          <w:color w:val="4F81BD"/>
        </w:rPr>
        <w:instrText xml:space="preserve"> SEQ Tabulka \* ARABIC </w:instrText>
      </w:r>
      <w:r w:rsidR="00777A2C" w:rsidRPr="004F37A8">
        <w:rPr>
          <w:rFonts w:eastAsia="Times New Roman"/>
          <w:i/>
          <w:iCs/>
          <w:color w:val="4F81BD"/>
        </w:rPr>
        <w:fldChar w:fldCharType="separate"/>
      </w:r>
      <w:r w:rsidR="0091025E">
        <w:rPr>
          <w:rFonts w:eastAsia="Times New Roman"/>
          <w:i/>
          <w:iCs/>
          <w:noProof/>
          <w:color w:val="4F81BD"/>
        </w:rPr>
        <w:t>9</w:t>
      </w:r>
      <w:r w:rsidR="00777A2C" w:rsidRPr="004F37A8">
        <w:rPr>
          <w:rFonts w:eastAsia="Times New Roman"/>
          <w:i/>
          <w:iCs/>
          <w:color w:val="4F81BD"/>
        </w:rPr>
        <w:fldChar w:fldCharType="end"/>
      </w:r>
      <w:r w:rsidR="006444BD" w:rsidRPr="004F37A8">
        <w:rPr>
          <w:rFonts w:eastAsia="Times New Roman"/>
          <w:i/>
          <w:iCs/>
          <w:color w:val="4F81BD"/>
        </w:rPr>
        <w:t>: Přehled výzev OP VVV vyhlášených v roce 2016 – projekty s vydaným Rozhodnutím o poskytnutí dotace</w:t>
      </w:r>
      <w:bookmarkEnd w:id="81"/>
      <w:bookmarkEnd w:id="82"/>
    </w:p>
    <w:tbl>
      <w:tblPr>
        <w:tblW w:w="0" w:type="auto"/>
        <w:tblCellMar>
          <w:top w:w="15" w:type="dxa"/>
          <w:left w:w="15" w:type="dxa"/>
          <w:bottom w:w="15" w:type="dxa"/>
          <w:right w:w="15" w:type="dxa"/>
        </w:tblCellMar>
        <w:tblLook w:val="04A0" w:firstRow="1" w:lastRow="0" w:firstColumn="1" w:lastColumn="0" w:noHBand="0" w:noVBand="1"/>
      </w:tblPr>
      <w:tblGrid>
        <w:gridCol w:w="2361"/>
        <w:gridCol w:w="2873"/>
        <w:gridCol w:w="3955"/>
      </w:tblGrid>
      <w:tr w:rsidR="00AC55B0" w:rsidRPr="00AC55B0" w:rsidTr="00AC55B0">
        <w:tc>
          <w:tcPr>
            <w:tcW w:w="0" w:type="auto"/>
            <w:tcBorders>
              <w:top w:val="single" w:sz="8" w:space="0" w:color="000000"/>
              <w:left w:val="single" w:sz="8" w:space="0" w:color="000000"/>
              <w:bottom w:val="single" w:sz="8" w:space="0" w:color="000000"/>
              <w:right w:val="single" w:sz="8" w:space="0" w:color="000000"/>
            </w:tcBorders>
            <w:shd w:val="clear" w:color="auto" w:fill="B8CCE4"/>
            <w:tcMar>
              <w:top w:w="100" w:type="dxa"/>
              <w:left w:w="80" w:type="dxa"/>
              <w:bottom w:w="100" w:type="dxa"/>
              <w:right w:w="80" w:type="dxa"/>
            </w:tcMar>
            <w:hideMark/>
          </w:tcPr>
          <w:p w:rsidR="00AC55B0" w:rsidRPr="00AC55B0" w:rsidRDefault="00AC55B0" w:rsidP="00AC55B0">
            <w:pPr>
              <w:spacing w:line="0" w:lineRule="atLeast"/>
              <w:ind w:left="80"/>
              <w:jc w:val="center"/>
              <w:rPr>
                <w:rFonts w:ascii="Times New Roman" w:eastAsia="Times New Roman" w:hAnsi="Times New Roman" w:cs="Times New Roman"/>
                <w:color w:val="auto"/>
                <w:sz w:val="24"/>
                <w:szCs w:val="24"/>
              </w:rPr>
            </w:pPr>
            <w:r w:rsidRPr="00AC55B0">
              <w:rPr>
                <w:rFonts w:eastAsia="Times New Roman"/>
                <w:b/>
                <w:bCs/>
                <w:shd w:val="clear" w:color="auto" w:fill="B8CCE4"/>
              </w:rPr>
              <w:t>Název výzvy</w:t>
            </w:r>
          </w:p>
        </w:tc>
        <w:tc>
          <w:tcPr>
            <w:tcW w:w="0" w:type="auto"/>
            <w:tcBorders>
              <w:top w:val="single" w:sz="8" w:space="0" w:color="000000"/>
              <w:left w:val="single" w:sz="8" w:space="0" w:color="000000"/>
              <w:bottom w:val="single" w:sz="8" w:space="0" w:color="000000"/>
              <w:right w:val="single" w:sz="8" w:space="0" w:color="000000"/>
            </w:tcBorders>
            <w:shd w:val="clear" w:color="auto" w:fill="B8CCE4"/>
            <w:tcMar>
              <w:top w:w="20" w:type="dxa"/>
              <w:left w:w="20" w:type="dxa"/>
              <w:bottom w:w="20" w:type="dxa"/>
              <w:right w:w="20" w:type="dxa"/>
            </w:tcMar>
            <w:hideMark/>
          </w:tcPr>
          <w:p w:rsidR="00AC55B0" w:rsidRPr="00AC55B0" w:rsidRDefault="00AC55B0" w:rsidP="00AC55B0">
            <w:pPr>
              <w:spacing w:line="0" w:lineRule="atLeast"/>
              <w:ind w:left="80"/>
              <w:jc w:val="center"/>
              <w:rPr>
                <w:rFonts w:ascii="Times New Roman" w:eastAsia="Times New Roman" w:hAnsi="Times New Roman" w:cs="Times New Roman"/>
                <w:color w:val="auto"/>
                <w:sz w:val="24"/>
                <w:szCs w:val="24"/>
              </w:rPr>
            </w:pPr>
            <w:r w:rsidRPr="00AC55B0">
              <w:rPr>
                <w:rFonts w:eastAsia="Times New Roman"/>
                <w:b/>
                <w:bCs/>
                <w:shd w:val="clear" w:color="auto" w:fill="B8CCE4"/>
              </w:rPr>
              <w:t>Projekty s vydaným Rozhodnutím o poskytnutí dotace</w:t>
            </w:r>
          </w:p>
        </w:tc>
        <w:tc>
          <w:tcPr>
            <w:tcW w:w="0" w:type="auto"/>
            <w:tcBorders>
              <w:top w:val="single" w:sz="8" w:space="0" w:color="000000"/>
              <w:left w:val="single" w:sz="8" w:space="0" w:color="000000"/>
              <w:bottom w:val="single" w:sz="8" w:space="0" w:color="000000"/>
              <w:right w:val="single" w:sz="8" w:space="0" w:color="000000"/>
            </w:tcBorders>
            <w:shd w:val="clear" w:color="auto" w:fill="B8CCE4"/>
            <w:tcMar>
              <w:top w:w="100" w:type="dxa"/>
              <w:left w:w="80" w:type="dxa"/>
              <w:bottom w:w="100" w:type="dxa"/>
              <w:right w:w="80" w:type="dxa"/>
            </w:tcMar>
            <w:hideMark/>
          </w:tcPr>
          <w:p w:rsidR="00AC55B0" w:rsidRPr="00AC55B0" w:rsidRDefault="00AC55B0" w:rsidP="00AC55B0">
            <w:pPr>
              <w:spacing w:line="0" w:lineRule="atLeast"/>
              <w:ind w:left="80"/>
              <w:jc w:val="center"/>
              <w:rPr>
                <w:rFonts w:ascii="Times New Roman" w:eastAsia="Times New Roman" w:hAnsi="Times New Roman" w:cs="Times New Roman"/>
                <w:color w:val="auto"/>
                <w:sz w:val="24"/>
                <w:szCs w:val="24"/>
              </w:rPr>
            </w:pPr>
            <w:r w:rsidRPr="00AC55B0">
              <w:rPr>
                <w:rFonts w:eastAsia="Times New Roman"/>
                <w:b/>
                <w:bCs/>
                <w:shd w:val="clear" w:color="auto" w:fill="B8CCE4"/>
              </w:rPr>
              <w:t>Celkový objem finančních prostředků uvedený v Rozhodnutí o poskytnutí dotace (v Kč)</w:t>
            </w:r>
          </w:p>
        </w:tc>
      </w:tr>
      <w:tr w:rsidR="00AC55B0" w:rsidRPr="00AC55B0" w:rsidTr="00AC55B0">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rsidR="00AC55B0" w:rsidRPr="00AC55B0" w:rsidRDefault="00AC55B0" w:rsidP="00AC55B0">
            <w:pPr>
              <w:spacing w:line="0" w:lineRule="atLeast"/>
              <w:ind w:left="80"/>
              <w:jc w:val="both"/>
              <w:rPr>
                <w:rFonts w:ascii="Times New Roman" w:eastAsia="Times New Roman" w:hAnsi="Times New Roman" w:cs="Times New Roman"/>
                <w:color w:val="auto"/>
                <w:sz w:val="24"/>
                <w:szCs w:val="24"/>
              </w:rPr>
            </w:pPr>
            <w:r w:rsidRPr="00AC55B0">
              <w:rPr>
                <w:rFonts w:eastAsia="Times New Roman"/>
              </w:rPr>
              <w:t xml:space="preserve">Strategické řízení </w:t>
            </w:r>
            <w:proofErr w:type="spellStart"/>
            <w:r w:rsidRPr="00AC55B0">
              <w:rPr>
                <w:rFonts w:eastAsia="Times New Roman"/>
              </w:rPr>
              <w:t>VaVaI</w:t>
            </w:r>
            <w:proofErr w:type="spellEnd"/>
            <w:r w:rsidRPr="00AC55B0">
              <w:rPr>
                <w:rFonts w:eastAsia="Times New Roman"/>
              </w:rPr>
              <w:t xml:space="preserve"> na národní úrovni I.</w:t>
            </w:r>
          </w:p>
        </w:tc>
        <w:tc>
          <w:tcPr>
            <w:tcW w:w="0" w:type="auto"/>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hideMark/>
          </w:tcPr>
          <w:p w:rsidR="00AC55B0" w:rsidRPr="00AC55B0" w:rsidRDefault="00AC55B0" w:rsidP="00AC55B0">
            <w:pPr>
              <w:spacing w:line="0" w:lineRule="atLeast"/>
              <w:ind w:left="80"/>
              <w:jc w:val="center"/>
              <w:rPr>
                <w:rFonts w:ascii="Times New Roman" w:eastAsia="Times New Roman" w:hAnsi="Times New Roman" w:cs="Times New Roman"/>
                <w:color w:val="auto"/>
                <w:sz w:val="24"/>
                <w:szCs w:val="24"/>
              </w:rPr>
            </w:pPr>
            <w:r w:rsidRPr="00AC55B0">
              <w:rPr>
                <w:rFonts w:eastAsia="Times New Roman"/>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rsidR="00AC55B0" w:rsidRPr="00AC55B0" w:rsidRDefault="00AC55B0" w:rsidP="00AC55B0">
            <w:pPr>
              <w:spacing w:line="0" w:lineRule="atLeast"/>
              <w:ind w:left="80"/>
              <w:jc w:val="right"/>
              <w:rPr>
                <w:rFonts w:ascii="Times New Roman" w:eastAsia="Times New Roman" w:hAnsi="Times New Roman" w:cs="Times New Roman"/>
                <w:color w:val="auto"/>
                <w:sz w:val="24"/>
                <w:szCs w:val="24"/>
              </w:rPr>
            </w:pPr>
            <w:r w:rsidRPr="00AC55B0">
              <w:rPr>
                <w:rFonts w:eastAsia="Times New Roman"/>
              </w:rPr>
              <w:t>1 296 971 224</w:t>
            </w:r>
          </w:p>
        </w:tc>
      </w:tr>
      <w:tr w:rsidR="00AC55B0" w:rsidRPr="00AC55B0" w:rsidTr="00AC55B0">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rsidR="00AC55B0" w:rsidRPr="00AC55B0" w:rsidRDefault="00AC55B0" w:rsidP="00AC55B0">
            <w:pPr>
              <w:spacing w:line="0" w:lineRule="atLeast"/>
              <w:ind w:left="80"/>
              <w:jc w:val="both"/>
              <w:rPr>
                <w:rFonts w:ascii="Times New Roman" w:eastAsia="Times New Roman" w:hAnsi="Times New Roman" w:cs="Times New Roman"/>
                <w:color w:val="auto"/>
                <w:sz w:val="24"/>
                <w:szCs w:val="24"/>
              </w:rPr>
            </w:pPr>
            <w:r w:rsidRPr="00AC55B0">
              <w:rPr>
                <w:rFonts w:eastAsia="Times New Roman"/>
                <w:b/>
                <w:bCs/>
              </w:rPr>
              <w:t xml:space="preserve">Celkem </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AC55B0" w:rsidRPr="00AC55B0" w:rsidRDefault="00AC55B0" w:rsidP="00AC55B0">
            <w:pPr>
              <w:spacing w:line="0" w:lineRule="atLeast"/>
              <w:ind w:left="80"/>
              <w:jc w:val="center"/>
              <w:rPr>
                <w:rFonts w:ascii="Times New Roman" w:eastAsia="Times New Roman" w:hAnsi="Times New Roman" w:cs="Times New Roman"/>
                <w:color w:val="auto"/>
                <w:sz w:val="24"/>
                <w:szCs w:val="24"/>
              </w:rPr>
            </w:pPr>
            <w:r w:rsidRPr="00AC55B0">
              <w:rPr>
                <w:rFonts w:eastAsia="Times New Roman"/>
                <w:b/>
                <w:bCs/>
                <w:shd w:val="clear" w:color="auto" w:fill="FFFFFF"/>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AC55B0" w:rsidRPr="00AC55B0" w:rsidRDefault="00AC55B0" w:rsidP="00AC55B0">
            <w:pPr>
              <w:spacing w:line="0" w:lineRule="atLeast"/>
              <w:ind w:left="80"/>
              <w:jc w:val="right"/>
              <w:rPr>
                <w:rFonts w:ascii="Times New Roman" w:eastAsia="Times New Roman" w:hAnsi="Times New Roman" w:cs="Times New Roman"/>
                <w:color w:val="auto"/>
                <w:sz w:val="24"/>
                <w:szCs w:val="24"/>
              </w:rPr>
            </w:pPr>
            <w:r w:rsidRPr="00AC55B0">
              <w:rPr>
                <w:rFonts w:eastAsia="Times New Roman"/>
              </w:rPr>
              <w:t>1 296 971 224</w:t>
            </w:r>
          </w:p>
        </w:tc>
      </w:tr>
    </w:tbl>
    <w:p w:rsidR="00AC55B0" w:rsidRPr="00EA665A" w:rsidRDefault="00AC55B0">
      <w:pPr>
        <w:spacing w:after="160"/>
        <w:jc w:val="both"/>
        <w:rPr>
          <w:rFonts w:eastAsia="Calibri"/>
          <w:b/>
        </w:rPr>
      </w:pPr>
    </w:p>
    <w:p w:rsidR="00093AA0" w:rsidRPr="00EA665A" w:rsidRDefault="008C1919">
      <w:pPr>
        <w:spacing w:after="160"/>
        <w:jc w:val="both"/>
        <w:rPr>
          <w:rFonts w:eastAsia="Calibri"/>
        </w:rPr>
      </w:pPr>
      <w:r w:rsidRPr="00EA665A">
        <w:rPr>
          <w:rFonts w:eastAsia="Calibri"/>
          <w:b/>
        </w:rPr>
        <w:lastRenderedPageBreak/>
        <w:t xml:space="preserve">V období 2015-2016 </w:t>
      </w:r>
      <w:r w:rsidRPr="00EA665A">
        <w:rPr>
          <w:rFonts w:eastAsia="Calibri"/>
        </w:rPr>
        <w:t xml:space="preserve">bylo v rámci OP VVV vyhlášeno 20 výzev s vazbou na </w:t>
      </w:r>
      <w:r w:rsidR="00DE7564">
        <w:rPr>
          <w:rFonts w:eastAsia="Calibri"/>
        </w:rPr>
        <w:t>Národní</w:t>
      </w:r>
      <w:r w:rsidR="005D1C21">
        <w:rPr>
          <w:rFonts w:eastAsia="Calibri"/>
        </w:rPr>
        <w:t xml:space="preserve"> RIS3  </w:t>
      </w:r>
      <w:r w:rsidRPr="00EA665A">
        <w:rPr>
          <w:rFonts w:eastAsia="Calibri"/>
        </w:rPr>
        <w:t xml:space="preserve"> strategii, z nichž 11 výzev je navázaných na </w:t>
      </w:r>
      <w:r w:rsidR="00DE7564">
        <w:rPr>
          <w:rFonts w:eastAsia="Calibri"/>
        </w:rPr>
        <w:t>Národní</w:t>
      </w:r>
      <w:r w:rsidR="005D1C21">
        <w:rPr>
          <w:rFonts w:eastAsia="Calibri"/>
        </w:rPr>
        <w:t xml:space="preserve"> RIS3 </w:t>
      </w:r>
      <w:r w:rsidRPr="00EA665A">
        <w:rPr>
          <w:rFonts w:eastAsia="Calibri"/>
        </w:rPr>
        <w:t xml:space="preserve">strategii ve smyslu </w:t>
      </w:r>
      <w:r w:rsidR="009619FD">
        <w:rPr>
          <w:rFonts w:eastAsia="Calibri"/>
        </w:rPr>
        <w:t>předběžné podmínky</w:t>
      </w:r>
      <w:r w:rsidR="00B57DF0">
        <w:rPr>
          <w:rFonts w:eastAsia="Calibri"/>
        </w:rPr>
        <w:t xml:space="preserve"> (u zbývajících 9 výzev je vazba na </w:t>
      </w:r>
      <w:r w:rsidR="00DE7564">
        <w:rPr>
          <w:rFonts w:eastAsia="Calibri"/>
        </w:rPr>
        <w:t>Národní</w:t>
      </w:r>
      <w:r w:rsidR="005D1C21">
        <w:rPr>
          <w:rFonts w:eastAsia="Calibri"/>
        </w:rPr>
        <w:t xml:space="preserve"> RIS3 </w:t>
      </w:r>
      <w:r w:rsidR="00B57DF0">
        <w:rPr>
          <w:rFonts w:eastAsia="Calibri"/>
        </w:rPr>
        <w:t>strategii pouze velmi dílčí)</w:t>
      </w:r>
      <w:r w:rsidRPr="00EA665A">
        <w:rPr>
          <w:rFonts w:eastAsia="Calibri"/>
        </w:rPr>
        <w:t xml:space="preserve">. Míra </w:t>
      </w:r>
      <w:proofErr w:type="spellStart"/>
      <w:r w:rsidR="005E6BD9">
        <w:rPr>
          <w:rFonts w:eastAsia="Calibri"/>
        </w:rPr>
        <w:t>vertikalizace</w:t>
      </w:r>
      <w:proofErr w:type="spellEnd"/>
      <w:r w:rsidR="005E6BD9" w:rsidRPr="00EA665A">
        <w:rPr>
          <w:rFonts w:eastAsia="Calibri"/>
        </w:rPr>
        <w:t xml:space="preserve"> </w:t>
      </w:r>
      <w:r w:rsidRPr="00EA665A">
        <w:rPr>
          <w:rFonts w:eastAsia="Calibri"/>
        </w:rPr>
        <w:t xml:space="preserve">výzev </w:t>
      </w:r>
      <w:r w:rsidR="00B57DF0">
        <w:rPr>
          <w:rFonts w:eastAsia="Calibri"/>
        </w:rPr>
        <w:t>se pohybovala v </w:t>
      </w:r>
      <w:proofErr w:type="gramStart"/>
      <w:r w:rsidR="00B57DF0">
        <w:rPr>
          <w:rFonts w:eastAsia="Calibri"/>
        </w:rPr>
        <w:t>úrovních I.-</w:t>
      </w:r>
      <w:r w:rsidRPr="00EA665A">
        <w:rPr>
          <w:rFonts w:eastAsia="Calibri"/>
        </w:rPr>
        <w:t xml:space="preserve"> II</w:t>
      </w:r>
      <w:proofErr w:type="gramEnd"/>
      <w:r w:rsidRPr="00EA665A">
        <w:rPr>
          <w:rFonts w:eastAsia="Calibri"/>
        </w:rPr>
        <w:t>. (</w:t>
      </w:r>
      <w:r w:rsidR="00B57DF0">
        <w:rPr>
          <w:rFonts w:eastAsia="Calibri"/>
        </w:rPr>
        <w:t xml:space="preserve">celkem </w:t>
      </w:r>
      <w:r w:rsidRPr="00EA665A">
        <w:rPr>
          <w:rFonts w:eastAsia="Calibri"/>
        </w:rPr>
        <w:t>8 výzev)</w:t>
      </w:r>
      <w:r w:rsidR="00E477DB">
        <w:rPr>
          <w:rFonts w:eastAsia="Calibri"/>
        </w:rPr>
        <w:t>.</w:t>
      </w:r>
      <w:r w:rsidRPr="00EA665A">
        <w:rPr>
          <w:rFonts w:eastAsia="Calibri"/>
        </w:rPr>
        <w:t xml:space="preserve"> </w:t>
      </w:r>
    </w:p>
    <w:p w:rsidR="00093AA0" w:rsidRDefault="00AC55B0">
      <w:pPr>
        <w:spacing w:after="160"/>
        <w:jc w:val="both"/>
        <w:rPr>
          <w:rFonts w:eastAsia="Calibri"/>
        </w:rPr>
      </w:pPr>
      <w:r>
        <w:t xml:space="preserve">Ve sledovaných výzvách bylo podáno celkem 556 žádostí o finanční podporu v celkovém objemu 81 mld. Kč. Ke schváleným žádostem bylo vydáno 31 právních aktů v celkovém objemu 7,9 mld. Kč. Detailnější informace a přehledy jsou uvedeny v </w:t>
      </w:r>
      <w:r w:rsidR="000C6825">
        <w:t>p</w:t>
      </w:r>
      <w:r>
        <w:t>říloze</w:t>
      </w:r>
      <w:r w:rsidRPr="00EA665A" w:rsidDel="00AC55B0">
        <w:rPr>
          <w:rFonts w:eastAsia="Calibri"/>
        </w:rPr>
        <w:t xml:space="preserve"> </w:t>
      </w:r>
      <w:r w:rsidRPr="008D2695">
        <w:rPr>
          <w:rFonts w:eastAsia="Calibri"/>
        </w:rPr>
        <w:t xml:space="preserve">č. </w:t>
      </w:r>
      <w:r w:rsidR="006E1309">
        <w:rPr>
          <w:rFonts w:eastAsia="Calibri"/>
        </w:rPr>
        <w:t xml:space="preserve">1c) </w:t>
      </w:r>
      <w:r w:rsidRPr="008D2695">
        <w:rPr>
          <w:rFonts w:eastAsia="Calibri"/>
        </w:rPr>
        <w:t xml:space="preserve">a  </w:t>
      </w:r>
      <w:r w:rsidR="006E1309">
        <w:rPr>
          <w:rFonts w:eastAsia="Calibri"/>
        </w:rPr>
        <w:t>1d)</w:t>
      </w:r>
      <w:r w:rsidR="008C1919" w:rsidRPr="00D31F65">
        <w:rPr>
          <w:rFonts w:eastAsia="Calibri"/>
        </w:rPr>
        <w:t>.</w:t>
      </w:r>
    </w:p>
    <w:p w:rsidR="006444BD" w:rsidRPr="006444BD" w:rsidRDefault="006444BD" w:rsidP="006444BD">
      <w:pPr>
        <w:pStyle w:val="Titulek"/>
        <w:keepNext/>
        <w:rPr>
          <w:rFonts w:eastAsia="Times New Roman"/>
          <w:b w:val="0"/>
          <w:bCs w:val="0"/>
          <w:i/>
          <w:iCs/>
          <w:color w:val="4F81BD"/>
          <w:sz w:val="22"/>
          <w:szCs w:val="22"/>
        </w:rPr>
      </w:pPr>
      <w:bookmarkStart w:id="83" w:name="_Toc482376128"/>
      <w:r w:rsidRPr="006444BD">
        <w:rPr>
          <w:rFonts w:eastAsia="Times New Roman"/>
          <w:b w:val="0"/>
          <w:bCs w:val="0"/>
          <w:i/>
          <w:iCs/>
          <w:color w:val="4F81BD"/>
          <w:sz w:val="22"/>
          <w:szCs w:val="22"/>
        </w:rPr>
        <w:t xml:space="preserve">Graf č. </w:t>
      </w:r>
      <w:r w:rsidR="00777A2C" w:rsidRPr="006444BD">
        <w:rPr>
          <w:rFonts w:eastAsia="Times New Roman"/>
          <w:b w:val="0"/>
          <w:bCs w:val="0"/>
          <w:i/>
          <w:iCs/>
          <w:color w:val="4F81BD"/>
          <w:sz w:val="22"/>
          <w:szCs w:val="22"/>
        </w:rPr>
        <w:fldChar w:fldCharType="begin"/>
      </w:r>
      <w:r w:rsidRPr="006444BD">
        <w:rPr>
          <w:rFonts w:eastAsia="Times New Roman"/>
          <w:b w:val="0"/>
          <w:bCs w:val="0"/>
          <w:i/>
          <w:iCs/>
          <w:color w:val="4F81BD"/>
          <w:sz w:val="22"/>
          <w:szCs w:val="22"/>
        </w:rPr>
        <w:instrText xml:space="preserve"> SEQ Graf_č. \* ARABIC </w:instrText>
      </w:r>
      <w:r w:rsidR="00777A2C" w:rsidRPr="006444BD">
        <w:rPr>
          <w:rFonts w:eastAsia="Times New Roman"/>
          <w:b w:val="0"/>
          <w:bCs w:val="0"/>
          <w:i/>
          <w:iCs/>
          <w:color w:val="4F81BD"/>
          <w:sz w:val="22"/>
          <w:szCs w:val="22"/>
        </w:rPr>
        <w:fldChar w:fldCharType="separate"/>
      </w:r>
      <w:r w:rsidR="0091025E">
        <w:rPr>
          <w:rFonts w:eastAsia="Times New Roman"/>
          <w:b w:val="0"/>
          <w:bCs w:val="0"/>
          <w:i/>
          <w:iCs/>
          <w:noProof/>
          <w:color w:val="4F81BD"/>
          <w:sz w:val="22"/>
          <w:szCs w:val="22"/>
        </w:rPr>
        <w:t>2</w:t>
      </w:r>
      <w:r w:rsidR="00777A2C" w:rsidRPr="006444BD">
        <w:rPr>
          <w:rFonts w:eastAsia="Times New Roman"/>
          <w:b w:val="0"/>
          <w:bCs w:val="0"/>
          <w:i/>
          <w:iCs/>
          <w:color w:val="4F81BD"/>
          <w:sz w:val="22"/>
          <w:szCs w:val="22"/>
        </w:rPr>
        <w:fldChar w:fldCharType="end"/>
      </w:r>
      <w:r w:rsidRPr="006444BD">
        <w:rPr>
          <w:rFonts w:eastAsia="Times New Roman"/>
          <w:b w:val="0"/>
          <w:bCs w:val="0"/>
          <w:i/>
          <w:iCs/>
          <w:color w:val="4F81BD"/>
          <w:sz w:val="22"/>
          <w:szCs w:val="22"/>
        </w:rPr>
        <w:t>: PO VVV - objem finančních prostředků schválených projektů a projektů s vydaným právním aktem (2015-2016)</w:t>
      </w:r>
      <w:r w:rsidRPr="006444BD">
        <w:rPr>
          <w:rFonts w:eastAsia="Times New Roman"/>
          <w:b w:val="0"/>
          <w:bCs w:val="0"/>
          <w:iCs/>
          <w:sz w:val="22"/>
          <w:szCs w:val="22"/>
          <w:vertAlign w:val="superscript"/>
        </w:rPr>
        <w:footnoteReference w:id="26"/>
      </w:r>
      <w:bookmarkEnd w:id="83"/>
    </w:p>
    <w:p w:rsidR="00093AA0" w:rsidRPr="00EA665A" w:rsidRDefault="00040255" w:rsidP="008D2695">
      <w:pPr>
        <w:spacing w:after="160"/>
        <w:rPr>
          <w:rFonts w:eastAsia="Calibri"/>
          <w:b/>
        </w:rPr>
      </w:pPr>
      <w:r>
        <w:rPr>
          <w:noProof/>
        </w:rPr>
        <w:drawing>
          <wp:inline distT="0" distB="0" distL="0" distR="0" wp14:anchorId="5A1C7B95" wp14:editId="11BDE19E">
            <wp:extent cx="5733415" cy="3858443"/>
            <wp:effectExtent l="0" t="0" r="19685" b="27940"/>
            <wp:docPr id="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093AA0" w:rsidRPr="00EA665A" w:rsidRDefault="00093AA0">
      <w:pPr>
        <w:spacing w:after="160"/>
        <w:jc w:val="both"/>
        <w:rPr>
          <w:rFonts w:eastAsia="Calibri"/>
          <w:b/>
        </w:rPr>
      </w:pPr>
    </w:p>
    <w:p w:rsidR="00093AA0" w:rsidRPr="002C4D03" w:rsidRDefault="008C1919" w:rsidP="002C4D03">
      <w:pPr>
        <w:pStyle w:val="Nadpis2"/>
        <w:widowControl w:val="0"/>
        <w:numPr>
          <w:ilvl w:val="1"/>
          <w:numId w:val="26"/>
        </w:numPr>
        <w:spacing w:before="200" w:after="0" w:line="288" w:lineRule="auto"/>
        <w:ind w:hanging="360"/>
        <w:jc w:val="both"/>
        <w:rPr>
          <w:color w:val="366091"/>
          <w:sz w:val="28"/>
          <w:szCs w:val="24"/>
        </w:rPr>
      </w:pPr>
      <w:bookmarkStart w:id="84" w:name="_Toc482376059"/>
      <w:bookmarkStart w:id="85" w:name="_Toc480393465"/>
      <w:r w:rsidRPr="002C4D03">
        <w:rPr>
          <w:color w:val="366091"/>
          <w:sz w:val="28"/>
          <w:szCs w:val="24"/>
        </w:rPr>
        <w:t>Operační program Praha</w:t>
      </w:r>
      <w:r w:rsidR="006E6681">
        <w:rPr>
          <w:color w:val="366091"/>
          <w:sz w:val="28"/>
          <w:szCs w:val="24"/>
        </w:rPr>
        <w:t xml:space="preserve"> </w:t>
      </w:r>
      <w:r w:rsidRPr="002C4D03">
        <w:rPr>
          <w:color w:val="366091"/>
          <w:sz w:val="28"/>
          <w:szCs w:val="24"/>
        </w:rPr>
        <w:t>-</w:t>
      </w:r>
      <w:r w:rsidR="006E6681">
        <w:rPr>
          <w:color w:val="366091"/>
          <w:sz w:val="28"/>
          <w:szCs w:val="24"/>
        </w:rPr>
        <w:t xml:space="preserve"> </w:t>
      </w:r>
      <w:r w:rsidRPr="002C4D03">
        <w:rPr>
          <w:color w:val="366091"/>
          <w:sz w:val="28"/>
          <w:szCs w:val="24"/>
        </w:rPr>
        <w:t>pól růstu</w:t>
      </w:r>
      <w:r w:rsidR="006E6681">
        <w:rPr>
          <w:color w:val="366091"/>
          <w:sz w:val="28"/>
          <w:szCs w:val="24"/>
        </w:rPr>
        <w:t xml:space="preserve"> ČR</w:t>
      </w:r>
      <w:bookmarkEnd w:id="84"/>
      <w:r w:rsidRPr="002C4D03">
        <w:rPr>
          <w:color w:val="366091"/>
          <w:sz w:val="28"/>
          <w:szCs w:val="24"/>
        </w:rPr>
        <w:t xml:space="preserve"> </w:t>
      </w:r>
      <w:bookmarkEnd w:id="85"/>
    </w:p>
    <w:p w:rsidR="00093AA0" w:rsidRPr="00EA665A" w:rsidRDefault="008C1919">
      <w:pPr>
        <w:jc w:val="both"/>
        <w:rPr>
          <w:rFonts w:eastAsia="Calibri"/>
        </w:rPr>
      </w:pPr>
      <w:r w:rsidRPr="00EA665A">
        <w:rPr>
          <w:rFonts w:eastAsia="Calibri"/>
        </w:rPr>
        <w:t>O</w:t>
      </w:r>
      <w:r w:rsidR="00B1580B">
        <w:rPr>
          <w:rFonts w:eastAsia="Calibri"/>
        </w:rPr>
        <w:t>P PPR</w:t>
      </w:r>
      <w:r w:rsidRPr="00EA665A">
        <w:rPr>
          <w:rFonts w:eastAsia="Calibri"/>
        </w:rPr>
        <w:t xml:space="preserve"> svým objemem patří mezi méně významné implementační nástroje</w:t>
      </w:r>
      <w:r w:rsidR="00E70A92">
        <w:rPr>
          <w:rFonts w:eastAsia="Calibri"/>
        </w:rPr>
        <w:t>. OP P</w:t>
      </w:r>
      <w:r w:rsidR="00E477DB">
        <w:rPr>
          <w:rFonts w:eastAsia="Calibri"/>
        </w:rPr>
        <w:t>P</w:t>
      </w:r>
      <w:r w:rsidR="00E70A92">
        <w:rPr>
          <w:rFonts w:eastAsia="Calibri"/>
        </w:rPr>
        <w:t>R</w:t>
      </w:r>
      <w:r w:rsidRPr="00EA665A">
        <w:rPr>
          <w:rFonts w:eastAsia="Calibri"/>
        </w:rPr>
        <w:t xml:space="preserve"> přispívá k naplňování relevantních cílů </w:t>
      </w:r>
      <w:r w:rsidR="005D1C21">
        <w:rPr>
          <w:rFonts w:eastAsia="Calibri"/>
        </w:rPr>
        <w:t>Národní RIS3</w:t>
      </w:r>
      <w:r w:rsidR="00F15A83">
        <w:rPr>
          <w:rFonts w:eastAsia="Calibri"/>
        </w:rPr>
        <w:t xml:space="preserve"> </w:t>
      </w:r>
      <w:r w:rsidRPr="00EA665A">
        <w:rPr>
          <w:rFonts w:eastAsia="Calibri"/>
        </w:rPr>
        <w:t xml:space="preserve">strategie především doplňkovými intervencemi k </w:t>
      </w:r>
      <w:proofErr w:type="gramStart"/>
      <w:r w:rsidRPr="00EA665A">
        <w:rPr>
          <w:rFonts w:eastAsia="Calibri"/>
        </w:rPr>
        <w:t>OP</w:t>
      </w:r>
      <w:proofErr w:type="gramEnd"/>
      <w:r w:rsidRPr="00EA665A">
        <w:rPr>
          <w:rFonts w:eastAsia="Calibri"/>
        </w:rPr>
        <w:t xml:space="preserve"> PIK na území hl.</w:t>
      </w:r>
      <w:r w:rsidR="00532694">
        <w:rPr>
          <w:rFonts w:eastAsia="Calibri"/>
        </w:rPr>
        <w:t xml:space="preserve"> </w:t>
      </w:r>
      <w:r w:rsidRPr="00EA665A">
        <w:rPr>
          <w:rFonts w:eastAsia="Calibri"/>
        </w:rPr>
        <w:t>m.</w:t>
      </w:r>
      <w:r w:rsidR="00532694">
        <w:rPr>
          <w:rFonts w:eastAsia="Calibri"/>
        </w:rPr>
        <w:t xml:space="preserve"> </w:t>
      </w:r>
      <w:r w:rsidRPr="00EA665A">
        <w:rPr>
          <w:rFonts w:eastAsia="Calibri"/>
        </w:rPr>
        <w:t>Prahy.</w:t>
      </w:r>
    </w:p>
    <w:p w:rsidR="00093AA0" w:rsidRPr="00EA665A" w:rsidRDefault="00DE7564">
      <w:pPr>
        <w:jc w:val="both"/>
        <w:rPr>
          <w:rFonts w:eastAsia="Calibri"/>
        </w:rPr>
      </w:pPr>
      <w:r>
        <w:rPr>
          <w:rFonts w:eastAsia="Calibri"/>
        </w:rPr>
        <w:t>Národní</w:t>
      </w:r>
      <w:r w:rsidR="005D1C21">
        <w:rPr>
          <w:rFonts w:eastAsia="Calibri"/>
        </w:rPr>
        <w:t xml:space="preserve"> RIS3 </w:t>
      </w:r>
      <w:r w:rsidR="008C1919" w:rsidRPr="00EA665A">
        <w:rPr>
          <w:rFonts w:eastAsia="Calibri"/>
        </w:rPr>
        <w:t xml:space="preserve">strategie je předběžnou podmínkou i pro </w:t>
      </w:r>
      <w:r w:rsidR="00E70A92">
        <w:rPr>
          <w:rFonts w:eastAsia="Calibri"/>
        </w:rPr>
        <w:t>tento program</w:t>
      </w:r>
      <w:r w:rsidR="008C1919" w:rsidRPr="00EA665A">
        <w:rPr>
          <w:rFonts w:eastAsia="Calibri"/>
        </w:rPr>
        <w:t>.</w:t>
      </w:r>
    </w:p>
    <w:p w:rsidR="00093AA0" w:rsidRPr="00EA665A" w:rsidRDefault="008C1919">
      <w:pPr>
        <w:jc w:val="both"/>
        <w:rPr>
          <w:rFonts w:eastAsia="Calibri"/>
        </w:rPr>
      </w:pPr>
      <w:r w:rsidRPr="00EA665A">
        <w:rPr>
          <w:rFonts w:eastAsia="Calibri"/>
        </w:rPr>
        <w:t>Projekty výzev</w:t>
      </w:r>
      <w:r w:rsidR="006E6681">
        <w:rPr>
          <w:rFonts w:eastAsia="Calibri"/>
        </w:rPr>
        <w:t xml:space="preserve"> z </w:t>
      </w:r>
      <w:r w:rsidR="00B1580B">
        <w:rPr>
          <w:rFonts w:eastAsia="Calibri"/>
        </w:rPr>
        <w:t>PO</w:t>
      </w:r>
      <w:r w:rsidR="006E6681">
        <w:rPr>
          <w:rFonts w:eastAsia="Calibri"/>
        </w:rPr>
        <w:t xml:space="preserve"> 1 OP PPR </w:t>
      </w:r>
      <w:r w:rsidRPr="00EA665A">
        <w:rPr>
          <w:rFonts w:eastAsia="Calibri"/>
        </w:rPr>
        <w:t>vyhlášených v roce 2016 naplňují:</w:t>
      </w:r>
    </w:p>
    <w:p w:rsidR="00093AA0" w:rsidRPr="00EA665A" w:rsidRDefault="008C1919">
      <w:pPr>
        <w:numPr>
          <w:ilvl w:val="0"/>
          <w:numId w:val="13"/>
        </w:numPr>
        <w:ind w:hanging="360"/>
        <w:contextualSpacing/>
        <w:jc w:val="both"/>
        <w:rPr>
          <w:rFonts w:eastAsia="Calibri"/>
        </w:rPr>
      </w:pPr>
      <w:r w:rsidRPr="00EA665A">
        <w:rPr>
          <w:rFonts w:eastAsia="Calibri"/>
        </w:rPr>
        <w:t>klíčovou oblast změn A: Vyšší inovační výkonnost firem.</w:t>
      </w:r>
    </w:p>
    <w:p w:rsidR="00093AA0" w:rsidRPr="00EA665A" w:rsidRDefault="008C1919">
      <w:pPr>
        <w:numPr>
          <w:ilvl w:val="0"/>
          <w:numId w:val="13"/>
        </w:numPr>
        <w:ind w:hanging="360"/>
        <w:contextualSpacing/>
        <w:jc w:val="both"/>
        <w:rPr>
          <w:rFonts w:eastAsia="Calibri"/>
        </w:rPr>
      </w:pPr>
      <w:r w:rsidRPr="00EA665A">
        <w:rPr>
          <w:rFonts w:eastAsia="Calibri"/>
        </w:rPr>
        <w:t>klíčovou oblast změn C: Zvýšení ekonomických přínosů veřejného výzkumu.</w:t>
      </w:r>
    </w:p>
    <w:p w:rsidR="00093AA0" w:rsidRPr="00EA665A" w:rsidRDefault="00093AA0">
      <w:pPr>
        <w:jc w:val="both"/>
        <w:rPr>
          <w:rFonts w:eastAsia="Calibri"/>
        </w:rPr>
      </w:pPr>
    </w:p>
    <w:p w:rsidR="00093AA0" w:rsidRPr="00EA665A" w:rsidRDefault="008C1919">
      <w:pPr>
        <w:jc w:val="both"/>
        <w:rPr>
          <w:rFonts w:eastAsia="Calibri"/>
        </w:rPr>
      </w:pPr>
      <w:r w:rsidRPr="00EA665A">
        <w:rPr>
          <w:rFonts w:eastAsia="Calibri"/>
          <w:b/>
        </w:rPr>
        <w:t>V roce 2015</w:t>
      </w:r>
      <w:r w:rsidRPr="00EA665A">
        <w:rPr>
          <w:rFonts w:eastAsia="Calibri"/>
        </w:rPr>
        <w:t xml:space="preserve"> nebyly v rámci v </w:t>
      </w:r>
      <w:proofErr w:type="gramStart"/>
      <w:r w:rsidRPr="00EA665A">
        <w:rPr>
          <w:rFonts w:eastAsia="Calibri"/>
        </w:rPr>
        <w:t>OP</w:t>
      </w:r>
      <w:proofErr w:type="gramEnd"/>
      <w:r w:rsidRPr="00EA665A">
        <w:rPr>
          <w:rFonts w:eastAsia="Calibri"/>
        </w:rPr>
        <w:t xml:space="preserve"> PPR vyhlášené žádné výzvy s vazbou na N</w:t>
      </w:r>
      <w:r w:rsidR="00E477DB">
        <w:rPr>
          <w:rFonts w:eastAsia="Calibri"/>
        </w:rPr>
        <w:t xml:space="preserve">árodní </w:t>
      </w:r>
      <w:r w:rsidRPr="00EA665A">
        <w:rPr>
          <w:rFonts w:eastAsia="Calibri"/>
        </w:rPr>
        <w:t>RIS3 strategii.</w:t>
      </w:r>
    </w:p>
    <w:p w:rsidR="00F213BC" w:rsidRPr="00EA665A" w:rsidRDefault="008C1919">
      <w:pPr>
        <w:jc w:val="both"/>
        <w:rPr>
          <w:rFonts w:eastAsia="Calibri"/>
          <w:b/>
          <w:i/>
          <w:color w:val="4F81BD"/>
        </w:rPr>
      </w:pPr>
      <w:r w:rsidRPr="00EA665A">
        <w:rPr>
          <w:rFonts w:eastAsia="Calibri"/>
          <w:b/>
        </w:rPr>
        <w:lastRenderedPageBreak/>
        <w:t xml:space="preserve">V roce 2016 </w:t>
      </w:r>
      <w:r w:rsidRPr="00EA665A">
        <w:rPr>
          <w:rFonts w:eastAsia="Calibri"/>
        </w:rPr>
        <w:t xml:space="preserve">bylo vyhlášeno 21 výzev, z toho </w:t>
      </w:r>
      <w:r w:rsidR="006E6681">
        <w:rPr>
          <w:rFonts w:eastAsia="Calibri"/>
        </w:rPr>
        <w:t xml:space="preserve">všech </w:t>
      </w:r>
      <w:r w:rsidRPr="00EA665A">
        <w:rPr>
          <w:rFonts w:eastAsia="Calibri"/>
        </w:rPr>
        <w:t xml:space="preserve">7 výzev </w:t>
      </w:r>
      <w:r w:rsidR="00B1580B">
        <w:rPr>
          <w:rFonts w:eastAsia="Calibri"/>
        </w:rPr>
        <w:t>PO</w:t>
      </w:r>
      <w:r w:rsidR="006E6681">
        <w:rPr>
          <w:rFonts w:eastAsia="Calibri"/>
        </w:rPr>
        <w:t xml:space="preserve"> 1 </w:t>
      </w:r>
      <w:r w:rsidRPr="00EA665A">
        <w:rPr>
          <w:rFonts w:eastAsia="Calibri"/>
        </w:rPr>
        <w:t xml:space="preserve">má návaznost </w:t>
      </w:r>
      <w:r w:rsidR="004F37A8" w:rsidRPr="00EA665A">
        <w:rPr>
          <w:rFonts w:eastAsia="Calibri"/>
        </w:rPr>
        <w:t xml:space="preserve">na </w:t>
      </w:r>
      <w:r w:rsidR="004F37A8" w:rsidRPr="00DE7564">
        <w:rPr>
          <w:rFonts w:eastAsia="Calibri"/>
        </w:rPr>
        <w:t>Národní</w:t>
      </w:r>
      <w:r w:rsidR="005D1C21">
        <w:rPr>
          <w:rFonts w:eastAsia="Calibri"/>
        </w:rPr>
        <w:t xml:space="preserve"> RIS3 </w:t>
      </w:r>
      <w:r w:rsidRPr="00EA665A">
        <w:rPr>
          <w:rFonts w:eastAsia="Calibri"/>
        </w:rPr>
        <w:t xml:space="preserve">strategii. </w:t>
      </w:r>
    </w:p>
    <w:p w:rsidR="00CB581E" w:rsidRDefault="00CB581E">
      <w:pPr>
        <w:jc w:val="both"/>
        <w:rPr>
          <w:rFonts w:eastAsia="Calibri"/>
          <w:b/>
          <w:i/>
          <w:color w:val="4F81BD"/>
        </w:rPr>
      </w:pPr>
    </w:p>
    <w:p w:rsidR="006444BD" w:rsidRPr="006444BD" w:rsidRDefault="006444BD" w:rsidP="006444BD">
      <w:pPr>
        <w:pStyle w:val="Titulek"/>
        <w:keepNext/>
        <w:rPr>
          <w:rFonts w:eastAsia="Times New Roman"/>
          <w:b w:val="0"/>
          <w:bCs w:val="0"/>
          <w:i/>
          <w:iCs/>
          <w:color w:val="4F81BD"/>
          <w:sz w:val="22"/>
          <w:szCs w:val="22"/>
        </w:rPr>
      </w:pPr>
      <w:bookmarkStart w:id="86" w:name="_Toc481707288"/>
      <w:bookmarkStart w:id="87" w:name="_Toc482376104"/>
      <w:r w:rsidRPr="006444BD">
        <w:rPr>
          <w:rFonts w:eastAsia="Times New Roman"/>
          <w:b w:val="0"/>
          <w:bCs w:val="0"/>
          <w:i/>
          <w:iCs/>
          <w:color w:val="4F81BD"/>
          <w:sz w:val="22"/>
          <w:szCs w:val="22"/>
        </w:rPr>
        <w:t xml:space="preserve">Tabulka </w:t>
      </w:r>
      <w:r w:rsidR="00777A2C" w:rsidRPr="006444BD">
        <w:rPr>
          <w:rFonts w:eastAsia="Times New Roman"/>
          <w:b w:val="0"/>
          <w:bCs w:val="0"/>
          <w:i/>
          <w:iCs/>
          <w:color w:val="4F81BD"/>
          <w:sz w:val="22"/>
          <w:szCs w:val="22"/>
        </w:rPr>
        <w:fldChar w:fldCharType="begin"/>
      </w:r>
      <w:r w:rsidRPr="006444BD">
        <w:rPr>
          <w:rFonts w:eastAsia="Times New Roman"/>
          <w:b w:val="0"/>
          <w:bCs w:val="0"/>
          <w:i/>
          <w:iCs/>
          <w:color w:val="4F81BD"/>
          <w:sz w:val="22"/>
          <w:szCs w:val="22"/>
        </w:rPr>
        <w:instrText xml:space="preserve"> SEQ Tabulka \* ARABIC </w:instrText>
      </w:r>
      <w:r w:rsidR="00777A2C" w:rsidRPr="006444BD">
        <w:rPr>
          <w:rFonts w:eastAsia="Times New Roman"/>
          <w:b w:val="0"/>
          <w:bCs w:val="0"/>
          <w:i/>
          <w:iCs/>
          <w:color w:val="4F81BD"/>
          <w:sz w:val="22"/>
          <w:szCs w:val="22"/>
        </w:rPr>
        <w:fldChar w:fldCharType="separate"/>
      </w:r>
      <w:r w:rsidR="0091025E">
        <w:rPr>
          <w:rFonts w:eastAsia="Times New Roman"/>
          <w:b w:val="0"/>
          <w:bCs w:val="0"/>
          <w:i/>
          <w:iCs/>
          <w:noProof/>
          <w:color w:val="4F81BD"/>
          <w:sz w:val="22"/>
          <w:szCs w:val="22"/>
        </w:rPr>
        <w:t>10</w:t>
      </w:r>
      <w:r w:rsidR="00777A2C" w:rsidRPr="006444BD">
        <w:rPr>
          <w:rFonts w:eastAsia="Times New Roman"/>
          <w:b w:val="0"/>
          <w:bCs w:val="0"/>
          <w:i/>
          <w:iCs/>
          <w:color w:val="4F81BD"/>
          <w:sz w:val="22"/>
          <w:szCs w:val="22"/>
        </w:rPr>
        <w:fldChar w:fldCharType="end"/>
      </w:r>
      <w:r w:rsidRPr="006444BD">
        <w:rPr>
          <w:rFonts w:eastAsia="Times New Roman"/>
          <w:b w:val="0"/>
          <w:bCs w:val="0"/>
          <w:i/>
          <w:iCs/>
          <w:color w:val="4F81BD"/>
          <w:sz w:val="22"/>
          <w:szCs w:val="22"/>
        </w:rPr>
        <w:t>: Výzvy</w:t>
      </w:r>
      <w:r w:rsidR="004F37A8">
        <w:rPr>
          <w:rFonts w:eastAsia="Times New Roman"/>
          <w:b w:val="0"/>
          <w:bCs w:val="0"/>
          <w:i/>
          <w:iCs/>
          <w:color w:val="4F81BD"/>
          <w:sz w:val="22"/>
          <w:szCs w:val="22"/>
        </w:rPr>
        <w:t xml:space="preserve"> OP PPR</w:t>
      </w:r>
      <w:r w:rsidRPr="006444BD">
        <w:rPr>
          <w:rFonts w:eastAsia="Times New Roman"/>
          <w:b w:val="0"/>
          <w:bCs w:val="0"/>
          <w:i/>
          <w:iCs/>
          <w:color w:val="4F81BD"/>
          <w:sz w:val="22"/>
          <w:szCs w:val="22"/>
        </w:rPr>
        <w:t xml:space="preserve"> vyhlášené v roce 2016 s identifikovanou vazbou na specifické cíle Národní RIS3 strategie</w:t>
      </w:r>
      <w:r w:rsidRPr="006444BD">
        <w:rPr>
          <w:rFonts w:eastAsia="Times New Roman"/>
          <w:b w:val="0"/>
          <w:bCs w:val="0"/>
          <w:iCs/>
          <w:sz w:val="22"/>
          <w:szCs w:val="22"/>
          <w:vertAlign w:val="superscript"/>
        </w:rPr>
        <w:footnoteReference w:id="27"/>
      </w:r>
      <w:bookmarkEnd w:id="86"/>
      <w:bookmarkEnd w:id="87"/>
    </w:p>
    <w:tbl>
      <w:tblPr>
        <w:tblW w:w="5321" w:type="pct"/>
        <w:jc w:val="center"/>
        <w:tblLayout w:type="fixed"/>
        <w:tblCellMar>
          <w:left w:w="70" w:type="dxa"/>
          <w:right w:w="70" w:type="dxa"/>
        </w:tblCellMar>
        <w:tblLook w:val="04A0" w:firstRow="1" w:lastRow="0" w:firstColumn="1" w:lastColumn="0" w:noHBand="0" w:noVBand="1"/>
      </w:tblPr>
      <w:tblGrid>
        <w:gridCol w:w="1560"/>
        <w:gridCol w:w="993"/>
        <w:gridCol w:w="1274"/>
        <w:gridCol w:w="4807"/>
        <w:gridCol w:w="1124"/>
      </w:tblGrid>
      <w:tr w:rsidR="0088092D" w:rsidRPr="0088092D" w:rsidTr="004F37A8">
        <w:trPr>
          <w:trHeight w:val="283"/>
          <w:jc w:val="center"/>
        </w:trPr>
        <w:tc>
          <w:tcPr>
            <w:tcW w:w="799" w:type="pct"/>
            <w:vMerge w:val="restart"/>
            <w:tcBorders>
              <w:top w:val="single" w:sz="4" w:space="0" w:color="auto"/>
              <w:left w:val="single" w:sz="4" w:space="0" w:color="auto"/>
              <w:bottom w:val="single" w:sz="4" w:space="0" w:color="auto"/>
              <w:right w:val="single" w:sz="4" w:space="0" w:color="auto"/>
            </w:tcBorders>
            <w:shd w:val="clear" w:color="000000" w:fill="4F81BD"/>
            <w:noWrap/>
            <w:vAlign w:val="center"/>
            <w:hideMark/>
          </w:tcPr>
          <w:p w:rsidR="0088092D" w:rsidRPr="0088092D" w:rsidRDefault="0088092D">
            <w:pPr>
              <w:spacing w:line="240" w:lineRule="auto"/>
              <w:jc w:val="center"/>
              <w:rPr>
                <w:rFonts w:eastAsia="Times New Roman"/>
                <w:b/>
                <w:bCs/>
                <w:color w:val="FFFFFF"/>
              </w:rPr>
            </w:pPr>
            <w:r w:rsidRPr="0088092D">
              <w:rPr>
                <w:rFonts w:eastAsia="Times New Roman"/>
                <w:b/>
                <w:bCs/>
                <w:color w:val="FFFFFF"/>
              </w:rPr>
              <w:t xml:space="preserve">Úroveň </w:t>
            </w:r>
            <w:proofErr w:type="spellStart"/>
            <w:r w:rsidRPr="0088092D">
              <w:rPr>
                <w:rFonts w:eastAsia="Times New Roman"/>
                <w:b/>
                <w:bCs/>
                <w:color w:val="FFFFFF"/>
              </w:rPr>
              <w:t>vertikalizac</w:t>
            </w:r>
            <w:r>
              <w:rPr>
                <w:rFonts w:eastAsia="Times New Roman"/>
                <w:b/>
                <w:bCs/>
                <w:color w:val="FFFFFF"/>
              </w:rPr>
              <w:t>e</w:t>
            </w:r>
            <w:proofErr w:type="spellEnd"/>
          </w:p>
        </w:tc>
        <w:tc>
          <w:tcPr>
            <w:tcW w:w="1162" w:type="pct"/>
            <w:gridSpan w:val="2"/>
            <w:tcBorders>
              <w:top w:val="single" w:sz="4" w:space="0" w:color="auto"/>
              <w:left w:val="nil"/>
              <w:bottom w:val="single" w:sz="4" w:space="0" w:color="auto"/>
              <w:right w:val="single" w:sz="4" w:space="0" w:color="auto"/>
            </w:tcBorders>
            <w:shd w:val="clear" w:color="000000" w:fill="4F81BD"/>
            <w:noWrap/>
            <w:vAlign w:val="center"/>
            <w:hideMark/>
          </w:tcPr>
          <w:p w:rsidR="0088092D" w:rsidRPr="0088092D" w:rsidRDefault="0088092D" w:rsidP="0088092D">
            <w:pPr>
              <w:spacing w:line="240" w:lineRule="auto"/>
              <w:jc w:val="center"/>
              <w:rPr>
                <w:rFonts w:eastAsia="Times New Roman"/>
                <w:b/>
                <w:bCs/>
                <w:color w:val="FFFFFF"/>
              </w:rPr>
            </w:pPr>
            <w:r w:rsidRPr="0088092D">
              <w:rPr>
                <w:rFonts w:eastAsia="Times New Roman"/>
                <w:b/>
                <w:bCs/>
                <w:color w:val="FFFFFF"/>
              </w:rPr>
              <w:t>Národní RIS3  strategie</w:t>
            </w:r>
          </w:p>
        </w:tc>
        <w:tc>
          <w:tcPr>
            <w:tcW w:w="2463" w:type="pct"/>
            <w:vMerge w:val="restart"/>
            <w:tcBorders>
              <w:top w:val="single" w:sz="4" w:space="0" w:color="auto"/>
              <w:left w:val="single" w:sz="4" w:space="0" w:color="auto"/>
              <w:bottom w:val="single" w:sz="4" w:space="0" w:color="auto"/>
              <w:right w:val="single" w:sz="4" w:space="0" w:color="auto"/>
            </w:tcBorders>
            <w:shd w:val="clear" w:color="000000" w:fill="4F81BD"/>
            <w:noWrap/>
            <w:vAlign w:val="center"/>
            <w:hideMark/>
          </w:tcPr>
          <w:p w:rsidR="0088092D" w:rsidRPr="0088092D" w:rsidRDefault="0088092D" w:rsidP="0088092D">
            <w:pPr>
              <w:spacing w:line="240" w:lineRule="auto"/>
              <w:jc w:val="center"/>
              <w:rPr>
                <w:rFonts w:eastAsia="Times New Roman"/>
                <w:b/>
                <w:bCs/>
                <w:color w:val="FFFFFF"/>
              </w:rPr>
            </w:pPr>
            <w:r w:rsidRPr="0088092D">
              <w:rPr>
                <w:rFonts w:eastAsia="Times New Roman"/>
                <w:b/>
                <w:bCs/>
                <w:color w:val="FFFFFF"/>
              </w:rPr>
              <w:t>Výzvy vyhlášené v roce 2016</w:t>
            </w:r>
          </w:p>
        </w:tc>
        <w:tc>
          <w:tcPr>
            <w:tcW w:w="576" w:type="pct"/>
            <w:vMerge w:val="restart"/>
            <w:tcBorders>
              <w:top w:val="single" w:sz="4" w:space="0" w:color="auto"/>
              <w:left w:val="single" w:sz="4" w:space="0" w:color="auto"/>
              <w:bottom w:val="single" w:sz="4" w:space="0" w:color="auto"/>
              <w:right w:val="single" w:sz="4" w:space="0" w:color="auto"/>
            </w:tcBorders>
            <w:shd w:val="clear" w:color="000000" w:fill="4F81BD"/>
            <w:vAlign w:val="center"/>
            <w:hideMark/>
          </w:tcPr>
          <w:p w:rsidR="0088092D" w:rsidRPr="0088092D" w:rsidRDefault="0088092D" w:rsidP="0088092D">
            <w:pPr>
              <w:spacing w:line="240" w:lineRule="auto"/>
              <w:jc w:val="center"/>
              <w:rPr>
                <w:rFonts w:eastAsia="Times New Roman"/>
                <w:b/>
                <w:bCs/>
                <w:color w:val="FFFFFF"/>
              </w:rPr>
            </w:pPr>
            <w:r w:rsidRPr="0088092D">
              <w:rPr>
                <w:rFonts w:eastAsia="Times New Roman"/>
                <w:b/>
                <w:bCs/>
                <w:color w:val="FFFFFF"/>
              </w:rPr>
              <w:t>Alokace na výzvu (v tis. Kč)</w:t>
            </w:r>
          </w:p>
        </w:tc>
      </w:tr>
      <w:tr w:rsidR="0088092D" w:rsidRPr="0088092D" w:rsidTr="004F37A8">
        <w:trPr>
          <w:trHeight w:val="283"/>
          <w:jc w:val="center"/>
        </w:trPr>
        <w:tc>
          <w:tcPr>
            <w:tcW w:w="799" w:type="pct"/>
            <w:vMerge/>
            <w:tcBorders>
              <w:top w:val="single" w:sz="4" w:space="0" w:color="auto"/>
              <w:left w:val="single" w:sz="4" w:space="0" w:color="auto"/>
              <w:bottom w:val="single" w:sz="4" w:space="0" w:color="auto"/>
              <w:right w:val="single" w:sz="4" w:space="0" w:color="auto"/>
            </w:tcBorders>
            <w:vAlign w:val="center"/>
            <w:hideMark/>
          </w:tcPr>
          <w:p w:rsidR="0088092D" w:rsidRPr="0088092D" w:rsidRDefault="0088092D" w:rsidP="0088092D">
            <w:pPr>
              <w:spacing w:line="240" w:lineRule="auto"/>
              <w:rPr>
                <w:rFonts w:eastAsia="Times New Roman"/>
                <w:b/>
                <w:bCs/>
                <w:color w:val="FFFFFF"/>
              </w:rPr>
            </w:pPr>
          </w:p>
        </w:tc>
        <w:tc>
          <w:tcPr>
            <w:tcW w:w="509" w:type="pct"/>
            <w:tcBorders>
              <w:top w:val="nil"/>
              <w:left w:val="nil"/>
              <w:bottom w:val="single" w:sz="4" w:space="0" w:color="auto"/>
              <w:right w:val="single" w:sz="4" w:space="0" w:color="auto"/>
            </w:tcBorders>
            <w:shd w:val="clear" w:color="000000" w:fill="4F81BD"/>
            <w:noWrap/>
            <w:vAlign w:val="center"/>
            <w:hideMark/>
          </w:tcPr>
          <w:p w:rsidR="0088092D" w:rsidRPr="0088092D" w:rsidRDefault="0088092D" w:rsidP="0088092D">
            <w:pPr>
              <w:spacing w:line="240" w:lineRule="auto"/>
              <w:jc w:val="center"/>
              <w:rPr>
                <w:rFonts w:eastAsia="Times New Roman"/>
                <w:b/>
                <w:bCs/>
                <w:color w:val="FFFFFF"/>
              </w:rPr>
            </w:pPr>
            <w:r w:rsidRPr="0088092D">
              <w:rPr>
                <w:rFonts w:eastAsia="Times New Roman"/>
                <w:b/>
                <w:bCs/>
                <w:color w:val="FFFFFF"/>
              </w:rPr>
              <w:t>Oblast změn</w:t>
            </w:r>
          </w:p>
        </w:tc>
        <w:tc>
          <w:tcPr>
            <w:tcW w:w="653" w:type="pct"/>
            <w:tcBorders>
              <w:top w:val="nil"/>
              <w:left w:val="nil"/>
              <w:bottom w:val="single" w:sz="4" w:space="0" w:color="auto"/>
              <w:right w:val="single" w:sz="4" w:space="0" w:color="auto"/>
            </w:tcBorders>
            <w:shd w:val="clear" w:color="000000" w:fill="4F81BD"/>
            <w:noWrap/>
            <w:vAlign w:val="center"/>
            <w:hideMark/>
          </w:tcPr>
          <w:p w:rsidR="0088092D" w:rsidRPr="0088092D" w:rsidRDefault="0088092D" w:rsidP="0088092D">
            <w:pPr>
              <w:spacing w:line="240" w:lineRule="auto"/>
              <w:jc w:val="center"/>
              <w:rPr>
                <w:rFonts w:eastAsia="Times New Roman"/>
                <w:b/>
                <w:bCs/>
                <w:color w:val="FFFFFF"/>
              </w:rPr>
            </w:pPr>
            <w:r w:rsidRPr="0088092D">
              <w:rPr>
                <w:rFonts w:eastAsia="Times New Roman"/>
                <w:b/>
                <w:bCs/>
                <w:color w:val="FFFFFF"/>
              </w:rPr>
              <w:t>Specifický cíl</w:t>
            </w:r>
          </w:p>
        </w:tc>
        <w:tc>
          <w:tcPr>
            <w:tcW w:w="2463" w:type="pct"/>
            <w:vMerge/>
            <w:tcBorders>
              <w:top w:val="single" w:sz="4" w:space="0" w:color="auto"/>
              <w:left w:val="single" w:sz="4" w:space="0" w:color="auto"/>
              <w:bottom w:val="single" w:sz="4" w:space="0" w:color="auto"/>
              <w:right w:val="single" w:sz="4" w:space="0" w:color="auto"/>
            </w:tcBorders>
            <w:vAlign w:val="center"/>
            <w:hideMark/>
          </w:tcPr>
          <w:p w:rsidR="0088092D" w:rsidRPr="0088092D" w:rsidRDefault="0088092D" w:rsidP="0088092D">
            <w:pPr>
              <w:spacing w:line="240" w:lineRule="auto"/>
              <w:rPr>
                <w:rFonts w:eastAsia="Times New Roman"/>
                <w:b/>
                <w:bCs/>
                <w:color w:val="FFFFFF"/>
              </w:rPr>
            </w:pPr>
          </w:p>
        </w:tc>
        <w:tc>
          <w:tcPr>
            <w:tcW w:w="576" w:type="pct"/>
            <w:vMerge/>
            <w:tcBorders>
              <w:top w:val="single" w:sz="4" w:space="0" w:color="auto"/>
              <w:left w:val="single" w:sz="4" w:space="0" w:color="auto"/>
              <w:bottom w:val="single" w:sz="4" w:space="0" w:color="auto"/>
              <w:right w:val="single" w:sz="4" w:space="0" w:color="auto"/>
            </w:tcBorders>
            <w:vAlign w:val="center"/>
            <w:hideMark/>
          </w:tcPr>
          <w:p w:rsidR="0088092D" w:rsidRPr="0088092D" w:rsidRDefault="0088092D" w:rsidP="0088092D">
            <w:pPr>
              <w:spacing w:line="240" w:lineRule="auto"/>
              <w:rPr>
                <w:rFonts w:eastAsia="Times New Roman"/>
                <w:b/>
                <w:bCs/>
                <w:color w:val="FFFFFF"/>
              </w:rPr>
            </w:pPr>
          </w:p>
        </w:tc>
      </w:tr>
      <w:tr w:rsidR="0088092D" w:rsidRPr="0088092D" w:rsidTr="004F37A8">
        <w:trPr>
          <w:trHeight w:val="283"/>
          <w:jc w:val="center"/>
        </w:trPr>
        <w:tc>
          <w:tcPr>
            <w:tcW w:w="799"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8092D" w:rsidRPr="0088092D" w:rsidRDefault="0088092D" w:rsidP="00442FD7">
            <w:pPr>
              <w:spacing w:line="240" w:lineRule="auto"/>
              <w:jc w:val="center"/>
              <w:rPr>
                <w:rFonts w:eastAsia="Times New Roman"/>
              </w:rPr>
            </w:pPr>
            <w:r w:rsidRPr="0088092D">
              <w:rPr>
                <w:rFonts w:eastAsia="Times New Roman"/>
              </w:rPr>
              <w:t>II. úrov</w:t>
            </w:r>
            <w:r w:rsidR="00442FD7">
              <w:rPr>
                <w:rFonts w:eastAsia="Times New Roman"/>
              </w:rPr>
              <w:t>eň</w:t>
            </w:r>
          </w:p>
        </w:tc>
        <w:tc>
          <w:tcPr>
            <w:tcW w:w="509"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8092D" w:rsidRPr="0088092D" w:rsidRDefault="0088092D" w:rsidP="0088092D">
            <w:pPr>
              <w:spacing w:line="240" w:lineRule="auto"/>
              <w:jc w:val="center"/>
              <w:rPr>
                <w:rFonts w:eastAsia="Times New Roman"/>
              </w:rPr>
            </w:pPr>
            <w:r w:rsidRPr="0088092D">
              <w:rPr>
                <w:rFonts w:eastAsia="Times New Roman"/>
              </w:rPr>
              <w:t>A</w:t>
            </w:r>
          </w:p>
        </w:tc>
        <w:tc>
          <w:tcPr>
            <w:tcW w:w="653" w:type="pct"/>
            <w:tcBorders>
              <w:top w:val="nil"/>
              <w:left w:val="nil"/>
              <w:bottom w:val="single" w:sz="4" w:space="0" w:color="auto"/>
              <w:right w:val="single" w:sz="4" w:space="0" w:color="auto"/>
            </w:tcBorders>
            <w:shd w:val="clear" w:color="auto" w:fill="auto"/>
            <w:noWrap/>
            <w:vAlign w:val="center"/>
            <w:hideMark/>
          </w:tcPr>
          <w:p w:rsidR="0088092D" w:rsidRPr="0088092D" w:rsidRDefault="0088092D" w:rsidP="0088092D">
            <w:pPr>
              <w:spacing w:line="240" w:lineRule="auto"/>
              <w:jc w:val="center"/>
              <w:rPr>
                <w:rFonts w:eastAsia="Times New Roman"/>
              </w:rPr>
            </w:pPr>
            <w:proofErr w:type="gramStart"/>
            <w:r w:rsidRPr="0088092D">
              <w:rPr>
                <w:rFonts w:eastAsia="Times New Roman"/>
              </w:rPr>
              <w:t>A.1.1</w:t>
            </w:r>
            <w:proofErr w:type="gramEnd"/>
          </w:p>
        </w:tc>
        <w:tc>
          <w:tcPr>
            <w:tcW w:w="2463" w:type="pct"/>
            <w:tcBorders>
              <w:top w:val="nil"/>
              <w:left w:val="nil"/>
              <w:bottom w:val="single" w:sz="4" w:space="0" w:color="auto"/>
              <w:right w:val="single" w:sz="4" w:space="0" w:color="auto"/>
            </w:tcBorders>
            <w:shd w:val="clear" w:color="auto" w:fill="auto"/>
            <w:noWrap/>
            <w:vAlign w:val="center"/>
            <w:hideMark/>
          </w:tcPr>
          <w:p w:rsidR="0088092D" w:rsidRPr="0088092D" w:rsidRDefault="0088092D" w:rsidP="0088092D">
            <w:pPr>
              <w:spacing w:line="240" w:lineRule="auto"/>
              <w:rPr>
                <w:rFonts w:eastAsia="Times New Roman"/>
              </w:rPr>
            </w:pPr>
            <w:r w:rsidRPr="0088092D">
              <w:rPr>
                <w:rFonts w:eastAsia="Times New Roman"/>
              </w:rPr>
              <w:t>Inovační poptávka veřejného sektoru</w:t>
            </w:r>
          </w:p>
        </w:tc>
        <w:tc>
          <w:tcPr>
            <w:tcW w:w="576" w:type="pct"/>
            <w:tcBorders>
              <w:top w:val="nil"/>
              <w:left w:val="nil"/>
              <w:bottom w:val="single" w:sz="4" w:space="0" w:color="auto"/>
              <w:right w:val="single" w:sz="4" w:space="0" w:color="auto"/>
            </w:tcBorders>
            <w:shd w:val="clear" w:color="auto" w:fill="auto"/>
            <w:noWrap/>
            <w:vAlign w:val="center"/>
            <w:hideMark/>
          </w:tcPr>
          <w:p w:rsidR="0088092D" w:rsidRPr="0088092D" w:rsidRDefault="0088092D" w:rsidP="0088092D">
            <w:pPr>
              <w:spacing w:line="240" w:lineRule="auto"/>
              <w:jc w:val="right"/>
              <w:rPr>
                <w:rFonts w:eastAsia="Times New Roman"/>
              </w:rPr>
            </w:pPr>
            <w:r w:rsidRPr="0088092D">
              <w:rPr>
                <w:rFonts w:eastAsia="Times New Roman"/>
              </w:rPr>
              <w:t>400 000</w:t>
            </w:r>
          </w:p>
        </w:tc>
      </w:tr>
      <w:tr w:rsidR="0088092D" w:rsidRPr="0088092D" w:rsidTr="004F37A8">
        <w:trPr>
          <w:trHeight w:val="537"/>
          <w:jc w:val="center"/>
        </w:trPr>
        <w:tc>
          <w:tcPr>
            <w:tcW w:w="799" w:type="pct"/>
            <w:vMerge/>
            <w:tcBorders>
              <w:top w:val="nil"/>
              <w:left w:val="single" w:sz="4" w:space="0" w:color="auto"/>
              <w:bottom w:val="single" w:sz="4" w:space="0" w:color="auto"/>
              <w:right w:val="single" w:sz="4" w:space="0" w:color="auto"/>
            </w:tcBorders>
            <w:vAlign w:val="center"/>
            <w:hideMark/>
          </w:tcPr>
          <w:p w:rsidR="0088092D" w:rsidRPr="0088092D" w:rsidRDefault="0088092D" w:rsidP="0088092D">
            <w:pPr>
              <w:spacing w:line="240" w:lineRule="auto"/>
              <w:rPr>
                <w:rFonts w:eastAsia="Times New Roman"/>
              </w:rPr>
            </w:pPr>
          </w:p>
        </w:tc>
        <w:tc>
          <w:tcPr>
            <w:tcW w:w="509" w:type="pct"/>
            <w:vMerge/>
            <w:tcBorders>
              <w:top w:val="nil"/>
              <w:left w:val="single" w:sz="4" w:space="0" w:color="auto"/>
              <w:bottom w:val="single" w:sz="4" w:space="0" w:color="auto"/>
              <w:right w:val="single" w:sz="4" w:space="0" w:color="auto"/>
            </w:tcBorders>
            <w:vAlign w:val="center"/>
            <w:hideMark/>
          </w:tcPr>
          <w:p w:rsidR="0088092D" w:rsidRPr="0088092D" w:rsidRDefault="0088092D" w:rsidP="0088092D">
            <w:pPr>
              <w:spacing w:line="240" w:lineRule="auto"/>
              <w:rPr>
                <w:rFonts w:eastAsia="Times New Roman"/>
              </w:rPr>
            </w:pPr>
          </w:p>
        </w:tc>
        <w:tc>
          <w:tcPr>
            <w:tcW w:w="653" w:type="pct"/>
            <w:tcBorders>
              <w:top w:val="nil"/>
              <w:left w:val="nil"/>
              <w:bottom w:val="single" w:sz="4" w:space="0" w:color="auto"/>
              <w:right w:val="single" w:sz="4" w:space="0" w:color="auto"/>
            </w:tcBorders>
            <w:shd w:val="clear" w:color="auto" w:fill="auto"/>
            <w:noWrap/>
            <w:vAlign w:val="center"/>
            <w:hideMark/>
          </w:tcPr>
          <w:p w:rsidR="0088092D" w:rsidRPr="0088092D" w:rsidRDefault="0088092D" w:rsidP="0088092D">
            <w:pPr>
              <w:spacing w:line="240" w:lineRule="auto"/>
              <w:jc w:val="center"/>
              <w:rPr>
                <w:rFonts w:eastAsia="Times New Roman"/>
              </w:rPr>
            </w:pPr>
            <w:proofErr w:type="gramStart"/>
            <w:r w:rsidRPr="0088092D">
              <w:rPr>
                <w:rFonts w:eastAsia="Times New Roman"/>
              </w:rPr>
              <w:t>A.1.2</w:t>
            </w:r>
            <w:proofErr w:type="gramEnd"/>
          </w:p>
        </w:tc>
        <w:tc>
          <w:tcPr>
            <w:tcW w:w="2463" w:type="pct"/>
            <w:tcBorders>
              <w:top w:val="nil"/>
              <w:left w:val="nil"/>
              <w:bottom w:val="single" w:sz="4" w:space="0" w:color="auto"/>
              <w:right w:val="single" w:sz="4" w:space="0" w:color="auto"/>
            </w:tcBorders>
            <w:shd w:val="clear" w:color="auto" w:fill="auto"/>
            <w:vAlign w:val="center"/>
            <w:hideMark/>
          </w:tcPr>
          <w:p w:rsidR="0088092D" w:rsidRPr="0088092D" w:rsidRDefault="0088092D" w:rsidP="0088092D">
            <w:pPr>
              <w:spacing w:line="240" w:lineRule="auto"/>
              <w:rPr>
                <w:rFonts w:eastAsia="Times New Roman"/>
              </w:rPr>
            </w:pPr>
            <w:r w:rsidRPr="0088092D">
              <w:rPr>
                <w:rFonts w:eastAsia="Times New Roman"/>
              </w:rPr>
              <w:t>Vznik a rozvoj kapacit poskytujících progresivní služby pro podnikatele</w:t>
            </w:r>
          </w:p>
        </w:tc>
        <w:tc>
          <w:tcPr>
            <w:tcW w:w="576" w:type="pct"/>
            <w:tcBorders>
              <w:top w:val="nil"/>
              <w:left w:val="nil"/>
              <w:bottom w:val="single" w:sz="4" w:space="0" w:color="auto"/>
              <w:right w:val="single" w:sz="4" w:space="0" w:color="auto"/>
            </w:tcBorders>
            <w:shd w:val="clear" w:color="auto" w:fill="auto"/>
            <w:vAlign w:val="center"/>
            <w:hideMark/>
          </w:tcPr>
          <w:p w:rsidR="0088092D" w:rsidRPr="0088092D" w:rsidRDefault="0088092D" w:rsidP="0088092D">
            <w:pPr>
              <w:spacing w:line="240" w:lineRule="auto"/>
              <w:jc w:val="right"/>
              <w:rPr>
                <w:rFonts w:eastAsia="Times New Roman"/>
              </w:rPr>
            </w:pPr>
            <w:r w:rsidRPr="0088092D">
              <w:rPr>
                <w:rFonts w:eastAsia="Times New Roman"/>
              </w:rPr>
              <w:t>300 000</w:t>
            </w:r>
          </w:p>
        </w:tc>
      </w:tr>
      <w:tr w:rsidR="0088092D" w:rsidRPr="0088092D" w:rsidTr="004F37A8">
        <w:trPr>
          <w:trHeight w:val="537"/>
          <w:jc w:val="center"/>
        </w:trPr>
        <w:tc>
          <w:tcPr>
            <w:tcW w:w="799" w:type="pct"/>
            <w:vMerge/>
            <w:tcBorders>
              <w:top w:val="nil"/>
              <w:left w:val="single" w:sz="4" w:space="0" w:color="auto"/>
              <w:bottom w:val="single" w:sz="4" w:space="0" w:color="auto"/>
              <w:right w:val="single" w:sz="4" w:space="0" w:color="auto"/>
            </w:tcBorders>
            <w:vAlign w:val="center"/>
            <w:hideMark/>
          </w:tcPr>
          <w:p w:rsidR="0088092D" w:rsidRPr="0088092D" w:rsidRDefault="0088092D" w:rsidP="0088092D">
            <w:pPr>
              <w:spacing w:line="240" w:lineRule="auto"/>
              <w:rPr>
                <w:rFonts w:eastAsia="Times New Roman"/>
              </w:rPr>
            </w:pPr>
          </w:p>
        </w:tc>
        <w:tc>
          <w:tcPr>
            <w:tcW w:w="509" w:type="pct"/>
            <w:vMerge/>
            <w:tcBorders>
              <w:top w:val="nil"/>
              <w:left w:val="single" w:sz="4" w:space="0" w:color="auto"/>
              <w:bottom w:val="single" w:sz="4" w:space="0" w:color="auto"/>
              <w:right w:val="single" w:sz="4" w:space="0" w:color="auto"/>
            </w:tcBorders>
            <w:vAlign w:val="center"/>
            <w:hideMark/>
          </w:tcPr>
          <w:p w:rsidR="0088092D" w:rsidRPr="0088092D" w:rsidRDefault="0088092D" w:rsidP="0088092D">
            <w:pPr>
              <w:spacing w:line="240" w:lineRule="auto"/>
              <w:rPr>
                <w:rFonts w:eastAsia="Times New Roman"/>
              </w:rPr>
            </w:pPr>
          </w:p>
        </w:tc>
        <w:tc>
          <w:tcPr>
            <w:tcW w:w="653"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8092D" w:rsidRPr="0088092D" w:rsidRDefault="0088092D" w:rsidP="0088092D">
            <w:pPr>
              <w:spacing w:line="240" w:lineRule="auto"/>
              <w:jc w:val="center"/>
              <w:rPr>
                <w:rFonts w:eastAsia="Times New Roman"/>
              </w:rPr>
            </w:pPr>
            <w:proofErr w:type="gramStart"/>
            <w:r w:rsidRPr="0088092D">
              <w:rPr>
                <w:rFonts w:eastAsia="Times New Roman"/>
              </w:rPr>
              <w:t>A.1.3</w:t>
            </w:r>
            <w:proofErr w:type="gramEnd"/>
          </w:p>
        </w:tc>
        <w:tc>
          <w:tcPr>
            <w:tcW w:w="2463" w:type="pct"/>
            <w:tcBorders>
              <w:top w:val="nil"/>
              <w:left w:val="nil"/>
              <w:bottom w:val="single" w:sz="4" w:space="0" w:color="auto"/>
              <w:right w:val="single" w:sz="4" w:space="0" w:color="auto"/>
            </w:tcBorders>
            <w:shd w:val="clear" w:color="auto" w:fill="auto"/>
            <w:vAlign w:val="center"/>
            <w:hideMark/>
          </w:tcPr>
          <w:p w:rsidR="0088092D" w:rsidRPr="0088092D" w:rsidRDefault="0088092D" w:rsidP="0088092D">
            <w:pPr>
              <w:spacing w:line="240" w:lineRule="auto"/>
              <w:rPr>
                <w:rFonts w:eastAsia="Times New Roman"/>
              </w:rPr>
            </w:pPr>
            <w:r w:rsidRPr="0088092D">
              <w:rPr>
                <w:rFonts w:eastAsia="Times New Roman"/>
              </w:rPr>
              <w:t>Zvyšování kvality a efektivity fungování vědeckotechnických parků, včetně inkubátorů</w:t>
            </w:r>
          </w:p>
        </w:tc>
        <w:tc>
          <w:tcPr>
            <w:tcW w:w="576" w:type="pct"/>
            <w:tcBorders>
              <w:top w:val="nil"/>
              <w:left w:val="nil"/>
              <w:bottom w:val="single" w:sz="4" w:space="0" w:color="auto"/>
              <w:right w:val="single" w:sz="4" w:space="0" w:color="auto"/>
            </w:tcBorders>
            <w:shd w:val="clear" w:color="auto" w:fill="auto"/>
            <w:vAlign w:val="center"/>
            <w:hideMark/>
          </w:tcPr>
          <w:p w:rsidR="0088092D" w:rsidRPr="0088092D" w:rsidRDefault="0088092D" w:rsidP="0088092D">
            <w:pPr>
              <w:spacing w:line="240" w:lineRule="auto"/>
              <w:jc w:val="right"/>
              <w:rPr>
                <w:rFonts w:eastAsia="Times New Roman"/>
              </w:rPr>
            </w:pPr>
            <w:r w:rsidRPr="0088092D">
              <w:rPr>
                <w:rFonts w:eastAsia="Times New Roman"/>
              </w:rPr>
              <w:t>250 000</w:t>
            </w:r>
          </w:p>
        </w:tc>
      </w:tr>
      <w:tr w:rsidR="0088092D" w:rsidRPr="0088092D" w:rsidTr="004F37A8">
        <w:trPr>
          <w:trHeight w:val="537"/>
          <w:jc w:val="center"/>
        </w:trPr>
        <w:tc>
          <w:tcPr>
            <w:tcW w:w="799" w:type="pct"/>
            <w:vMerge/>
            <w:tcBorders>
              <w:top w:val="nil"/>
              <w:left w:val="single" w:sz="4" w:space="0" w:color="auto"/>
              <w:bottom w:val="single" w:sz="4" w:space="0" w:color="auto"/>
              <w:right w:val="single" w:sz="4" w:space="0" w:color="auto"/>
            </w:tcBorders>
            <w:vAlign w:val="center"/>
            <w:hideMark/>
          </w:tcPr>
          <w:p w:rsidR="0088092D" w:rsidRPr="0088092D" w:rsidRDefault="0088092D" w:rsidP="0088092D">
            <w:pPr>
              <w:spacing w:line="240" w:lineRule="auto"/>
              <w:rPr>
                <w:rFonts w:eastAsia="Times New Roman"/>
              </w:rPr>
            </w:pPr>
          </w:p>
        </w:tc>
        <w:tc>
          <w:tcPr>
            <w:tcW w:w="509" w:type="pct"/>
            <w:vMerge/>
            <w:tcBorders>
              <w:top w:val="nil"/>
              <w:left w:val="single" w:sz="4" w:space="0" w:color="auto"/>
              <w:bottom w:val="single" w:sz="4" w:space="0" w:color="auto"/>
              <w:right w:val="single" w:sz="4" w:space="0" w:color="auto"/>
            </w:tcBorders>
            <w:vAlign w:val="center"/>
            <w:hideMark/>
          </w:tcPr>
          <w:p w:rsidR="0088092D" w:rsidRPr="0088092D" w:rsidRDefault="0088092D" w:rsidP="0088092D">
            <w:pPr>
              <w:spacing w:line="240" w:lineRule="auto"/>
              <w:rPr>
                <w:rFonts w:eastAsia="Times New Roman"/>
              </w:rPr>
            </w:pPr>
          </w:p>
        </w:tc>
        <w:tc>
          <w:tcPr>
            <w:tcW w:w="653" w:type="pct"/>
            <w:vMerge/>
            <w:tcBorders>
              <w:top w:val="nil"/>
              <w:left w:val="single" w:sz="4" w:space="0" w:color="auto"/>
              <w:bottom w:val="single" w:sz="4" w:space="0" w:color="auto"/>
              <w:right w:val="single" w:sz="4" w:space="0" w:color="auto"/>
            </w:tcBorders>
            <w:vAlign w:val="center"/>
            <w:hideMark/>
          </w:tcPr>
          <w:p w:rsidR="0088092D" w:rsidRPr="0088092D" w:rsidRDefault="0088092D" w:rsidP="0088092D">
            <w:pPr>
              <w:spacing w:line="240" w:lineRule="auto"/>
              <w:rPr>
                <w:rFonts w:eastAsia="Times New Roman"/>
              </w:rPr>
            </w:pPr>
          </w:p>
        </w:tc>
        <w:tc>
          <w:tcPr>
            <w:tcW w:w="2463" w:type="pct"/>
            <w:tcBorders>
              <w:top w:val="nil"/>
              <w:left w:val="nil"/>
              <w:bottom w:val="single" w:sz="4" w:space="0" w:color="auto"/>
              <w:right w:val="single" w:sz="4" w:space="0" w:color="auto"/>
            </w:tcBorders>
            <w:shd w:val="clear" w:color="auto" w:fill="auto"/>
            <w:vAlign w:val="center"/>
            <w:hideMark/>
          </w:tcPr>
          <w:p w:rsidR="0088092D" w:rsidRPr="0088092D" w:rsidRDefault="0088092D" w:rsidP="0088092D">
            <w:pPr>
              <w:spacing w:line="240" w:lineRule="auto"/>
              <w:rPr>
                <w:rFonts w:eastAsia="Times New Roman"/>
              </w:rPr>
            </w:pPr>
            <w:r w:rsidRPr="0088092D">
              <w:rPr>
                <w:rFonts w:eastAsia="Times New Roman"/>
              </w:rPr>
              <w:t>Zvyšování kvality a efektivity fungování vědeckotechnických parků, včetně inkubátorů II</w:t>
            </w:r>
          </w:p>
        </w:tc>
        <w:tc>
          <w:tcPr>
            <w:tcW w:w="576" w:type="pct"/>
            <w:tcBorders>
              <w:top w:val="nil"/>
              <w:left w:val="nil"/>
              <w:bottom w:val="single" w:sz="4" w:space="0" w:color="auto"/>
              <w:right w:val="single" w:sz="4" w:space="0" w:color="auto"/>
            </w:tcBorders>
            <w:shd w:val="clear" w:color="auto" w:fill="auto"/>
            <w:vAlign w:val="center"/>
            <w:hideMark/>
          </w:tcPr>
          <w:p w:rsidR="0088092D" w:rsidRPr="0088092D" w:rsidRDefault="0088092D" w:rsidP="0088092D">
            <w:pPr>
              <w:spacing w:line="240" w:lineRule="auto"/>
              <w:jc w:val="right"/>
              <w:rPr>
                <w:rFonts w:eastAsia="Times New Roman"/>
              </w:rPr>
            </w:pPr>
            <w:r w:rsidRPr="0088092D">
              <w:rPr>
                <w:rFonts w:eastAsia="Times New Roman"/>
              </w:rPr>
              <w:t>400 000</w:t>
            </w:r>
          </w:p>
        </w:tc>
      </w:tr>
      <w:tr w:rsidR="0088092D" w:rsidRPr="0088092D" w:rsidTr="004F37A8">
        <w:trPr>
          <w:trHeight w:val="537"/>
          <w:jc w:val="center"/>
        </w:trPr>
        <w:tc>
          <w:tcPr>
            <w:tcW w:w="799" w:type="pct"/>
            <w:vMerge/>
            <w:tcBorders>
              <w:top w:val="nil"/>
              <w:left w:val="single" w:sz="4" w:space="0" w:color="auto"/>
              <w:bottom w:val="single" w:sz="4" w:space="0" w:color="auto"/>
              <w:right w:val="single" w:sz="4" w:space="0" w:color="auto"/>
            </w:tcBorders>
            <w:vAlign w:val="center"/>
            <w:hideMark/>
          </w:tcPr>
          <w:p w:rsidR="0088092D" w:rsidRPr="0088092D" w:rsidRDefault="0088092D" w:rsidP="0088092D">
            <w:pPr>
              <w:spacing w:line="240" w:lineRule="auto"/>
              <w:rPr>
                <w:rFonts w:eastAsia="Times New Roman"/>
              </w:rPr>
            </w:pPr>
          </w:p>
        </w:tc>
        <w:tc>
          <w:tcPr>
            <w:tcW w:w="509" w:type="pct"/>
            <w:vMerge/>
            <w:tcBorders>
              <w:top w:val="nil"/>
              <w:left w:val="single" w:sz="4" w:space="0" w:color="auto"/>
              <w:bottom w:val="single" w:sz="4" w:space="0" w:color="auto"/>
              <w:right w:val="single" w:sz="4" w:space="0" w:color="auto"/>
            </w:tcBorders>
            <w:vAlign w:val="center"/>
            <w:hideMark/>
          </w:tcPr>
          <w:p w:rsidR="0088092D" w:rsidRPr="0088092D" w:rsidRDefault="0088092D" w:rsidP="0088092D">
            <w:pPr>
              <w:spacing w:line="240" w:lineRule="auto"/>
              <w:rPr>
                <w:rFonts w:eastAsia="Times New Roman"/>
              </w:rPr>
            </w:pPr>
          </w:p>
        </w:tc>
        <w:tc>
          <w:tcPr>
            <w:tcW w:w="653"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8092D" w:rsidRPr="0088092D" w:rsidRDefault="0088092D" w:rsidP="0088092D">
            <w:pPr>
              <w:spacing w:line="240" w:lineRule="auto"/>
              <w:jc w:val="center"/>
              <w:rPr>
                <w:rFonts w:eastAsia="Times New Roman"/>
              </w:rPr>
            </w:pPr>
            <w:proofErr w:type="gramStart"/>
            <w:r w:rsidRPr="0088092D">
              <w:rPr>
                <w:rFonts w:eastAsia="Times New Roman"/>
              </w:rPr>
              <w:t>A.2.1</w:t>
            </w:r>
            <w:proofErr w:type="gramEnd"/>
          </w:p>
        </w:tc>
        <w:tc>
          <w:tcPr>
            <w:tcW w:w="2463" w:type="pct"/>
            <w:tcBorders>
              <w:top w:val="nil"/>
              <w:left w:val="nil"/>
              <w:bottom w:val="single" w:sz="4" w:space="0" w:color="auto"/>
              <w:right w:val="single" w:sz="4" w:space="0" w:color="auto"/>
            </w:tcBorders>
            <w:shd w:val="clear" w:color="auto" w:fill="auto"/>
            <w:vAlign w:val="center"/>
            <w:hideMark/>
          </w:tcPr>
          <w:p w:rsidR="0088092D" w:rsidRPr="0088092D" w:rsidRDefault="0088092D" w:rsidP="0088092D">
            <w:pPr>
              <w:spacing w:line="240" w:lineRule="auto"/>
              <w:rPr>
                <w:rFonts w:eastAsia="Times New Roman"/>
              </w:rPr>
            </w:pPr>
            <w:r w:rsidRPr="0088092D">
              <w:rPr>
                <w:rFonts w:eastAsia="Times New Roman"/>
              </w:rPr>
              <w:t>Podpora transferu technologií a znalostí z výzkumných organizací do praxe</w:t>
            </w:r>
          </w:p>
        </w:tc>
        <w:tc>
          <w:tcPr>
            <w:tcW w:w="576" w:type="pct"/>
            <w:tcBorders>
              <w:top w:val="nil"/>
              <w:left w:val="nil"/>
              <w:bottom w:val="single" w:sz="4" w:space="0" w:color="auto"/>
              <w:right w:val="single" w:sz="4" w:space="0" w:color="auto"/>
            </w:tcBorders>
            <w:shd w:val="clear" w:color="auto" w:fill="auto"/>
            <w:vAlign w:val="center"/>
            <w:hideMark/>
          </w:tcPr>
          <w:p w:rsidR="0088092D" w:rsidRPr="0088092D" w:rsidRDefault="0088092D" w:rsidP="0088092D">
            <w:pPr>
              <w:spacing w:line="240" w:lineRule="auto"/>
              <w:jc w:val="right"/>
              <w:rPr>
                <w:rFonts w:eastAsia="Times New Roman"/>
              </w:rPr>
            </w:pPr>
            <w:r w:rsidRPr="0088092D">
              <w:rPr>
                <w:rFonts w:eastAsia="Times New Roman"/>
              </w:rPr>
              <w:t>350 000</w:t>
            </w:r>
          </w:p>
        </w:tc>
      </w:tr>
      <w:tr w:rsidR="0088092D" w:rsidRPr="0088092D" w:rsidTr="004F37A8">
        <w:trPr>
          <w:trHeight w:val="537"/>
          <w:jc w:val="center"/>
        </w:trPr>
        <w:tc>
          <w:tcPr>
            <w:tcW w:w="799" w:type="pct"/>
            <w:vMerge/>
            <w:tcBorders>
              <w:top w:val="nil"/>
              <w:left w:val="single" w:sz="4" w:space="0" w:color="auto"/>
              <w:bottom w:val="single" w:sz="4" w:space="0" w:color="auto"/>
              <w:right w:val="single" w:sz="4" w:space="0" w:color="auto"/>
            </w:tcBorders>
            <w:vAlign w:val="center"/>
            <w:hideMark/>
          </w:tcPr>
          <w:p w:rsidR="0088092D" w:rsidRPr="0088092D" w:rsidRDefault="0088092D" w:rsidP="0088092D">
            <w:pPr>
              <w:spacing w:line="240" w:lineRule="auto"/>
              <w:rPr>
                <w:rFonts w:eastAsia="Times New Roman"/>
              </w:rPr>
            </w:pPr>
          </w:p>
        </w:tc>
        <w:tc>
          <w:tcPr>
            <w:tcW w:w="509" w:type="pct"/>
            <w:vMerge/>
            <w:tcBorders>
              <w:top w:val="nil"/>
              <w:left w:val="single" w:sz="4" w:space="0" w:color="auto"/>
              <w:bottom w:val="single" w:sz="4" w:space="0" w:color="auto"/>
              <w:right w:val="single" w:sz="4" w:space="0" w:color="auto"/>
            </w:tcBorders>
            <w:vAlign w:val="center"/>
            <w:hideMark/>
          </w:tcPr>
          <w:p w:rsidR="0088092D" w:rsidRPr="0088092D" w:rsidRDefault="0088092D" w:rsidP="0088092D">
            <w:pPr>
              <w:spacing w:line="240" w:lineRule="auto"/>
              <w:rPr>
                <w:rFonts w:eastAsia="Times New Roman"/>
              </w:rPr>
            </w:pPr>
          </w:p>
        </w:tc>
        <w:tc>
          <w:tcPr>
            <w:tcW w:w="653" w:type="pct"/>
            <w:vMerge/>
            <w:tcBorders>
              <w:top w:val="nil"/>
              <w:left w:val="single" w:sz="4" w:space="0" w:color="auto"/>
              <w:bottom w:val="single" w:sz="4" w:space="0" w:color="auto"/>
              <w:right w:val="single" w:sz="4" w:space="0" w:color="auto"/>
            </w:tcBorders>
            <w:vAlign w:val="center"/>
            <w:hideMark/>
          </w:tcPr>
          <w:p w:rsidR="0088092D" w:rsidRPr="0088092D" w:rsidRDefault="0088092D" w:rsidP="0088092D">
            <w:pPr>
              <w:spacing w:line="240" w:lineRule="auto"/>
              <w:rPr>
                <w:rFonts w:eastAsia="Times New Roman"/>
              </w:rPr>
            </w:pPr>
          </w:p>
        </w:tc>
        <w:tc>
          <w:tcPr>
            <w:tcW w:w="2463" w:type="pct"/>
            <w:tcBorders>
              <w:top w:val="nil"/>
              <w:left w:val="nil"/>
              <w:bottom w:val="single" w:sz="4" w:space="0" w:color="auto"/>
              <w:right w:val="single" w:sz="4" w:space="0" w:color="auto"/>
            </w:tcBorders>
            <w:shd w:val="clear" w:color="auto" w:fill="auto"/>
            <w:vAlign w:val="center"/>
            <w:hideMark/>
          </w:tcPr>
          <w:p w:rsidR="0088092D" w:rsidRPr="0088092D" w:rsidRDefault="0088092D" w:rsidP="0088092D">
            <w:pPr>
              <w:spacing w:line="240" w:lineRule="auto"/>
              <w:rPr>
                <w:rFonts w:eastAsia="Times New Roman"/>
              </w:rPr>
            </w:pPr>
            <w:r w:rsidRPr="0088092D">
              <w:rPr>
                <w:rFonts w:eastAsia="Times New Roman"/>
              </w:rPr>
              <w:t>Podpora transferu technologií a znalostí z výzkumných organizací do praxe II</w:t>
            </w:r>
          </w:p>
        </w:tc>
        <w:tc>
          <w:tcPr>
            <w:tcW w:w="576" w:type="pct"/>
            <w:tcBorders>
              <w:top w:val="nil"/>
              <w:left w:val="nil"/>
              <w:bottom w:val="single" w:sz="4" w:space="0" w:color="auto"/>
              <w:right w:val="single" w:sz="4" w:space="0" w:color="auto"/>
            </w:tcBorders>
            <w:shd w:val="clear" w:color="auto" w:fill="auto"/>
            <w:vAlign w:val="center"/>
            <w:hideMark/>
          </w:tcPr>
          <w:p w:rsidR="0088092D" w:rsidRPr="0088092D" w:rsidRDefault="0088092D" w:rsidP="0088092D">
            <w:pPr>
              <w:spacing w:line="240" w:lineRule="auto"/>
              <w:jc w:val="right"/>
              <w:rPr>
                <w:rFonts w:eastAsia="Times New Roman"/>
              </w:rPr>
            </w:pPr>
            <w:r w:rsidRPr="0088092D">
              <w:rPr>
                <w:rFonts w:eastAsia="Times New Roman"/>
              </w:rPr>
              <w:t>400 000</w:t>
            </w:r>
          </w:p>
        </w:tc>
      </w:tr>
      <w:tr w:rsidR="0088092D" w:rsidRPr="0088092D" w:rsidTr="004F37A8">
        <w:trPr>
          <w:trHeight w:val="537"/>
          <w:jc w:val="center"/>
        </w:trPr>
        <w:tc>
          <w:tcPr>
            <w:tcW w:w="799" w:type="pct"/>
            <w:vMerge/>
            <w:tcBorders>
              <w:top w:val="nil"/>
              <w:left w:val="single" w:sz="4" w:space="0" w:color="auto"/>
              <w:bottom w:val="single" w:sz="4" w:space="0" w:color="auto"/>
              <w:right w:val="single" w:sz="4" w:space="0" w:color="auto"/>
            </w:tcBorders>
            <w:vAlign w:val="center"/>
            <w:hideMark/>
          </w:tcPr>
          <w:p w:rsidR="0088092D" w:rsidRPr="0088092D" w:rsidRDefault="0088092D" w:rsidP="0088092D">
            <w:pPr>
              <w:spacing w:line="240" w:lineRule="auto"/>
              <w:rPr>
                <w:rFonts w:eastAsia="Times New Roman"/>
              </w:rPr>
            </w:pPr>
          </w:p>
        </w:tc>
        <w:tc>
          <w:tcPr>
            <w:tcW w:w="509" w:type="pct"/>
            <w:vMerge/>
            <w:tcBorders>
              <w:top w:val="nil"/>
              <w:left w:val="single" w:sz="4" w:space="0" w:color="auto"/>
              <w:bottom w:val="single" w:sz="4" w:space="0" w:color="auto"/>
              <w:right w:val="single" w:sz="4" w:space="0" w:color="auto"/>
            </w:tcBorders>
            <w:vAlign w:val="center"/>
            <w:hideMark/>
          </w:tcPr>
          <w:p w:rsidR="0088092D" w:rsidRPr="0088092D" w:rsidRDefault="0088092D" w:rsidP="0088092D">
            <w:pPr>
              <w:spacing w:line="240" w:lineRule="auto"/>
              <w:rPr>
                <w:rFonts w:eastAsia="Times New Roman"/>
              </w:rPr>
            </w:pPr>
          </w:p>
        </w:tc>
        <w:tc>
          <w:tcPr>
            <w:tcW w:w="653" w:type="pct"/>
            <w:vMerge/>
            <w:tcBorders>
              <w:top w:val="nil"/>
              <w:left w:val="single" w:sz="4" w:space="0" w:color="auto"/>
              <w:bottom w:val="single" w:sz="4" w:space="0" w:color="auto"/>
              <w:right w:val="single" w:sz="4" w:space="0" w:color="auto"/>
            </w:tcBorders>
            <w:vAlign w:val="center"/>
            <w:hideMark/>
          </w:tcPr>
          <w:p w:rsidR="0088092D" w:rsidRPr="0088092D" w:rsidRDefault="0088092D" w:rsidP="0088092D">
            <w:pPr>
              <w:spacing w:line="240" w:lineRule="auto"/>
              <w:rPr>
                <w:rFonts w:eastAsia="Times New Roman"/>
              </w:rPr>
            </w:pPr>
          </w:p>
        </w:tc>
        <w:tc>
          <w:tcPr>
            <w:tcW w:w="2463" w:type="pct"/>
            <w:tcBorders>
              <w:top w:val="nil"/>
              <w:left w:val="nil"/>
              <w:bottom w:val="single" w:sz="4" w:space="0" w:color="auto"/>
              <w:right w:val="single" w:sz="4" w:space="0" w:color="auto"/>
            </w:tcBorders>
            <w:shd w:val="clear" w:color="auto" w:fill="auto"/>
            <w:vAlign w:val="center"/>
            <w:hideMark/>
          </w:tcPr>
          <w:p w:rsidR="0088092D" w:rsidRPr="0088092D" w:rsidRDefault="0088092D" w:rsidP="0088092D">
            <w:pPr>
              <w:spacing w:line="240" w:lineRule="auto"/>
              <w:rPr>
                <w:rFonts w:eastAsia="Times New Roman"/>
              </w:rPr>
            </w:pPr>
            <w:r w:rsidRPr="0088092D">
              <w:rPr>
                <w:rFonts w:eastAsia="Times New Roman"/>
              </w:rPr>
              <w:t>Vznik a rozvoj kapacit poskytujících progresivní služby pro podnikatele</w:t>
            </w:r>
          </w:p>
        </w:tc>
        <w:tc>
          <w:tcPr>
            <w:tcW w:w="576" w:type="pct"/>
            <w:tcBorders>
              <w:top w:val="nil"/>
              <w:left w:val="nil"/>
              <w:bottom w:val="single" w:sz="4" w:space="0" w:color="auto"/>
              <w:right w:val="single" w:sz="4" w:space="0" w:color="auto"/>
            </w:tcBorders>
            <w:shd w:val="clear" w:color="auto" w:fill="auto"/>
            <w:vAlign w:val="center"/>
            <w:hideMark/>
          </w:tcPr>
          <w:p w:rsidR="0088092D" w:rsidRPr="0088092D" w:rsidRDefault="0088092D" w:rsidP="0088092D">
            <w:pPr>
              <w:spacing w:line="240" w:lineRule="auto"/>
              <w:rPr>
                <w:rFonts w:eastAsia="Times New Roman"/>
              </w:rPr>
            </w:pPr>
            <w:r w:rsidRPr="0088092D">
              <w:rPr>
                <w:rFonts w:eastAsia="Times New Roman"/>
              </w:rPr>
              <w:t> </w:t>
            </w:r>
          </w:p>
        </w:tc>
      </w:tr>
      <w:tr w:rsidR="0088092D" w:rsidRPr="0088092D" w:rsidTr="004F37A8">
        <w:trPr>
          <w:trHeight w:val="537"/>
          <w:jc w:val="center"/>
        </w:trPr>
        <w:tc>
          <w:tcPr>
            <w:tcW w:w="799" w:type="pct"/>
            <w:vMerge/>
            <w:tcBorders>
              <w:top w:val="nil"/>
              <w:left w:val="single" w:sz="4" w:space="0" w:color="auto"/>
              <w:bottom w:val="single" w:sz="4" w:space="0" w:color="auto"/>
              <w:right w:val="single" w:sz="4" w:space="0" w:color="auto"/>
            </w:tcBorders>
            <w:vAlign w:val="center"/>
            <w:hideMark/>
          </w:tcPr>
          <w:p w:rsidR="0088092D" w:rsidRPr="0088092D" w:rsidRDefault="0088092D" w:rsidP="0088092D">
            <w:pPr>
              <w:spacing w:line="240" w:lineRule="auto"/>
              <w:rPr>
                <w:rFonts w:eastAsia="Times New Roman"/>
              </w:rPr>
            </w:pPr>
          </w:p>
        </w:tc>
        <w:tc>
          <w:tcPr>
            <w:tcW w:w="509" w:type="pct"/>
            <w:vMerge/>
            <w:tcBorders>
              <w:top w:val="nil"/>
              <w:left w:val="single" w:sz="4" w:space="0" w:color="auto"/>
              <w:bottom w:val="single" w:sz="4" w:space="0" w:color="auto"/>
              <w:right w:val="single" w:sz="4" w:space="0" w:color="auto"/>
            </w:tcBorders>
            <w:vAlign w:val="center"/>
            <w:hideMark/>
          </w:tcPr>
          <w:p w:rsidR="0088092D" w:rsidRPr="0088092D" w:rsidRDefault="0088092D" w:rsidP="0088092D">
            <w:pPr>
              <w:spacing w:line="240" w:lineRule="auto"/>
              <w:rPr>
                <w:rFonts w:eastAsia="Times New Roman"/>
              </w:rPr>
            </w:pPr>
          </w:p>
        </w:tc>
        <w:tc>
          <w:tcPr>
            <w:tcW w:w="653" w:type="pct"/>
            <w:vMerge/>
            <w:tcBorders>
              <w:top w:val="nil"/>
              <w:left w:val="single" w:sz="4" w:space="0" w:color="auto"/>
              <w:bottom w:val="single" w:sz="4" w:space="0" w:color="auto"/>
              <w:right w:val="single" w:sz="4" w:space="0" w:color="auto"/>
            </w:tcBorders>
            <w:vAlign w:val="center"/>
            <w:hideMark/>
          </w:tcPr>
          <w:p w:rsidR="0088092D" w:rsidRPr="0088092D" w:rsidRDefault="0088092D" w:rsidP="0088092D">
            <w:pPr>
              <w:spacing w:line="240" w:lineRule="auto"/>
              <w:rPr>
                <w:rFonts w:eastAsia="Times New Roman"/>
              </w:rPr>
            </w:pPr>
          </w:p>
        </w:tc>
        <w:tc>
          <w:tcPr>
            <w:tcW w:w="2463" w:type="pct"/>
            <w:tcBorders>
              <w:top w:val="nil"/>
              <w:left w:val="nil"/>
              <w:bottom w:val="single" w:sz="4" w:space="0" w:color="auto"/>
              <w:right w:val="single" w:sz="4" w:space="0" w:color="auto"/>
            </w:tcBorders>
            <w:shd w:val="clear" w:color="auto" w:fill="auto"/>
            <w:vAlign w:val="center"/>
            <w:hideMark/>
          </w:tcPr>
          <w:p w:rsidR="0088092D" w:rsidRPr="0088092D" w:rsidRDefault="0088092D" w:rsidP="0088092D">
            <w:pPr>
              <w:spacing w:line="240" w:lineRule="auto"/>
              <w:rPr>
                <w:rFonts w:eastAsia="Times New Roman"/>
              </w:rPr>
            </w:pPr>
            <w:r w:rsidRPr="0088092D">
              <w:rPr>
                <w:rFonts w:eastAsia="Times New Roman"/>
              </w:rPr>
              <w:t>Zvyšování kvality a efektivity fungování vědeckotechnických parků, včetně inkubátorů</w:t>
            </w:r>
          </w:p>
        </w:tc>
        <w:tc>
          <w:tcPr>
            <w:tcW w:w="576" w:type="pct"/>
            <w:tcBorders>
              <w:top w:val="nil"/>
              <w:left w:val="nil"/>
              <w:bottom w:val="single" w:sz="4" w:space="0" w:color="auto"/>
              <w:right w:val="single" w:sz="4" w:space="0" w:color="auto"/>
            </w:tcBorders>
            <w:shd w:val="clear" w:color="auto" w:fill="auto"/>
            <w:vAlign w:val="center"/>
            <w:hideMark/>
          </w:tcPr>
          <w:p w:rsidR="0088092D" w:rsidRPr="0088092D" w:rsidRDefault="0088092D" w:rsidP="0088092D">
            <w:pPr>
              <w:spacing w:line="240" w:lineRule="auto"/>
              <w:rPr>
                <w:rFonts w:eastAsia="Times New Roman"/>
              </w:rPr>
            </w:pPr>
            <w:r w:rsidRPr="0088092D">
              <w:rPr>
                <w:rFonts w:eastAsia="Times New Roman"/>
              </w:rPr>
              <w:t> </w:t>
            </w:r>
          </w:p>
        </w:tc>
      </w:tr>
      <w:tr w:rsidR="0088092D" w:rsidRPr="0088092D" w:rsidTr="004F37A8">
        <w:trPr>
          <w:trHeight w:val="537"/>
          <w:jc w:val="center"/>
        </w:trPr>
        <w:tc>
          <w:tcPr>
            <w:tcW w:w="799" w:type="pct"/>
            <w:vMerge/>
            <w:tcBorders>
              <w:top w:val="nil"/>
              <w:left w:val="single" w:sz="4" w:space="0" w:color="auto"/>
              <w:bottom w:val="single" w:sz="4" w:space="0" w:color="auto"/>
              <w:right w:val="single" w:sz="4" w:space="0" w:color="auto"/>
            </w:tcBorders>
            <w:vAlign w:val="center"/>
            <w:hideMark/>
          </w:tcPr>
          <w:p w:rsidR="0088092D" w:rsidRPr="0088092D" w:rsidRDefault="0088092D" w:rsidP="0088092D">
            <w:pPr>
              <w:spacing w:line="240" w:lineRule="auto"/>
              <w:rPr>
                <w:rFonts w:eastAsia="Times New Roman"/>
              </w:rPr>
            </w:pPr>
          </w:p>
        </w:tc>
        <w:tc>
          <w:tcPr>
            <w:tcW w:w="509" w:type="pct"/>
            <w:vMerge/>
            <w:tcBorders>
              <w:top w:val="nil"/>
              <w:left w:val="single" w:sz="4" w:space="0" w:color="auto"/>
              <w:bottom w:val="single" w:sz="4" w:space="0" w:color="auto"/>
              <w:right w:val="single" w:sz="4" w:space="0" w:color="auto"/>
            </w:tcBorders>
            <w:vAlign w:val="center"/>
            <w:hideMark/>
          </w:tcPr>
          <w:p w:rsidR="0088092D" w:rsidRPr="0088092D" w:rsidRDefault="0088092D" w:rsidP="0088092D">
            <w:pPr>
              <w:spacing w:line="240" w:lineRule="auto"/>
              <w:rPr>
                <w:rFonts w:eastAsia="Times New Roman"/>
              </w:rPr>
            </w:pPr>
          </w:p>
        </w:tc>
        <w:tc>
          <w:tcPr>
            <w:tcW w:w="653" w:type="pct"/>
            <w:vMerge/>
            <w:tcBorders>
              <w:top w:val="nil"/>
              <w:left w:val="single" w:sz="4" w:space="0" w:color="auto"/>
              <w:bottom w:val="single" w:sz="4" w:space="0" w:color="auto"/>
              <w:right w:val="single" w:sz="4" w:space="0" w:color="auto"/>
            </w:tcBorders>
            <w:vAlign w:val="center"/>
            <w:hideMark/>
          </w:tcPr>
          <w:p w:rsidR="0088092D" w:rsidRPr="0088092D" w:rsidRDefault="0088092D" w:rsidP="0088092D">
            <w:pPr>
              <w:spacing w:line="240" w:lineRule="auto"/>
              <w:rPr>
                <w:rFonts w:eastAsia="Times New Roman"/>
              </w:rPr>
            </w:pPr>
          </w:p>
        </w:tc>
        <w:tc>
          <w:tcPr>
            <w:tcW w:w="2463" w:type="pct"/>
            <w:tcBorders>
              <w:top w:val="nil"/>
              <w:left w:val="nil"/>
              <w:bottom w:val="single" w:sz="4" w:space="0" w:color="auto"/>
              <w:right w:val="single" w:sz="4" w:space="0" w:color="auto"/>
            </w:tcBorders>
            <w:shd w:val="clear" w:color="auto" w:fill="auto"/>
            <w:vAlign w:val="center"/>
            <w:hideMark/>
          </w:tcPr>
          <w:p w:rsidR="0088092D" w:rsidRPr="0088092D" w:rsidRDefault="0088092D" w:rsidP="0088092D">
            <w:pPr>
              <w:spacing w:line="240" w:lineRule="auto"/>
              <w:rPr>
                <w:rFonts w:eastAsia="Times New Roman"/>
              </w:rPr>
            </w:pPr>
            <w:r w:rsidRPr="0088092D">
              <w:rPr>
                <w:rFonts w:eastAsia="Times New Roman"/>
              </w:rPr>
              <w:t>Zvyšování kvality a efektivity fungování vědeckotechnických parků, včetně inkubátorů II</w:t>
            </w:r>
          </w:p>
        </w:tc>
        <w:tc>
          <w:tcPr>
            <w:tcW w:w="576" w:type="pct"/>
            <w:tcBorders>
              <w:top w:val="nil"/>
              <w:left w:val="nil"/>
              <w:bottom w:val="single" w:sz="4" w:space="0" w:color="auto"/>
              <w:right w:val="single" w:sz="4" w:space="0" w:color="auto"/>
            </w:tcBorders>
            <w:shd w:val="clear" w:color="auto" w:fill="auto"/>
            <w:vAlign w:val="center"/>
            <w:hideMark/>
          </w:tcPr>
          <w:p w:rsidR="0088092D" w:rsidRPr="0088092D" w:rsidRDefault="0088092D" w:rsidP="0088092D">
            <w:pPr>
              <w:spacing w:line="240" w:lineRule="auto"/>
              <w:rPr>
                <w:rFonts w:eastAsia="Times New Roman"/>
              </w:rPr>
            </w:pPr>
            <w:r w:rsidRPr="0088092D">
              <w:rPr>
                <w:rFonts w:eastAsia="Times New Roman"/>
              </w:rPr>
              <w:t> </w:t>
            </w:r>
          </w:p>
        </w:tc>
      </w:tr>
      <w:tr w:rsidR="0088092D" w:rsidRPr="0088092D" w:rsidTr="004F37A8">
        <w:trPr>
          <w:trHeight w:val="537"/>
          <w:jc w:val="center"/>
        </w:trPr>
        <w:tc>
          <w:tcPr>
            <w:tcW w:w="799" w:type="pct"/>
            <w:vMerge/>
            <w:tcBorders>
              <w:top w:val="nil"/>
              <w:left w:val="single" w:sz="4" w:space="0" w:color="auto"/>
              <w:bottom w:val="single" w:sz="4" w:space="0" w:color="auto"/>
              <w:right w:val="single" w:sz="4" w:space="0" w:color="auto"/>
            </w:tcBorders>
            <w:vAlign w:val="center"/>
            <w:hideMark/>
          </w:tcPr>
          <w:p w:rsidR="0088092D" w:rsidRPr="0088092D" w:rsidRDefault="0088092D" w:rsidP="0088092D">
            <w:pPr>
              <w:spacing w:line="240" w:lineRule="auto"/>
              <w:rPr>
                <w:rFonts w:eastAsia="Times New Roman"/>
              </w:rPr>
            </w:pPr>
          </w:p>
        </w:tc>
        <w:tc>
          <w:tcPr>
            <w:tcW w:w="509" w:type="pct"/>
            <w:vMerge/>
            <w:tcBorders>
              <w:top w:val="nil"/>
              <w:left w:val="single" w:sz="4" w:space="0" w:color="auto"/>
              <w:bottom w:val="single" w:sz="4" w:space="0" w:color="auto"/>
              <w:right w:val="single" w:sz="4" w:space="0" w:color="auto"/>
            </w:tcBorders>
            <w:vAlign w:val="center"/>
            <w:hideMark/>
          </w:tcPr>
          <w:p w:rsidR="0088092D" w:rsidRPr="0088092D" w:rsidRDefault="0088092D" w:rsidP="0088092D">
            <w:pPr>
              <w:spacing w:line="240" w:lineRule="auto"/>
              <w:rPr>
                <w:rFonts w:eastAsia="Times New Roman"/>
              </w:rPr>
            </w:pPr>
          </w:p>
        </w:tc>
        <w:tc>
          <w:tcPr>
            <w:tcW w:w="653" w:type="pct"/>
            <w:tcBorders>
              <w:top w:val="nil"/>
              <w:left w:val="nil"/>
              <w:bottom w:val="single" w:sz="4" w:space="0" w:color="auto"/>
              <w:right w:val="single" w:sz="4" w:space="0" w:color="auto"/>
            </w:tcBorders>
            <w:shd w:val="clear" w:color="auto" w:fill="auto"/>
            <w:noWrap/>
            <w:vAlign w:val="center"/>
            <w:hideMark/>
          </w:tcPr>
          <w:p w:rsidR="0088092D" w:rsidRPr="0088092D" w:rsidRDefault="0088092D" w:rsidP="0088092D">
            <w:pPr>
              <w:spacing w:line="240" w:lineRule="auto"/>
              <w:jc w:val="center"/>
              <w:rPr>
                <w:rFonts w:eastAsia="Times New Roman"/>
              </w:rPr>
            </w:pPr>
            <w:proofErr w:type="gramStart"/>
            <w:r w:rsidRPr="0088092D">
              <w:rPr>
                <w:rFonts w:eastAsia="Times New Roman"/>
              </w:rPr>
              <w:t>A.3.1</w:t>
            </w:r>
            <w:proofErr w:type="gramEnd"/>
          </w:p>
        </w:tc>
        <w:tc>
          <w:tcPr>
            <w:tcW w:w="2463" w:type="pct"/>
            <w:tcBorders>
              <w:top w:val="nil"/>
              <w:left w:val="nil"/>
              <w:bottom w:val="single" w:sz="4" w:space="0" w:color="auto"/>
              <w:right w:val="single" w:sz="4" w:space="0" w:color="auto"/>
            </w:tcBorders>
            <w:shd w:val="clear" w:color="auto" w:fill="auto"/>
            <w:vAlign w:val="center"/>
            <w:hideMark/>
          </w:tcPr>
          <w:p w:rsidR="0088092D" w:rsidRPr="0088092D" w:rsidRDefault="0088092D" w:rsidP="0088092D">
            <w:pPr>
              <w:spacing w:line="240" w:lineRule="auto"/>
              <w:rPr>
                <w:rFonts w:eastAsia="Times New Roman"/>
              </w:rPr>
            </w:pPr>
            <w:r w:rsidRPr="0088092D">
              <w:rPr>
                <w:rFonts w:eastAsia="Times New Roman"/>
              </w:rPr>
              <w:t>Vznik a rozvoj kapacit poskytujících progresivní služby pro podnikatele</w:t>
            </w:r>
          </w:p>
        </w:tc>
        <w:tc>
          <w:tcPr>
            <w:tcW w:w="576" w:type="pct"/>
            <w:tcBorders>
              <w:top w:val="nil"/>
              <w:left w:val="nil"/>
              <w:bottom w:val="single" w:sz="4" w:space="0" w:color="auto"/>
              <w:right w:val="single" w:sz="4" w:space="0" w:color="auto"/>
            </w:tcBorders>
            <w:shd w:val="clear" w:color="auto" w:fill="auto"/>
            <w:vAlign w:val="center"/>
            <w:hideMark/>
          </w:tcPr>
          <w:p w:rsidR="0088092D" w:rsidRPr="0088092D" w:rsidRDefault="0088092D" w:rsidP="0088092D">
            <w:pPr>
              <w:spacing w:line="240" w:lineRule="auto"/>
              <w:rPr>
                <w:rFonts w:eastAsia="Times New Roman"/>
              </w:rPr>
            </w:pPr>
            <w:r w:rsidRPr="0088092D">
              <w:rPr>
                <w:rFonts w:eastAsia="Times New Roman"/>
              </w:rPr>
              <w:t> </w:t>
            </w:r>
          </w:p>
        </w:tc>
      </w:tr>
      <w:tr w:rsidR="0088092D" w:rsidRPr="0088092D" w:rsidTr="004F37A8">
        <w:trPr>
          <w:trHeight w:val="537"/>
          <w:jc w:val="center"/>
        </w:trPr>
        <w:tc>
          <w:tcPr>
            <w:tcW w:w="799" w:type="pct"/>
            <w:vMerge/>
            <w:tcBorders>
              <w:top w:val="nil"/>
              <w:left w:val="single" w:sz="4" w:space="0" w:color="auto"/>
              <w:bottom w:val="single" w:sz="4" w:space="0" w:color="auto"/>
              <w:right w:val="single" w:sz="4" w:space="0" w:color="auto"/>
            </w:tcBorders>
            <w:vAlign w:val="center"/>
            <w:hideMark/>
          </w:tcPr>
          <w:p w:rsidR="0088092D" w:rsidRPr="0088092D" w:rsidRDefault="0088092D" w:rsidP="0088092D">
            <w:pPr>
              <w:spacing w:line="240" w:lineRule="auto"/>
              <w:rPr>
                <w:rFonts w:eastAsia="Times New Roman"/>
              </w:rPr>
            </w:pPr>
          </w:p>
        </w:tc>
        <w:tc>
          <w:tcPr>
            <w:tcW w:w="509" w:type="pct"/>
            <w:vMerge/>
            <w:tcBorders>
              <w:top w:val="nil"/>
              <w:left w:val="single" w:sz="4" w:space="0" w:color="auto"/>
              <w:bottom w:val="single" w:sz="4" w:space="0" w:color="auto"/>
              <w:right w:val="single" w:sz="4" w:space="0" w:color="auto"/>
            </w:tcBorders>
            <w:vAlign w:val="center"/>
            <w:hideMark/>
          </w:tcPr>
          <w:p w:rsidR="0088092D" w:rsidRPr="0088092D" w:rsidRDefault="0088092D" w:rsidP="0088092D">
            <w:pPr>
              <w:spacing w:line="240" w:lineRule="auto"/>
              <w:rPr>
                <w:rFonts w:eastAsia="Times New Roman"/>
              </w:rPr>
            </w:pPr>
          </w:p>
        </w:tc>
        <w:tc>
          <w:tcPr>
            <w:tcW w:w="653" w:type="pct"/>
            <w:tcBorders>
              <w:top w:val="nil"/>
              <w:left w:val="nil"/>
              <w:bottom w:val="single" w:sz="4" w:space="0" w:color="auto"/>
              <w:right w:val="single" w:sz="4" w:space="0" w:color="auto"/>
            </w:tcBorders>
            <w:shd w:val="clear" w:color="auto" w:fill="auto"/>
            <w:noWrap/>
            <w:vAlign w:val="center"/>
            <w:hideMark/>
          </w:tcPr>
          <w:p w:rsidR="0088092D" w:rsidRPr="0088092D" w:rsidRDefault="0088092D" w:rsidP="0088092D">
            <w:pPr>
              <w:spacing w:line="240" w:lineRule="auto"/>
              <w:jc w:val="center"/>
              <w:rPr>
                <w:rFonts w:eastAsia="Times New Roman"/>
              </w:rPr>
            </w:pPr>
            <w:proofErr w:type="gramStart"/>
            <w:r w:rsidRPr="0088092D">
              <w:rPr>
                <w:rFonts w:eastAsia="Times New Roman"/>
              </w:rPr>
              <w:t>A.3.2</w:t>
            </w:r>
            <w:proofErr w:type="gramEnd"/>
          </w:p>
        </w:tc>
        <w:tc>
          <w:tcPr>
            <w:tcW w:w="2463" w:type="pct"/>
            <w:tcBorders>
              <w:top w:val="nil"/>
              <w:left w:val="nil"/>
              <w:bottom w:val="single" w:sz="4" w:space="0" w:color="auto"/>
              <w:right w:val="single" w:sz="4" w:space="0" w:color="auto"/>
            </w:tcBorders>
            <w:shd w:val="clear" w:color="auto" w:fill="auto"/>
            <w:vAlign w:val="center"/>
            <w:hideMark/>
          </w:tcPr>
          <w:p w:rsidR="0088092D" w:rsidRPr="0088092D" w:rsidRDefault="0088092D" w:rsidP="0088092D">
            <w:pPr>
              <w:spacing w:line="240" w:lineRule="auto"/>
              <w:rPr>
                <w:rFonts w:eastAsia="Times New Roman"/>
              </w:rPr>
            </w:pPr>
            <w:r w:rsidRPr="0088092D">
              <w:rPr>
                <w:rFonts w:eastAsia="Times New Roman"/>
              </w:rPr>
              <w:t>Vznik a rozvoj kapacit poskytujících progresivní služby pro podnikatele</w:t>
            </w:r>
          </w:p>
        </w:tc>
        <w:tc>
          <w:tcPr>
            <w:tcW w:w="576" w:type="pct"/>
            <w:tcBorders>
              <w:top w:val="nil"/>
              <w:left w:val="nil"/>
              <w:bottom w:val="single" w:sz="4" w:space="0" w:color="auto"/>
              <w:right w:val="single" w:sz="4" w:space="0" w:color="auto"/>
            </w:tcBorders>
            <w:shd w:val="clear" w:color="auto" w:fill="auto"/>
            <w:vAlign w:val="center"/>
            <w:hideMark/>
          </w:tcPr>
          <w:p w:rsidR="0088092D" w:rsidRPr="0088092D" w:rsidRDefault="0088092D" w:rsidP="0088092D">
            <w:pPr>
              <w:spacing w:line="240" w:lineRule="auto"/>
              <w:rPr>
                <w:rFonts w:eastAsia="Times New Roman"/>
              </w:rPr>
            </w:pPr>
            <w:r w:rsidRPr="0088092D">
              <w:rPr>
                <w:rFonts w:eastAsia="Times New Roman"/>
              </w:rPr>
              <w:t> </w:t>
            </w:r>
          </w:p>
        </w:tc>
      </w:tr>
      <w:tr w:rsidR="0088092D" w:rsidRPr="0088092D" w:rsidTr="004F37A8">
        <w:trPr>
          <w:trHeight w:val="283"/>
          <w:jc w:val="center"/>
        </w:trPr>
        <w:tc>
          <w:tcPr>
            <w:tcW w:w="799" w:type="pct"/>
            <w:vMerge/>
            <w:tcBorders>
              <w:top w:val="nil"/>
              <w:left w:val="single" w:sz="4" w:space="0" w:color="auto"/>
              <w:bottom w:val="single" w:sz="4" w:space="0" w:color="auto"/>
              <w:right w:val="single" w:sz="4" w:space="0" w:color="auto"/>
            </w:tcBorders>
            <w:vAlign w:val="center"/>
            <w:hideMark/>
          </w:tcPr>
          <w:p w:rsidR="0088092D" w:rsidRPr="0088092D" w:rsidRDefault="0088092D" w:rsidP="0088092D">
            <w:pPr>
              <w:spacing w:line="240" w:lineRule="auto"/>
              <w:rPr>
                <w:rFonts w:eastAsia="Times New Roman"/>
              </w:rPr>
            </w:pPr>
          </w:p>
        </w:tc>
        <w:tc>
          <w:tcPr>
            <w:tcW w:w="509"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8092D" w:rsidRPr="0088092D" w:rsidRDefault="0088092D" w:rsidP="0088092D">
            <w:pPr>
              <w:spacing w:line="240" w:lineRule="auto"/>
              <w:jc w:val="center"/>
              <w:rPr>
                <w:rFonts w:eastAsia="Times New Roman"/>
              </w:rPr>
            </w:pPr>
            <w:r w:rsidRPr="0088092D">
              <w:rPr>
                <w:rFonts w:eastAsia="Times New Roman"/>
              </w:rPr>
              <w:t>C</w:t>
            </w:r>
          </w:p>
        </w:tc>
        <w:tc>
          <w:tcPr>
            <w:tcW w:w="653"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8092D" w:rsidRPr="0088092D" w:rsidRDefault="0088092D" w:rsidP="0088092D">
            <w:pPr>
              <w:spacing w:line="240" w:lineRule="auto"/>
              <w:jc w:val="center"/>
              <w:rPr>
                <w:rFonts w:eastAsia="Times New Roman"/>
              </w:rPr>
            </w:pPr>
            <w:proofErr w:type="gramStart"/>
            <w:r w:rsidRPr="0088092D">
              <w:rPr>
                <w:rFonts w:eastAsia="Times New Roman"/>
              </w:rPr>
              <w:t>C.1.1</w:t>
            </w:r>
            <w:proofErr w:type="gramEnd"/>
          </w:p>
        </w:tc>
        <w:tc>
          <w:tcPr>
            <w:tcW w:w="2463" w:type="pct"/>
            <w:tcBorders>
              <w:top w:val="nil"/>
              <w:left w:val="nil"/>
              <w:bottom w:val="single" w:sz="4" w:space="0" w:color="auto"/>
              <w:right w:val="single" w:sz="4" w:space="0" w:color="auto"/>
            </w:tcBorders>
            <w:shd w:val="clear" w:color="auto" w:fill="auto"/>
            <w:noWrap/>
            <w:vAlign w:val="center"/>
            <w:hideMark/>
          </w:tcPr>
          <w:p w:rsidR="0088092D" w:rsidRPr="0088092D" w:rsidRDefault="0088092D" w:rsidP="0088092D">
            <w:pPr>
              <w:spacing w:line="240" w:lineRule="auto"/>
              <w:rPr>
                <w:rFonts w:eastAsia="Times New Roman"/>
              </w:rPr>
            </w:pPr>
            <w:r w:rsidRPr="0088092D">
              <w:rPr>
                <w:rFonts w:eastAsia="Times New Roman"/>
              </w:rPr>
              <w:t>Inovační poptávka veřejného sektoru</w:t>
            </w:r>
          </w:p>
        </w:tc>
        <w:tc>
          <w:tcPr>
            <w:tcW w:w="576" w:type="pct"/>
            <w:tcBorders>
              <w:top w:val="nil"/>
              <w:left w:val="nil"/>
              <w:bottom w:val="single" w:sz="4" w:space="0" w:color="auto"/>
              <w:right w:val="single" w:sz="4" w:space="0" w:color="auto"/>
            </w:tcBorders>
            <w:shd w:val="clear" w:color="auto" w:fill="auto"/>
            <w:noWrap/>
            <w:vAlign w:val="center"/>
            <w:hideMark/>
          </w:tcPr>
          <w:p w:rsidR="0088092D" w:rsidRPr="0088092D" w:rsidRDefault="0088092D" w:rsidP="0088092D">
            <w:pPr>
              <w:spacing w:line="240" w:lineRule="auto"/>
              <w:rPr>
                <w:rFonts w:eastAsia="Times New Roman"/>
              </w:rPr>
            </w:pPr>
            <w:r w:rsidRPr="0088092D">
              <w:rPr>
                <w:rFonts w:eastAsia="Times New Roman"/>
              </w:rPr>
              <w:t> </w:t>
            </w:r>
          </w:p>
        </w:tc>
      </w:tr>
      <w:tr w:rsidR="0088092D" w:rsidRPr="0088092D" w:rsidTr="004F37A8">
        <w:trPr>
          <w:trHeight w:val="537"/>
          <w:jc w:val="center"/>
        </w:trPr>
        <w:tc>
          <w:tcPr>
            <w:tcW w:w="799" w:type="pct"/>
            <w:vMerge/>
            <w:tcBorders>
              <w:top w:val="nil"/>
              <w:left w:val="single" w:sz="4" w:space="0" w:color="auto"/>
              <w:bottom w:val="single" w:sz="4" w:space="0" w:color="auto"/>
              <w:right w:val="single" w:sz="4" w:space="0" w:color="auto"/>
            </w:tcBorders>
            <w:vAlign w:val="center"/>
            <w:hideMark/>
          </w:tcPr>
          <w:p w:rsidR="0088092D" w:rsidRPr="0088092D" w:rsidRDefault="0088092D" w:rsidP="0088092D">
            <w:pPr>
              <w:spacing w:line="240" w:lineRule="auto"/>
              <w:rPr>
                <w:rFonts w:eastAsia="Times New Roman"/>
              </w:rPr>
            </w:pPr>
          </w:p>
        </w:tc>
        <w:tc>
          <w:tcPr>
            <w:tcW w:w="509" w:type="pct"/>
            <w:vMerge/>
            <w:tcBorders>
              <w:top w:val="nil"/>
              <w:left w:val="single" w:sz="4" w:space="0" w:color="auto"/>
              <w:bottom w:val="single" w:sz="4" w:space="0" w:color="auto"/>
              <w:right w:val="single" w:sz="4" w:space="0" w:color="auto"/>
            </w:tcBorders>
            <w:vAlign w:val="center"/>
            <w:hideMark/>
          </w:tcPr>
          <w:p w:rsidR="0088092D" w:rsidRPr="0088092D" w:rsidRDefault="0088092D" w:rsidP="0088092D">
            <w:pPr>
              <w:spacing w:line="240" w:lineRule="auto"/>
              <w:rPr>
                <w:rFonts w:eastAsia="Times New Roman"/>
              </w:rPr>
            </w:pPr>
          </w:p>
        </w:tc>
        <w:tc>
          <w:tcPr>
            <w:tcW w:w="653" w:type="pct"/>
            <w:vMerge/>
            <w:tcBorders>
              <w:top w:val="nil"/>
              <w:left w:val="single" w:sz="4" w:space="0" w:color="auto"/>
              <w:bottom w:val="single" w:sz="4" w:space="0" w:color="auto"/>
              <w:right w:val="single" w:sz="4" w:space="0" w:color="auto"/>
            </w:tcBorders>
            <w:vAlign w:val="center"/>
            <w:hideMark/>
          </w:tcPr>
          <w:p w:rsidR="0088092D" w:rsidRPr="0088092D" w:rsidRDefault="0088092D" w:rsidP="0088092D">
            <w:pPr>
              <w:spacing w:line="240" w:lineRule="auto"/>
              <w:rPr>
                <w:rFonts w:eastAsia="Times New Roman"/>
              </w:rPr>
            </w:pPr>
          </w:p>
        </w:tc>
        <w:tc>
          <w:tcPr>
            <w:tcW w:w="2463" w:type="pct"/>
            <w:tcBorders>
              <w:top w:val="nil"/>
              <w:left w:val="nil"/>
              <w:bottom w:val="single" w:sz="4" w:space="0" w:color="auto"/>
              <w:right w:val="single" w:sz="4" w:space="0" w:color="auto"/>
            </w:tcBorders>
            <w:shd w:val="clear" w:color="auto" w:fill="auto"/>
            <w:vAlign w:val="center"/>
            <w:hideMark/>
          </w:tcPr>
          <w:p w:rsidR="0088092D" w:rsidRPr="0088092D" w:rsidRDefault="0088092D" w:rsidP="0088092D">
            <w:pPr>
              <w:spacing w:line="240" w:lineRule="auto"/>
              <w:rPr>
                <w:rFonts w:eastAsia="Times New Roman"/>
              </w:rPr>
            </w:pPr>
            <w:r w:rsidRPr="0088092D">
              <w:rPr>
                <w:rFonts w:eastAsia="Times New Roman"/>
              </w:rPr>
              <w:t>Podpora transferu technologií a znalostí z výzkumných organizací do praxe</w:t>
            </w:r>
          </w:p>
        </w:tc>
        <w:tc>
          <w:tcPr>
            <w:tcW w:w="576" w:type="pct"/>
            <w:tcBorders>
              <w:top w:val="nil"/>
              <w:left w:val="nil"/>
              <w:bottom w:val="single" w:sz="4" w:space="0" w:color="auto"/>
              <w:right w:val="single" w:sz="4" w:space="0" w:color="auto"/>
            </w:tcBorders>
            <w:shd w:val="clear" w:color="auto" w:fill="auto"/>
            <w:vAlign w:val="center"/>
            <w:hideMark/>
          </w:tcPr>
          <w:p w:rsidR="0088092D" w:rsidRPr="0088092D" w:rsidRDefault="0088092D" w:rsidP="0088092D">
            <w:pPr>
              <w:spacing w:line="240" w:lineRule="auto"/>
              <w:rPr>
                <w:rFonts w:eastAsia="Times New Roman"/>
              </w:rPr>
            </w:pPr>
            <w:r w:rsidRPr="0088092D">
              <w:rPr>
                <w:rFonts w:eastAsia="Times New Roman"/>
              </w:rPr>
              <w:t> </w:t>
            </w:r>
          </w:p>
        </w:tc>
      </w:tr>
      <w:tr w:rsidR="0088092D" w:rsidRPr="0088092D" w:rsidTr="004F37A8">
        <w:trPr>
          <w:trHeight w:val="537"/>
          <w:jc w:val="center"/>
        </w:trPr>
        <w:tc>
          <w:tcPr>
            <w:tcW w:w="799" w:type="pct"/>
            <w:vMerge/>
            <w:tcBorders>
              <w:top w:val="nil"/>
              <w:left w:val="single" w:sz="4" w:space="0" w:color="auto"/>
              <w:bottom w:val="single" w:sz="4" w:space="0" w:color="auto"/>
              <w:right w:val="single" w:sz="4" w:space="0" w:color="auto"/>
            </w:tcBorders>
            <w:vAlign w:val="center"/>
            <w:hideMark/>
          </w:tcPr>
          <w:p w:rsidR="0088092D" w:rsidRPr="0088092D" w:rsidRDefault="0088092D" w:rsidP="0088092D">
            <w:pPr>
              <w:spacing w:line="240" w:lineRule="auto"/>
              <w:rPr>
                <w:rFonts w:eastAsia="Times New Roman"/>
              </w:rPr>
            </w:pPr>
          </w:p>
        </w:tc>
        <w:tc>
          <w:tcPr>
            <w:tcW w:w="509" w:type="pct"/>
            <w:vMerge/>
            <w:tcBorders>
              <w:top w:val="nil"/>
              <w:left w:val="single" w:sz="4" w:space="0" w:color="auto"/>
              <w:bottom w:val="single" w:sz="4" w:space="0" w:color="auto"/>
              <w:right w:val="single" w:sz="4" w:space="0" w:color="auto"/>
            </w:tcBorders>
            <w:vAlign w:val="center"/>
            <w:hideMark/>
          </w:tcPr>
          <w:p w:rsidR="0088092D" w:rsidRPr="0088092D" w:rsidRDefault="0088092D" w:rsidP="0088092D">
            <w:pPr>
              <w:spacing w:line="240" w:lineRule="auto"/>
              <w:rPr>
                <w:rFonts w:eastAsia="Times New Roman"/>
              </w:rPr>
            </w:pPr>
          </w:p>
        </w:tc>
        <w:tc>
          <w:tcPr>
            <w:tcW w:w="653" w:type="pct"/>
            <w:vMerge/>
            <w:tcBorders>
              <w:top w:val="nil"/>
              <w:left w:val="single" w:sz="4" w:space="0" w:color="auto"/>
              <w:bottom w:val="single" w:sz="4" w:space="0" w:color="auto"/>
              <w:right w:val="single" w:sz="4" w:space="0" w:color="auto"/>
            </w:tcBorders>
            <w:vAlign w:val="center"/>
            <w:hideMark/>
          </w:tcPr>
          <w:p w:rsidR="0088092D" w:rsidRPr="0088092D" w:rsidRDefault="0088092D" w:rsidP="0088092D">
            <w:pPr>
              <w:spacing w:line="240" w:lineRule="auto"/>
              <w:rPr>
                <w:rFonts w:eastAsia="Times New Roman"/>
              </w:rPr>
            </w:pPr>
          </w:p>
        </w:tc>
        <w:tc>
          <w:tcPr>
            <w:tcW w:w="2463" w:type="pct"/>
            <w:tcBorders>
              <w:top w:val="nil"/>
              <w:left w:val="nil"/>
              <w:bottom w:val="single" w:sz="4" w:space="0" w:color="auto"/>
              <w:right w:val="single" w:sz="4" w:space="0" w:color="auto"/>
            </w:tcBorders>
            <w:shd w:val="clear" w:color="auto" w:fill="auto"/>
            <w:vAlign w:val="center"/>
            <w:hideMark/>
          </w:tcPr>
          <w:p w:rsidR="0088092D" w:rsidRPr="0088092D" w:rsidRDefault="0088092D" w:rsidP="0088092D">
            <w:pPr>
              <w:spacing w:line="240" w:lineRule="auto"/>
              <w:rPr>
                <w:rFonts w:eastAsia="Times New Roman"/>
              </w:rPr>
            </w:pPr>
            <w:r w:rsidRPr="0088092D">
              <w:rPr>
                <w:rFonts w:eastAsia="Times New Roman"/>
              </w:rPr>
              <w:t>Podpora transferu technologií a znalostí z výzkumných organizací do praxe II</w:t>
            </w:r>
          </w:p>
        </w:tc>
        <w:tc>
          <w:tcPr>
            <w:tcW w:w="576" w:type="pct"/>
            <w:tcBorders>
              <w:top w:val="nil"/>
              <w:left w:val="nil"/>
              <w:bottom w:val="single" w:sz="4" w:space="0" w:color="auto"/>
              <w:right w:val="single" w:sz="4" w:space="0" w:color="auto"/>
            </w:tcBorders>
            <w:shd w:val="clear" w:color="auto" w:fill="auto"/>
            <w:vAlign w:val="center"/>
            <w:hideMark/>
          </w:tcPr>
          <w:p w:rsidR="0088092D" w:rsidRPr="0088092D" w:rsidRDefault="0088092D" w:rsidP="0088092D">
            <w:pPr>
              <w:spacing w:line="240" w:lineRule="auto"/>
              <w:rPr>
                <w:rFonts w:eastAsia="Times New Roman"/>
              </w:rPr>
            </w:pPr>
            <w:r w:rsidRPr="0088092D">
              <w:rPr>
                <w:rFonts w:eastAsia="Times New Roman"/>
              </w:rPr>
              <w:t> </w:t>
            </w:r>
          </w:p>
        </w:tc>
      </w:tr>
      <w:tr w:rsidR="0088092D" w:rsidRPr="0088092D" w:rsidTr="004F37A8">
        <w:trPr>
          <w:trHeight w:val="537"/>
          <w:jc w:val="center"/>
        </w:trPr>
        <w:tc>
          <w:tcPr>
            <w:tcW w:w="799" w:type="pct"/>
            <w:vMerge/>
            <w:tcBorders>
              <w:top w:val="nil"/>
              <w:left w:val="single" w:sz="4" w:space="0" w:color="auto"/>
              <w:bottom w:val="single" w:sz="4" w:space="0" w:color="auto"/>
              <w:right w:val="single" w:sz="4" w:space="0" w:color="auto"/>
            </w:tcBorders>
            <w:vAlign w:val="center"/>
            <w:hideMark/>
          </w:tcPr>
          <w:p w:rsidR="0088092D" w:rsidRPr="0088092D" w:rsidRDefault="0088092D" w:rsidP="0088092D">
            <w:pPr>
              <w:spacing w:line="240" w:lineRule="auto"/>
              <w:rPr>
                <w:rFonts w:eastAsia="Times New Roman"/>
              </w:rPr>
            </w:pPr>
          </w:p>
        </w:tc>
        <w:tc>
          <w:tcPr>
            <w:tcW w:w="509" w:type="pct"/>
            <w:vMerge/>
            <w:tcBorders>
              <w:top w:val="nil"/>
              <w:left w:val="single" w:sz="4" w:space="0" w:color="auto"/>
              <w:bottom w:val="single" w:sz="4" w:space="0" w:color="auto"/>
              <w:right w:val="single" w:sz="4" w:space="0" w:color="auto"/>
            </w:tcBorders>
            <w:vAlign w:val="center"/>
            <w:hideMark/>
          </w:tcPr>
          <w:p w:rsidR="0088092D" w:rsidRPr="0088092D" w:rsidRDefault="0088092D" w:rsidP="0088092D">
            <w:pPr>
              <w:spacing w:line="240" w:lineRule="auto"/>
              <w:rPr>
                <w:rFonts w:eastAsia="Times New Roman"/>
              </w:rPr>
            </w:pPr>
          </w:p>
        </w:tc>
        <w:tc>
          <w:tcPr>
            <w:tcW w:w="653" w:type="pct"/>
            <w:vMerge/>
            <w:tcBorders>
              <w:top w:val="nil"/>
              <w:left w:val="single" w:sz="4" w:space="0" w:color="auto"/>
              <w:bottom w:val="single" w:sz="4" w:space="0" w:color="auto"/>
              <w:right w:val="single" w:sz="4" w:space="0" w:color="auto"/>
            </w:tcBorders>
            <w:vAlign w:val="center"/>
            <w:hideMark/>
          </w:tcPr>
          <w:p w:rsidR="0088092D" w:rsidRPr="0088092D" w:rsidRDefault="0088092D" w:rsidP="0088092D">
            <w:pPr>
              <w:spacing w:line="240" w:lineRule="auto"/>
              <w:rPr>
                <w:rFonts w:eastAsia="Times New Roman"/>
              </w:rPr>
            </w:pPr>
          </w:p>
        </w:tc>
        <w:tc>
          <w:tcPr>
            <w:tcW w:w="2463" w:type="pct"/>
            <w:tcBorders>
              <w:top w:val="nil"/>
              <w:left w:val="nil"/>
              <w:bottom w:val="single" w:sz="4" w:space="0" w:color="auto"/>
              <w:right w:val="single" w:sz="4" w:space="0" w:color="auto"/>
            </w:tcBorders>
            <w:shd w:val="clear" w:color="auto" w:fill="auto"/>
            <w:vAlign w:val="center"/>
            <w:hideMark/>
          </w:tcPr>
          <w:p w:rsidR="0088092D" w:rsidRPr="0088092D" w:rsidRDefault="0088092D" w:rsidP="0088092D">
            <w:pPr>
              <w:spacing w:line="240" w:lineRule="auto"/>
              <w:rPr>
                <w:rFonts w:eastAsia="Times New Roman"/>
              </w:rPr>
            </w:pPr>
            <w:r w:rsidRPr="0088092D">
              <w:rPr>
                <w:rFonts w:eastAsia="Times New Roman"/>
              </w:rPr>
              <w:t>Projekty spolupráce výzkumného sektoru s aplikační sférou - inovační vouchery</w:t>
            </w:r>
          </w:p>
        </w:tc>
        <w:tc>
          <w:tcPr>
            <w:tcW w:w="576" w:type="pct"/>
            <w:tcBorders>
              <w:top w:val="nil"/>
              <w:left w:val="nil"/>
              <w:bottom w:val="single" w:sz="4" w:space="0" w:color="auto"/>
              <w:right w:val="single" w:sz="4" w:space="0" w:color="auto"/>
            </w:tcBorders>
            <w:shd w:val="clear" w:color="auto" w:fill="auto"/>
            <w:vAlign w:val="center"/>
            <w:hideMark/>
          </w:tcPr>
          <w:p w:rsidR="0088092D" w:rsidRPr="0088092D" w:rsidRDefault="0088092D" w:rsidP="0088092D">
            <w:pPr>
              <w:spacing w:line="240" w:lineRule="auto"/>
              <w:jc w:val="right"/>
              <w:rPr>
                <w:rFonts w:eastAsia="Times New Roman"/>
              </w:rPr>
            </w:pPr>
            <w:r w:rsidRPr="0088092D">
              <w:rPr>
                <w:rFonts w:eastAsia="Times New Roman"/>
              </w:rPr>
              <w:t>300 000</w:t>
            </w:r>
          </w:p>
        </w:tc>
      </w:tr>
      <w:tr w:rsidR="0088092D" w:rsidRPr="0088092D" w:rsidTr="004F37A8">
        <w:trPr>
          <w:trHeight w:val="283"/>
          <w:jc w:val="center"/>
        </w:trPr>
        <w:tc>
          <w:tcPr>
            <w:tcW w:w="799" w:type="pct"/>
            <w:vMerge/>
            <w:tcBorders>
              <w:top w:val="nil"/>
              <w:left w:val="single" w:sz="4" w:space="0" w:color="auto"/>
              <w:bottom w:val="single" w:sz="4" w:space="0" w:color="auto"/>
              <w:right w:val="single" w:sz="4" w:space="0" w:color="auto"/>
            </w:tcBorders>
            <w:vAlign w:val="center"/>
            <w:hideMark/>
          </w:tcPr>
          <w:p w:rsidR="0088092D" w:rsidRPr="0088092D" w:rsidRDefault="0088092D" w:rsidP="0088092D">
            <w:pPr>
              <w:spacing w:line="240" w:lineRule="auto"/>
              <w:rPr>
                <w:rFonts w:eastAsia="Times New Roman"/>
              </w:rPr>
            </w:pPr>
          </w:p>
        </w:tc>
        <w:tc>
          <w:tcPr>
            <w:tcW w:w="509" w:type="pct"/>
            <w:vMerge/>
            <w:tcBorders>
              <w:top w:val="nil"/>
              <w:left w:val="single" w:sz="4" w:space="0" w:color="auto"/>
              <w:bottom w:val="single" w:sz="4" w:space="0" w:color="auto"/>
              <w:right w:val="single" w:sz="4" w:space="0" w:color="auto"/>
            </w:tcBorders>
            <w:vAlign w:val="center"/>
            <w:hideMark/>
          </w:tcPr>
          <w:p w:rsidR="0088092D" w:rsidRPr="0088092D" w:rsidRDefault="0088092D" w:rsidP="0088092D">
            <w:pPr>
              <w:spacing w:line="240" w:lineRule="auto"/>
              <w:rPr>
                <w:rFonts w:eastAsia="Times New Roman"/>
              </w:rPr>
            </w:pPr>
          </w:p>
        </w:tc>
        <w:tc>
          <w:tcPr>
            <w:tcW w:w="653"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8092D" w:rsidRPr="0088092D" w:rsidRDefault="0088092D" w:rsidP="0088092D">
            <w:pPr>
              <w:spacing w:line="240" w:lineRule="auto"/>
              <w:jc w:val="center"/>
              <w:rPr>
                <w:rFonts w:eastAsia="Times New Roman"/>
              </w:rPr>
            </w:pPr>
            <w:proofErr w:type="gramStart"/>
            <w:r w:rsidRPr="0088092D">
              <w:rPr>
                <w:rFonts w:eastAsia="Times New Roman"/>
              </w:rPr>
              <w:t>C.1.2</w:t>
            </w:r>
            <w:proofErr w:type="gramEnd"/>
          </w:p>
        </w:tc>
        <w:tc>
          <w:tcPr>
            <w:tcW w:w="2463" w:type="pct"/>
            <w:tcBorders>
              <w:top w:val="nil"/>
              <w:left w:val="nil"/>
              <w:bottom w:val="single" w:sz="4" w:space="0" w:color="auto"/>
              <w:right w:val="single" w:sz="4" w:space="0" w:color="auto"/>
            </w:tcBorders>
            <w:shd w:val="clear" w:color="auto" w:fill="auto"/>
            <w:noWrap/>
            <w:vAlign w:val="center"/>
            <w:hideMark/>
          </w:tcPr>
          <w:p w:rsidR="0088092D" w:rsidRPr="0088092D" w:rsidRDefault="0088092D" w:rsidP="0088092D">
            <w:pPr>
              <w:spacing w:line="240" w:lineRule="auto"/>
              <w:rPr>
                <w:rFonts w:eastAsia="Times New Roman"/>
              </w:rPr>
            </w:pPr>
            <w:r w:rsidRPr="0088092D">
              <w:rPr>
                <w:rFonts w:eastAsia="Times New Roman"/>
              </w:rPr>
              <w:t>Inovační poptávka veřejného sektoru</w:t>
            </w:r>
          </w:p>
        </w:tc>
        <w:tc>
          <w:tcPr>
            <w:tcW w:w="576" w:type="pct"/>
            <w:tcBorders>
              <w:top w:val="nil"/>
              <w:left w:val="nil"/>
              <w:bottom w:val="single" w:sz="4" w:space="0" w:color="auto"/>
              <w:right w:val="single" w:sz="4" w:space="0" w:color="auto"/>
            </w:tcBorders>
            <w:shd w:val="clear" w:color="auto" w:fill="auto"/>
            <w:noWrap/>
            <w:vAlign w:val="center"/>
            <w:hideMark/>
          </w:tcPr>
          <w:p w:rsidR="0088092D" w:rsidRPr="0088092D" w:rsidRDefault="0088092D" w:rsidP="0088092D">
            <w:pPr>
              <w:spacing w:line="240" w:lineRule="auto"/>
              <w:rPr>
                <w:rFonts w:eastAsia="Times New Roman"/>
              </w:rPr>
            </w:pPr>
            <w:r w:rsidRPr="0088092D">
              <w:rPr>
                <w:rFonts w:eastAsia="Times New Roman"/>
              </w:rPr>
              <w:t> </w:t>
            </w:r>
          </w:p>
        </w:tc>
      </w:tr>
      <w:tr w:rsidR="0088092D" w:rsidRPr="0088092D" w:rsidTr="004F37A8">
        <w:trPr>
          <w:trHeight w:val="537"/>
          <w:jc w:val="center"/>
        </w:trPr>
        <w:tc>
          <w:tcPr>
            <w:tcW w:w="799" w:type="pct"/>
            <w:vMerge/>
            <w:tcBorders>
              <w:top w:val="nil"/>
              <w:left w:val="single" w:sz="4" w:space="0" w:color="auto"/>
              <w:bottom w:val="single" w:sz="4" w:space="0" w:color="auto"/>
              <w:right w:val="single" w:sz="4" w:space="0" w:color="auto"/>
            </w:tcBorders>
            <w:vAlign w:val="center"/>
            <w:hideMark/>
          </w:tcPr>
          <w:p w:rsidR="0088092D" w:rsidRPr="0088092D" w:rsidRDefault="0088092D" w:rsidP="0088092D">
            <w:pPr>
              <w:spacing w:line="240" w:lineRule="auto"/>
              <w:rPr>
                <w:rFonts w:eastAsia="Times New Roman"/>
              </w:rPr>
            </w:pPr>
          </w:p>
        </w:tc>
        <w:tc>
          <w:tcPr>
            <w:tcW w:w="509" w:type="pct"/>
            <w:vMerge/>
            <w:tcBorders>
              <w:top w:val="nil"/>
              <w:left w:val="single" w:sz="4" w:space="0" w:color="auto"/>
              <w:bottom w:val="single" w:sz="4" w:space="0" w:color="auto"/>
              <w:right w:val="single" w:sz="4" w:space="0" w:color="auto"/>
            </w:tcBorders>
            <w:vAlign w:val="center"/>
            <w:hideMark/>
          </w:tcPr>
          <w:p w:rsidR="0088092D" w:rsidRPr="0088092D" w:rsidRDefault="0088092D" w:rsidP="0088092D">
            <w:pPr>
              <w:spacing w:line="240" w:lineRule="auto"/>
              <w:rPr>
                <w:rFonts w:eastAsia="Times New Roman"/>
              </w:rPr>
            </w:pPr>
          </w:p>
        </w:tc>
        <w:tc>
          <w:tcPr>
            <w:tcW w:w="653" w:type="pct"/>
            <w:vMerge/>
            <w:tcBorders>
              <w:top w:val="nil"/>
              <w:left w:val="single" w:sz="4" w:space="0" w:color="auto"/>
              <w:bottom w:val="single" w:sz="4" w:space="0" w:color="auto"/>
              <w:right w:val="single" w:sz="4" w:space="0" w:color="auto"/>
            </w:tcBorders>
            <w:vAlign w:val="center"/>
            <w:hideMark/>
          </w:tcPr>
          <w:p w:rsidR="0088092D" w:rsidRPr="0088092D" w:rsidRDefault="0088092D" w:rsidP="0088092D">
            <w:pPr>
              <w:spacing w:line="240" w:lineRule="auto"/>
              <w:rPr>
                <w:rFonts w:eastAsia="Times New Roman"/>
              </w:rPr>
            </w:pPr>
          </w:p>
        </w:tc>
        <w:tc>
          <w:tcPr>
            <w:tcW w:w="2463" w:type="pct"/>
            <w:tcBorders>
              <w:top w:val="nil"/>
              <w:left w:val="nil"/>
              <w:bottom w:val="single" w:sz="4" w:space="0" w:color="auto"/>
              <w:right w:val="single" w:sz="4" w:space="0" w:color="auto"/>
            </w:tcBorders>
            <w:shd w:val="clear" w:color="auto" w:fill="auto"/>
            <w:vAlign w:val="center"/>
            <w:hideMark/>
          </w:tcPr>
          <w:p w:rsidR="0088092D" w:rsidRPr="0088092D" w:rsidRDefault="0088092D" w:rsidP="0088092D">
            <w:pPr>
              <w:spacing w:line="240" w:lineRule="auto"/>
              <w:rPr>
                <w:rFonts w:eastAsia="Times New Roman"/>
              </w:rPr>
            </w:pPr>
            <w:r w:rsidRPr="0088092D">
              <w:rPr>
                <w:rFonts w:eastAsia="Times New Roman"/>
              </w:rPr>
              <w:t>Podpora transferu technologií a znalostí z výzkumných organizací do praxe</w:t>
            </w:r>
          </w:p>
        </w:tc>
        <w:tc>
          <w:tcPr>
            <w:tcW w:w="576" w:type="pct"/>
            <w:tcBorders>
              <w:top w:val="nil"/>
              <w:left w:val="nil"/>
              <w:bottom w:val="single" w:sz="4" w:space="0" w:color="auto"/>
              <w:right w:val="single" w:sz="4" w:space="0" w:color="auto"/>
            </w:tcBorders>
            <w:shd w:val="clear" w:color="auto" w:fill="auto"/>
            <w:vAlign w:val="center"/>
            <w:hideMark/>
          </w:tcPr>
          <w:p w:rsidR="0088092D" w:rsidRPr="0088092D" w:rsidRDefault="0088092D" w:rsidP="0088092D">
            <w:pPr>
              <w:spacing w:line="240" w:lineRule="auto"/>
              <w:rPr>
                <w:rFonts w:eastAsia="Times New Roman"/>
              </w:rPr>
            </w:pPr>
            <w:r w:rsidRPr="0088092D">
              <w:rPr>
                <w:rFonts w:eastAsia="Times New Roman"/>
              </w:rPr>
              <w:t> </w:t>
            </w:r>
          </w:p>
        </w:tc>
      </w:tr>
      <w:tr w:rsidR="0088092D" w:rsidRPr="0088092D" w:rsidTr="004F37A8">
        <w:trPr>
          <w:trHeight w:val="537"/>
          <w:jc w:val="center"/>
        </w:trPr>
        <w:tc>
          <w:tcPr>
            <w:tcW w:w="799" w:type="pct"/>
            <w:vMerge/>
            <w:tcBorders>
              <w:top w:val="nil"/>
              <w:left w:val="single" w:sz="4" w:space="0" w:color="auto"/>
              <w:bottom w:val="single" w:sz="4" w:space="0" w:color="auto"/>
              <w:right w:val="single" w:sz="4" w:space="0" w:color="auto"/>
            </w:tcBorders>
            <w:vAlign w:val="center"/>
            <w:hideMark/>
          </w:tcPr>
          <w:p w:rsidR="0088092D" w:rsidRPr="0088092D" w:rsidRDefault="0088092D" w:rsidP="0088092D">
            <w:pPr>
              <w:spacing w:line="240" w:lineRule="auto"/>
              <w:rPr>
                <w:rFonts w:eastAsia="Times New Roman"/>
              </w:rPr>
            </w:pPr>
          </w:p>
        </w:tc>
        <w:tc>
          <w:tcPr>
            <w:tcW w:w="509" w:type="pct"/>
            <w:vMerge/>
            <w:tcBorders>
              <w:top w:val="nil"/>
              <w:left w:val="single" w:sz="4" w:space="0" w:color="auto"/>
              <w:bottom w:val="single" w:sz="4" w:space="0" w:color="auto"/>
              <w:right w:val="single" w:sz="4" w:space="0" w:color="auto"/>
            </w:tcBorders>
            <w:vAlign w:val="center"/>
            <w:hideMark/>
          </w:tcPr>
          <w:p w:rsidR="0088092D" w:rsidRPr="0088092D" w:rsidRDefault="0088092D" w:rsidP="0088092D">
            <w:pPr>
              <w:spacing w:line="240" w:lineRule="auto"/>
              <w:rPr>
                <w:rFonts w:eastAsia="Times New Roman"/>
              </w:rPr>
            </w:pPr>
          </w:p>
        </w:tc>
        <w:tc>
          <w:tcPr>
            <w:tcW w:w="653" w:type="pct"/>
            <w:vMerge/>
            <w:tcBorders>
              <w:top w:val="nil"/>
              <w:left w:val="single" w:sz="4" w:space="0" w:color="auto"/>
              <w:bottom w:val="single" w:sz="4" w:space="0" w:color="auto"/>
              <w:right w:val="single" w:sz="4" w:space="0" w:color="auto"/>
            </w:tcBorders>
            <w:vAlign w:val="center"/>
            <w:hideMark/>
          </w:tcPr>
          <w:p w:rsidR="0088092D" w:rsidRPr="0088092D" w:rsidRDefault="0088092D" w:rsidP="0088092D">
            <w:pPr>
              <w:spacing w:line="240" w:lineRule="auto"/>
              <w:rPr>
                <w:rFonts w:eastAsia="Times New Roman"/>
              </w:rPr>
            </w:pPr>
          </w:p>
        </w:tc>
        <w:tc>
          <w:tcPr>
            <w:tcW w:w="2463" w:type="pct"/>
            <w:tcBorders>
              <w:top w:val="nil"/>
              <w:left w:val="nil"/>
              <w:bottom w:val="single" w:sz="4" w:space="0" w:color="auto"/>
              <w:right w:val="single" w:sz="4" w:space="0" w:color="auto"/>
            </w:tcBorders>
            <w:shd w:val="clear" w:color="auto" w:fill="auto"/>
            <w:vAlign w:val="center"/>
            <w:hideMark/>
          </w:tcPr>
          <w:p w:rsidR="0088092D" w:rsidRPr="0088092D" w:rsidRDefault="0088092D" w:rsidP="0088092D">
            <w:pPr>
              <w:spacing w:line="240" w:lineRule="auto"/>
              <w:rPr>
                <w:rFonts w:eastAsia="Times New Roman"/>
              </w:rPr>
            </w:pPr>
            <w:r w:rsidRPr="0088092D">
              <w:rPr>
                <w:rFonts w:eastAsia="Times New Roman"/>
              </w:rPr>
              <w:t>Podpora transferu technologií a znalostí z výzkumných organizací do praxe II</w:t>
            </w:r>
          </w:p>
        </w:tc>
        <w:tc>
          <w:tcPr>
            <w:tcW w:w="576" w:type="pct"/>
            <w:tcBorders>
              <w:top w:val="nil"/>
              <w:left w:val="nil"/>
              <w:bottom w:val="single" w:sz="4" w:space="0" w:color="auto"/>
              <w:right w:val="single" w:sz="4" w:space="0" w:color="auto"/>
            </w:tcBorders>
            <w:shd w:val="clear" w:color="auto" w:fill="auto"/>
            <w:vAlign w:val="center"/>
            <w:hideMark/>
          </w:tcPr>
          <w:p w:rsidR="0088092D" w:rsidRPr="0088092D" w:rsidRDefault="0088092D" w:rsidP="0088092D">
            <w:pPr>
              <w:spacing w:line="240" w:lineRule="auto"/>
              <w:rPr>
                <w:rFonts w:eastAsia="Times New Roman"/>
              </w:rPr>
            </w:pPr>
            <w:r w:rsidRPr="0088092D">
              <w:rPr>
                <w:rFonts w:eastAsia="Times New Roman"/>
              </w:rPr>
              <w:t> </w:t>
            </w:r>
          </w:p>
        </w:tc>
      </w:tr>
      <w:tr w:rsidR="0088092D" w:rsidRPr="0088092D" w:rsidTr="004F37A8">
        <w:trPr>
          <w:trHeight w:val="283"/>
          <w:jc w:val="center"/>
        </w:trPr>
        <w:tc>
          <w:tcPr>
            <w:tcW w:w="799" w:type="pct"/>
            <w:tcBorders>
              <w:top w:val="nil"/>
              <w:left w:val="single" w:sz="4" w:space="0" w:color="auto"/>
              <w:bottom w:val="single" w:sz="4" w:space="0" w:color="auto"/>
              <w:right w:val="single" w:sz="4" w:space="0" w:color="auto"/>
            </w:tcBorders>
            <w:shd w:val="clear" w:color="auto" w:fill="auto"/>
            <w:noWrap/>
            <w:vAlign w:val="center"/>
            <w:hideMark/>
          </w:tcPr>
          <w:p w:rsidR="0088092D" w:rsidRPr="0088092D" w:rsidRDefault="0088092D" w:rsidP="0088092D">
            <w:pPr>
              <w:spacing w:line="240" w:lineRule="auto"/>
              <w:rPr>
                <w:rFonts w:eastAsia="Times New Roman"/>
                <w:b/>
                <w:bCs/>
              </w:rPr>
            </w:pPr>
            <w:r w:rsidRPr="0088092D">
              <w:rPr>
                <w:rFonts w:eastAsia="Times New Roman"/>
                <w:b/>
                <w:bCs/>
              </w:rPr>
              <w:t>Celkem</w:t>
            </w:r>
          </w:p>
        </w:tc>
        <w:tc>
          <w:tcPr>
            <w:tcW w:w="509" w:type="pct"/>
            <w:tcBorders>
              <w:top w:val="nil"/>
              <w:left w:val="nil"/>
              <w:bottom w:val="single" w:sz="4" w:space="0" w:color="auto"/>
              <w:right w:val="single" w:sz="4" w:space="0" w:color="auto"/>
            </w:tcBorders>
            <w:shd w:val="clear" w:color="auto" w:fill="auto"/>
            <w:noWrap/>
            <w:vAlign w:val="center"/>
            <w:hideMark/>
          </w:tcPr>
          <w:p w:rsidR="0088092D" w:rsidRPr="0088092D" w:rsidRDefault="0088092D" w:rsidP="0088092D">
            <w:pPr>
              <w:spacing w:line="240" w:lineRule="auto"/>
              <w:rPr>
                <w:rFonts w:eastAsia="Times New Roman"/>
                <w:b/>
                <w:bCs/>
              </w:rPr>
            </w:pPr>
            <w:r w:rsidRPr="0088092D">
              <w:rPr>
                <w:rFonts w:eastAsia="Times New Roman"/>
                <w:b/>
                <w:bCs/>
              </w:rPr>
              <w:t> </w:t>
            </w:r>
          </w:p>
        </w:tc>
        <w:tc>
          <w:tcPr>
            <w:tcW w:w="653" w:type="pct"/>
            <w:tcBorders>
              <w:top w:val="nil"/>
              <w:left w:val="nil"/>
              <w:bottom w:val="single" w:sz="4" w:space="0" w:color="auto"/>
              <w:right w:val="single" w:sz="4" w:space="0" w:color="auto"/>
            </w:tcBorders>
            <w:shd w:val="clear" w:color="auto" w:fill="auto"/>
            <w:noWrap/>
            <w:vAlign w:val="center"/>
            <w:hideMark/>
          </w:tcPr>
          <w:p w:rsidR="0088092D" w:rsidRPr="0088092D" w:rsidRDefault="0088092D" w:rsidP="0088092D">
            <w:pPr>
              <w:spacing w:line="240" w:lineRule="auto"/>
              <w:rPr>
                <w:rFonts w:eastAsia="Times New Roman"/>
                <w:b/>
                <w:bCs/>
              </w:rPr>
            </w:pPr>
            <w:r w:rsidRPr="0088092D">
              <w:rPr>
                <w:rFonts w:eastAsia="Times New Roman"/>
                <w:b/>
                <w:bCs/>
              </w:rPr>
              <w:t> </w:t>
            </w:r>
          </w:p>
        </w:tc>
        <w:tc>
          <w:tcPr>
            <w:tcW w:w="2463" w:type="pct"/>
            <w:tcBorders>
              <w:top w:val="nil"/>
              <w:left w:val="nil"/>
              <w:bottom w:val="single" w:sz="4" w:space="0" w:color="auto"/>
              <w:right w:val="single" w:sz="4" w:space="0" w:color="auto"/>
            </w:tcBorders>
            <w:shd w:val="clear" w:color="auto" w:fill="auto"/>
            <w:noWrap/>
            <w:vAlign w:val="center"/>
            <w:hideMark/>
          </w:tcPr>
          <w:p w:rsidR="0088092D" w:rsidRPr="0088092D" w:rsidRDefault="0088092D" w:rsidP="0088092D">
            <w:pPr>
              <w:spacing w:line="240" w:lineRule="auto"/>
              <w:rPr>
                <w:rFonts w:eastAsia="Times New Roman"/>
                <w:b/>
                <w:bCs/>
              </w:rPr>
            </w:pPr>
            <w:r w:rsidRPr="0088092D">
              <w:rPr>
                <w:rFonts w:eastAsia="Times New Roman"/>
                <w:b/>
                <w:bCs/>
              </w:rPr>
              <w:t> </w:t>
            </w:r>
          </w:p>
        </w:tc>
        <w:tc>
          <w:tcPr>
            <w:tcW w:w="576" w:type="pct"/>
            <w:tcBorders>
              <w:top w:val="nil"/>
              <w:left w:val="nil"/>
              <w:bottom w:val="single" w:sz="4" w:space="0" w:color="auto"/>
              <w:right w:val="single" w:sz="4" w:space="0" w:color="auto"/>
            </w:tcBorders>
            <w:shd w:val="clear" w:color="auto" w:fill="auto"/>
            <w:noWrap/>
            <w:vAlign w:val="center"/>
            <w:hideMark/>
          </w:tcPr>
          <w:p w:rsidR="0088092D" w:rsidRPr="0088092D" w:rsidRDefault="0088092D" w:rsidP="0088092D">
            <w:pPr>
              <w:spacing w:line="240" w:lineRule="auto"/>
              <w:jc w:val="right"/>
              <w:rPr>
                <w:rFonts w:eastAsia="Times New Roman"/>
                <w:b/>
                <w:bCs/>
              </w:rPr>
            </w:pPr>
            <w:r w:rsidRPr="0088092D">
              <w:rPr>
                <w:rFonts w:eastAsia="Times New Roman"/>
                <w:b/>
                <w:bCs/>
              </w:rPr>
              <w:t>2 400 000</w:t>
            </w:r>
          </w:p>
        </w:tc>
      </w:tr>
    </w:tbl>
    <w:p w:rsidR="0088092D" w:rsidRDefault="0088092D">
      <w:pPr>
        <w:spacing w:after="160"/>
        <w:jc w:val="both"/>
        <w:rPr>
          <w:rFonts w:eastAsia="Calibri"/>
          <w:b/>
          <w:i/>
          <w:color w:val="4F81BD"/>
        </w:rPr>
      </w:pPr>
    </w:p>
    <w:p w:rsidR="00093AA0" w:rsidRDefault="008C1919">
      <w:pPr>
        <w:spacing w:after="160"/>
        <w:jc w:val="both"/>
        <w:rPr>
          <w:rFonts w:eastAsia="Times New Roman"/>
        </w:rPr>
      </w:pPr>
      <w:r w:rsidRPr="00EA665A">
        <w:rPr>
          <w:rFonts w:eastAsia="Calibri"/>
          <w:b/>
        </w:rPr>
        <w:lastRenderedPageBreak/>
        <w:t>Ve sledovaném období 2015-2016</w:t>
      </w:r>
      <w:r w:rsidRPr="00EA665A">
        <w:rPr>
          <w:rFonts w:eastAsia="Calibri"/>
        </w:rPr>
        <w:t xml:space="preserve"> bylo v rámci OP PPR vyhlášeno 7 výzev s vazbou </w:t>
      </w:r>
      <w:r w:rsidR="006444BD" w:rsidRPr="00EA665A">
        <w:rPr>
          <w:rFonts w:eastAsia="Calibri"/>
        </w:rPr>
        <w:t xml:space="preserve">na </w:t>
      </w:r>
      <w:r w:rsidR="006444BD" w:rsidRPr="00DE7564">
        <w:rPr>
          <w:rFonts w:eastAsia="Calibri"/>
        </w:rPr>
        <w:t>Národní</w:t>
      </w:r>
      <w:r w:rsidR="005D1C21">
        <w:rPr>
          <w:rFonts w:eastAsia="Calibri"/>
        </w:rPr>
        <w:t xml:space="preserve"> RIS3 </w:t>
      </w:r>
      <w:r w:rsidRPr="00EA665A">
        <w:rPr>
          <w:rFonts w:eastAsia="Calibri"/>
        </w:rPr>
        <w:t xml:space="preserve">strategii. Všechny vyhlášené výzvy mají </w:t>
      </w:r>
      <w:proofErr w:type="spellStart"/>
      <w:r w:rsidR="005E6BD9">
        <w:rPr>
          <w:rFonts w:eastAsia="Calibri"/>
        </w:rPr>
        <w:t>vertikalizaci</w:t>
      </w:r>
      <w:proofErr w:type="spellEnd"/>
      <w:r w:rsidRPr="00EA665A">
        <w:rPr>
          <w:rFonts w:eastAsia="Calibri"/>
        </w:rPr>
        <w:t xml:space="preserve"> II. úrovně. Žadatelé podali celkem 33 žádostí o finanční podporu v celkovém objemu 621,6 mil. Kč. V daném období nebylo Ř</w:t>
      </w:r>
      <w:r w:rsidR="00B1580B">
        <w:rPr>
          <w:rFonts w:eastAsia="Calibri"/>
        </w:rPr>
        <w:t>O</w:t>
      </w:r>
      <w:r w:rsidRPr="00EA665A">
        <w:rPr>
          <w:rFonts w:eastAsia="Calibri"/>
        </w:rPr>
        <w:t xml:space="preserve"> vyd</w:t>
      </w:r>
      <w:r w:rsidR="00D72A44">
        <w:rPr>
          <w:rFonts w:eastAsia="Calibri"/>
        </w:rPr>
        <w:t>áno</w:t>
      </w:r>
      <w:r w:rsidRPr="00EA665A">
        <w:rPr>
          <w:rFonts w:eastAsia="Calibri"/>
        </w:rPr>
        <w:t xml:space="preserve"> žádné Rozhodnutí o poskytnutí dotace ani jiný právní akt, na základě kterého by mohla být zahájena realizace projektu plnícího cíle</w:t>
      </w:r>
      <w:r w:rsidR="00DE7564" w:rsidRPr="00DE7564">
        <w:rPr>
          <w:rFonts w:eastAsia="Calibri"/>
        </w:rPr>
        <w:t xml:space="preserve"> </w:t>
      </w:r>
      <w:r w:rsidR="00DE7564">
        <w:rPr>
          <w:rFonts w:eastAsia="Calibri"/>
        </w:rPr>
        <w:t xml:space="preserve">Národní </w:t>
      </w:r>
      <w:r w:rsidR="005D1C21">
        <w:rPr>
          <w:rFonts w:eastAsia="Calibri"/>
        </w:rPr>
        <w:t xml:space="preserve">RIS3  </w:t>
      </w:r>
      <w:r w:rsidRPr="00EA665A">
        <w:rPr>
          <w:rFonts w:eastAsia="Calibri"/>
        </w:rPr>
        <w:t xml:space="preserve"> strategie. </w:t>
      </w:r>
      <w:r w:rsidRPr="00EA665A">
        <w:rPr>
          <w:rFonts w:eastAsia="Times New Roman"/>
        </w:rPr>
        <w:t xml:space="preserve">Detailnější informace a přehledy jsou uvedeny v </w:t>
      </w:r>
      <w:r w:rsidR="00BF44CC">
        <w:rPr>
          <w:rFonts w:eastAsia="Times New Roman"/>
        </w:rPr>
        <w:t>p</w:t>
      </w:r>
      <w:r w:rsidRPr="00EA665A">
        <w:rPr>
          <w:rFonts w:eastAsia="Times New Roman"/>
        </w:rPr>
        <w:t>říloze</w:t>
      </w:r>
      <w:r w:rsidR="0074215B">
        <w:rPr>
          <w:rFonts w:eastAsia="Times New Roman"/>
        </w:rPr>
        <w:t xml:space="preserve"> </w:t>
      </w:r>
      <w:r w:rsidR="005C2B15" w:rsidRPr="008D2695">
        <w:rPr>
          <w:rFonts w:eastAsia="Times New Roman"/>
        </w:rPr>
        <w:t xml:space="preserve">č. </w:t>
      </w:r>
      <w:r w:rsidR="00B121FF">
        <w:rPr>
          <w:rFonts w:eastAsia="Times New Roman"/>
        </w:rPr>
        <w:t>1e)</w:t>
      </w:r>
      <w:r w:rsidRPr="00EA665A">
        <w:rPr>
          <w:rFonts w:eastAsia="Times New Roman"/>
        </w:rPr>
        <w:t>.</w:t>
      </w:r>
    </w:p>
    <w:p w:rsidR="001F3374" w:rsidRPr="00EA665A" w:rsidRDefault="001F3374">
      <w:pPr>
        <w:spacing w:after="160"/>
        <w:jc w:val="both"/>
        <w:rPr>
          <w:rFonts w:eastAsia="Times New Roman"/>
        </w:rPr>
      </w:pPr>
    </w:p>
    <w:p w:rsidR="00093AA0" w:rsidRPr="009B5531" w:rsidRDefault="008C1919" w:rsidP="009B5531">
      <w:pPr>
        <w:pStyle w:val="Nadpis2"/>
        <w:widowControl w:val="0"/>
        <w:numPr>
          <w:ilvl w:val="1"/>
          <w:numId w:val="26"/>
        </w:numPr>
        <w:spacing w:before="200" w:after="0" w:line="288" w:lineRule="auto"/>
        <w:ind w:hanging="360"/>
        <w:jc w:val="both"/>
        <w:rPr>
          <w:color w:val="366091"/>
          <w:sz w:val="28"/>
          <w:szCs w:val="24"/>
        </w:rPr>
      </w:pPr>
      <w:bookmarkStart w:id="88" w:name="_Toc482376060"/>
      <w:bookmarkStart w:id="89" w:name="_Toc480393466"/>
      <w:r w:rsidRPr="009B5531">
        <w:rPr>
          <w:color w:val="366091"/>
          <w:sz w:val="28"/>
          <w:szCs w:val="24"/>
        </w:rPr>
        <w:t>Operační program Zaměstnanost</w:t>
      </w:r>
      <w:bookmarkEnd w:id="88"/>
      <w:r w:rsidRPr="009B5531">
        <w:rPr>
          <w:color w:val="366091"/>
          <w:sz w:val="28"/>
          <w:szCs w:val="24"/>
        </w:rPr>
        <w:t xml:space="preserve"> </w:t>
      </w:r>
      <w:bookmarkEnd w:id="89"/>
    </w:p>
    <w:p w:rsidR="00093AA0" w:rsidRPr="00EA665A" w:rsidRDefault="008C1919">
      <w:pPr>
        <w:spacing w:after="160"/>
        <w:jc w:val="both"/>
        <w:rPr>
          <w:rFonts w:eastAsia="Calibri"/>
        </w:rPr>
      </w:pPr>
      <w:r w:rsidRPr="00EA665A">
        <w:rPr>
          <w:rFonts w:eastAsia="Calibri"/>
        </w:rPr>
        <w:t xml:space="preserve">OP Z přispívá k naplnění </w:t>
      </w:r>
      <w:r w:rsidR="00DE7564">
        <w:rPr>
          <w:rFonts w:eastAsia="Calibri"/>
        </w:rPr>
        <w:t>Národní</w:t>
      </w:r>
      <w:r w:rsidR="005D1C21">
        <w:rPr>
          <w:rFonts w:eastAsia="Calibri"/>
        </w:rPr>
        <w:t xml:space="preserve"> RIS3 </w:t>
      </w:r>
      <w:r w:rsidRPr="00EA665A">
        <w:rPr>
          <w:rFonts w:eastAsia="Calibri"/>
        </w:rPr>
        <w:t>strategie aktivitami v oblasti sociálních inovací podporovaných v PO3 Sociální inovace a mezinárodní spolupráce (SC 3.1.1 Zvýšit kvalitu a kvantitu využívání sociálních inovací a mezinárodní spolupráce v tematických oblastech OP Z).</w:t>
      </w:r>
    </w:p>
    <w:p w:rsidR="00093AA0" w:rsidRPr="00EA665A" w:rsidRDefault="008C1919">
      <w:pPr>
        <w:spacing w:after="160"/>
        <w:jc w:val="both"/>
        <w:rPr>
          <w:rFonts w:eastAsia="Calibri"/>
        </w:rPr>
      </w:pPr>
      <w:r w:rsidRPr="00EA665A">
        <w:rPr>
          <w:rFonts w:eastAsia="Calibri"/>
          <w:b/>
        </w:rPr>
        <w:t>O</w:t>
      </w:r>
      <w:r w:rsidR="00B1580B">
        <w:rPr>
          <w:rFonts w:eastAsia="Calibri"/>
          <w:b/>
        </w:rPr>
        <w:t>P</w:t>
      </w:r>
      <w:r w:rsidRPr="00EA665A">
        <w:rPr>
          <w:rFonts w:eastAsia="Calibri"/>
          <w:b/>
        </w:rPr>
        <w:t xml:space="preserve"> Z nepodléhá předběžné podmínce</w:t>
      </w:r>
      <w:r w:rsidRPr="00EA665A">
        <w:rPr>
          <w:rFonts w:eastAsia="Calibri"/>
        </w:rPr>
        <w:t xml:space="preserve"> 1.1 Výzkum a vývoj – inteligentní specializace. Z tohoto důvodu </w:t>
      </w:r>
      <w:r w:rsidR="00E70A92">
        <w:rPr>
          <w:rFonts w:eastAsia="Calibri"/>
        </w:rPr>
        <w:t>nebyly</w:t>
      </w:r>
      <w:r w:rsidR="00E70A92" w:rsidRPr="00EA665A">
        <w:rPr>
          <w:rFonts w:eastAsia="Calibri"/>
        </w:rPr>
        <w:t xml:space="preserve"> </w:t>
      </w:r>
      <w:r w:rsidRPr="00EA665A">
        <w:rPr>
          <w:rFonts w:eastAsia="Calibri"/>
        </w:rPr>
        <w:t xml:space="preserve">výzvy vyhlášené </w:t>
      </w:r>
      <w:r w:rsidR="00570537">
        <w:rPr>
          <w:rFonts w:eastAsia="Calibri"/>
        </w:rPr>
        <w:t>v</w:t>
      </w:r>
      <w:r w:rsidRPr="00EA665A">
        <w:rPr>
          <w:rFonts w:eastAsia="Calibri"/>
        </w:rPr>
        <w:t xml:space="preserve"> daném OP s vazbou na </w:t>
      </w:r>
      <w:r w:rsidR="00DE7564">
        <w:rPr>
          <w:rFonts w:eastAsia="Calibri"/>
        </w:rPr>
        <w:t xml:space="preserve">Národní </w:t>
      </w:r>
      <w:r w:rsidR="005D1C21">
        <w:rPr>
          <w:rFonts w:eastAsia="Calibri"/>
        </w:rPr>
        <w:t xml:space="preserve">RIS3 </w:t>
      </w:r>
      <w:r w:rsidRPr="00EA665A">
        <w:rPr>
          <w:rFonts w:eastAsia="Calibri"/>
        </w:rPr>
        <w:t xml:space="preserve">strategii </w:t>
      </w:r>
      <w:proofErr w:type="spellStart"/>
      <w:r w:rsidR="00D72A44">
        <w:rPr>
          <w:rFonts w:eastAsia="Calibri"/>
        </w:rPr>
        <w:t>vertikalizované</w:t>
      </w:r>
      <w:proofErr w:type="spellEnd"/>
      <w:r w:rsidRPr="00EA665A">
        <w:rPr>
          <w:rFonts w:eastAsia="Calibri"/>
        </w:rPr>
        <w:t xml:space="preserve">. Výzvy naplňují klíčovou oblast změn F: Posílení a lepší využití sociálního kapitálu a kreativity při řešení komplexních společenských výzev, </w:t>
      </w:r>
    </w:p>
    <w:p w:rsidR="00093AA0" w:rsidRDefault="008C1919">
      <w:pPr>
        <w:spacing w:after="160"/>
        <w:jc w:val="both"/>
        <w:rPr>
          <w:rFonts w:eastAsia="Calibri"/>
        </w:rPr>
      </w:pPr>
      <w:r w:rsidRPr="00EA665A">
        <w:rPr>
          <w:rFonts w:eastAsia="Calibri"/>
          <w:b/>
        </w:rPr>
        <w:t>V roce 2015</w:t>
      </w:r>
      <w:r w:rsidR="006E1684">
        <w:rPr>
          <w:rFonts w:eastAsia="Calibri"/>
        </w:rPr>
        <w:t xml:space="preserve"> bylo v rámci OP Z vyhlášeno 43</w:t>
      </w:r>
      <w:r w:rsidRPr="00EA665A">
        <w:rPr>
          <w:rFonts w:eastAsia="Calibri"/>
        </w:rPr>
        <w:t xml:space="preserve"> výzev, z toho 2 výzvy měly návaznost </w:t>
      </w:r>
      <w:r w:rsidR="006444BD" w:rsidRPr="00EA665A">
        <w:rPr>
          <w:rFonts w:eastAsia="Calibri"/>
        </w:rPr>
        <w:t xml:space="preserve">na </w:t>
      </w:r>
      <w:r w:rsidR="006444BD" w:rsidRPr="00DE7564">
        <w:rPr>
          <w:rFonts w:eastAsia="Calibri"/>
        </w:rPr>
        <w:t>Národní</w:t>
      </w:r>
      <w:r w:rsidR="00DE7564">
        <w:rPr>
          <w:rFonts w:eastAsia="Calibri"/>
        </w:rPr>
        <w:t xml:space="preserve"> </w:t>
      </w:r>
      <w:r w:rsidR="005D1C21">
        <w:rPr>
          <w:rFonts w:eastAsia="Calibri"/>
        </w:rPr>
        <w:t xml:space="preserve">RIS3 </w:t>
      </w:r>
      <w:r w:rsidRPr="00EA665A">
        <w:rPr>
          <w:rFonts w:eastAsia="Calibri"/>
        </w:rPr>
        <w:t>strategii.</w:t>
      </w:r>
    </w:p>
    <w:p w:rsidR="006444BD" w:rsidRPr="006444BD" w:rsidRDefault="006444BD" w:rsidP="006444BD">
      <w:pPr>
        <w:jc w:val="both"/>
        <w:rPr>
          <w:rFonts w:eastAsia="Times New Roman"/>
          <w:i/>
          <w:iCs/>
          <w:color w:val="4F81BD"/>
        </w:rPr>
      </w:pPr>
      <w:bookmarkStart w:id="90" w:name="_Toc481707289"/>
      <w:bookmarkStart w:id="91" w:name="_Toc482376105"/>
      <w:r w:rsidRPr="006444BD">
        <w:rPr>
          <w:rFonts w:eastAsia="Times New Roman"/>
          <w:i/>
          <w:iCs/>
          <w:color w:val="4F81BD"/>
        </w:rPr>
        <w:t xml:space="preserve">Tabulka </w:t>
      </w:r>
      <w:r w:rsidR="00777A2C" w:rsidRPr="006444BD">
        <w:rPr>
          <w:rFonts w:eastAsia="Times New Roman"/>
          <w:i/>
          <w:iCs/>
          <w:color w:val="4F81BD"/>
        </w:rPr>
        <w:fldChar w:fldCharType="begin"/>
      </w:r>
      <w:r w:rsidRPr="006444BD">
        <w:rPr>
          <w:rFonts w:eastAsia="Times New Roman"/>
          <w:i/>
          <w:iCs/>
          <w:color w:val="4F81BD"/>
        </w:rPr>
        <w:instrText xml:space="preserve"> SEQ Tabulka \* ARABIC </w:instrText>
      </w:r>
      <w:r w:rsidR="00777A2C" w:rsidRPr="006444BD">
        <w:rPr>
          <w:rFonts w:eastAsia="Times New Roman"/>
          <w:i/>
          <w:iCs/>
          <w:color w:val="4F81BD"/>
        </w:rPr>
        <w:fldChar w:fldCharType="separate"/>
      </w:r>
      <w:r w:rsidR="0091025E">
        <w:rPr>
          <w:rFonts w:eastAsia="Times New Roman"/>
          <w:i/>
          <w:iCs/>
          <w:noProof/>
          <w:color w:val="4F81BD"/>
        </w:rPr>
        <w:t>11</w:t>
      </w:r>
      <w:r w:rsidR="00777A2C" w:rsidRPr="006444BD">
        <w:rPr>
          <w:rFonts w:eastAsia="Times New Roman"/>
          <w:i/>
          <w:iCs/>
          <w:color w:val="4F81BD"/>
        </w:rPr>
        <w:fldChar w:fldCharType="end"/>
      </w:r>
      <w:r w:rsidRPr="006444BD">
        <w:rPr>
          <w:rFonts w:eastAsia="Times New Roman"/>
          <w:i/>
          <w:iCs/>
          <w:color w:val="4F81BD"/>
        </w:rPr>
        <w:t>: Výzvy OP Z vyhlášené v roce 2015 s identifikovanou vazbou na specifické cíle Národní RIS3 strategie</w:t>
      </w:r>
      <w:bookmarkEnd w:id="90"/>
      <w:bookmarkEnd w:id="91"/>
    </w:p>
    <w:tbl>
      <w:tblPr>
        <w:tblW w:w="4993" w:type="pct"/>
        <w:jc w:val="center"/>
        <w:tblInd w:w="979" w:type="dxa"/>
        <w:tblCellMar>
          <w:left w:w="70" w:type="dxa"/>
          <w:right w:w="70" w:type="dxa"/>
        </w:tblCellMar>
        <w:tblLook w:val="04A0" w:firstRow="1" w:lastRow="0" w:firstColumn="1" w:lastColumn="0" w:noHBand="0" w:noVBand="1"/>
      </w:tblPr>
      <w:tblGrid>
        <w:gridCol w:w="1449"/>
        <w:gridCol w:w="1449"/>
        <w:gridCol w:w="1535"/>
        <w:gridCol w:w="3149"/>
        <w:gridCol w:w="1574"/>
      </w:tblGrid>
      <w:tr w:rsidR="00C15513" w:rsidRPr="00E932D3" w:rsidTr="005F0B6B">
        <w:trPr>
          <w:trHeight w:val="376"/>
          <w:jc w:val="center"/>
        </w:trPr>
        <w:tc>
          <w:tcPr>
            <w:tcW w:w="704" w:type="pct"/>
            <w:vMerge w:val="restart"/>
            <w:tcBorders>
              <w:top w:val="single" w:sz="8" w:space="0" w:color="auto"/>
              <w:left w:val="single" w:sz="8" w:space="0" w:color="auto"/>
              <w:bottom w:val="single" w:sz="8" w:space="0" w:color="000000"/>
              <w:right w:val="single" w:sz="4" w:space="0" w:color="auto"/>
            </w:tcBorders>
            <w:shd w:val="clear" w:color="000000" w:fill="4F81BD"/>
            <w:noWrap/>
            <w:vAlign w:val="center"/>
            <w:hideMark/>
          </w:tcPr>
          <w:p w:rsidR="005F0B6B" w:rsidRDefault="00E932D3">
            <w:pPr>
              <w:spacing w:line="240" w:lineRule="auto"/>
              <w:jc w:val="center"/>
              <w:rPr>
                <w:rFonts w:eastAsia="Times New Roman"/>
                <w:b/>
                <w:bCs/>
                <w:color w:val="FFFFFF"/>
              </w:rPr>
            </w:pPr>
            <w:r w:rsidRPr="00F31EB5">
              <w:rPr>
                <w:rFonts w:eastAsia="Times New Roman"/>
                <w:b/>
                <w:bCs/>
                <w:color w:val="FFFFFF"/>
              </w:rPr>
              <w:t xml:space="preserve">Úroveň </w:t>
            </w:r>
          </w:p>
          <w:p w:rsidR="00E932D3" w:rsidRPr="00F31EB5" w:rsidRDefault="005E6BD9">
            <w:pPr>
              <w:spacing w:line="240" w:lineRule="auto"/>
              <w:jc w:val="center"/>
              <w:rPr>
                <w:rFonts w:eastAsia="Times New Roman"/>
                <w:b/>
                <w:bCs/>
                <w:color w:val="FFFFFF"/>
              </w:rPr>
            </w:pPr>
            <w:proofErr w:type="spellStart"/>
            <w:r>
              <w:rPr>
                <w:rFonts w:eastAsia="Times New Roman"/>
                <w:b/>
                <w:bCs/>
                <w:color w:val="FFFFFF"/>
              </w:rPr>
              <w:t>vertikalizace</w:t>
            </w:r>
            <w:proofErr w:type="spellEnd"/>
          </w:p>
        </w:tc>
        <w:tc>
          <w:tcPr>
            <w:tcW w:w="1630" w:type="pct"/>
            <w:gridSpan w:val="2"/>
            <w:tcBorders>
              <w:top w:val="single" w:sz="8" w:space="0" w:color="auto"/>
              <w:left w:val="nil"/>
              <w:bottom w:val="single" w:sz="4" w:space="0" w:color="auto"/>
              <w:right w:val="single" w:sz="4" w:space="0" w:color="auto"/>
            </w:tcBorders>
            <w:shd w:val="clear" w:color="000000" w:fill="4F81BD"/>
            <w:noWrap/>
            <w:vAlign w:val="center"/>
            <w:hideMark/>
          </w:tcPr>
          <w:p w:rsidR="00E932D3" w:rsidRPr="00F31EB5" w:rsidRDefault="005D1C21" w:rsidP="00E932D3">
            <w:pPr>
              <w:spacing w:line="240" w:lineRule="auto"/>
              <w:jc w:val="center"/>
              <w:rPr>
                <w:rFonts w:eastAsia="Times New Roman"/>
                <w:b/>
                <w:bCs/>
                <w:color w:val="FFFFFF"/>
              </w:rPr>
            </w:pPr>
            <w:r>
              <w:rPr>
                <w:rFonts w:eastAsia="Times New Roman"/>
                <w:b/>
                <w:bCs/>
                <w:color w:val="FFFFFF"/>
              </w:rPr>
              <w:t xml:space="preserve">Národní RIS3 </w:t>
            </w:r>
            <w:r w:rsidR="00E932D3" w:rsidRPr="00F31EB5">
              <w:rPr>
                <w:rFonts w:eastAsia="Times New Roman"/>
                <w:b/>
                <w:bCs/>
                <w:color w:val="FFFFFF"/>
              </w:rPr>
              <w:t xml:space="preserve"> strategie</w:t>
            </w:r>
          </w:p>
        </w:tc>
        <w:tc>
          <w:tcPr>
            <w:tcW w:w="1720" w:type="pct"/>
            <w:vMerge w:val="restart"/>
            <w:tcBorders>
              <w:top w:val="single" w:sz="8" w:space="0" w:color="auto"/>
              <w:left w:val="single" w:sz="4" w:space="0" w:color="auto"/>
              <w:bottom w:val="single" w:sz="8" w:space="0" w:color="000000"/>
              <w:right w:val="single" w:sz="8" w:space="0" w:color="auto"/>
            </w:tcBorders>
            <w:shd w:val="clear" w:color="000000" w:fill="4F81BD"/>
            <w:noWrap/>
            <w:vAlign w:val="center"/>
            <w:hideMark/>
          </w:tcPr>
          <w:p w:rsidR="00E932D3" w:rsidRPr="00F31EB5" w:rsidRDefault="00E932D3" w:rsidP="00E932D3">
            <w:pPr>
              <w:spacing w:line="240" w:lineRule="auto"/>
              <w:jc w:val="center"/>
              <w:rPr>
                <w:rFonts w:eastAsia="Times New Roman"/>
                <w:b/>
                <w:bCs/>
                <w:color w:val="FFFFFF"/>
              </w:rPr>
            </w:pPr>
            <w:r w:rsidRPr="00F31EB5">
              <w:rPr>
                <w:rFonts w:eastAsia="Times New Roman"/>
                <w:b/>
                <w:bCs/>
                <w:color w:val="FFFFFF"/>
              </w:rPr>
              <w:t>Výzvy vyhlášené v roce 2015</w:t>
            </w:r>
          </w:p>
        </w:tc>
        <w:tc>
          <w:tcPr>
            <w:tcW w:w="947" w:type="pct"/>
            <w:vMerge w:val="restart"/>
            <w:tcBorders>
              <w:top w:val="single" w:sz="8" w:space="0" w:color="000000"/>
              <w:left w:val="single" w:sz="8" w:space="0" w:color="auto"/>
              <w:bottom w:val="single" w:sz="8" w:space="0" w:color="000000"/>
              <w:right w:val="nil"/>
            </w:tcBorders>
            <w:shd w:val="clear" w:color="000000" w:fill="4F81BD"/>
            <w:vAlign w:val="center"/>
            <w:hideMark/>
          </w:tcPr>
          <w:p w:rsidR="00E932D3" w:rsidRPr="00F31EB5" w:rsidRDefault="00E932D3" w:rsidP="00E932D3">
            <w:pPr>
              <w:spacing w:line="240" w:lineRule="auto"/>
              <w:jc w:val="center"/>
              <w:rPr>
                <w:rFonts w:eastAsia="Times New Roman"/>
                <w:b/>
                <w:bCs/>
                <w:color w:val="FFFFFF"/>
              </w:rPr>
            </w:pPr>
            <w:r w:rsidRPr="00F31EB5">
              <w:rPr>
                <w:rFonts w:eastAsia="Times New Roman"/>
                <w:b/>
                <w:bCs/>
                <w:color w:val="FFFFFF"/>
              </w:rPr>
              <w:t>Alokace na výzvu (v tis. Kč)</w:t>
            </w:r>
          </w:p>
        </w:tc>
      </w:tr>
      <w:tr w:rsidR="00C15513" w:rsidRPr="00E932D3" w:rsidTr="005F0B6B">
        <w:trPr>
          <w:trHeight w:val="376"/>
          <w:jc w:val="center"/>
        </w:trPr>
        <w:tc>
          <w:tcPr>
            <w:tcW w:w="704" w:type="pct"/>
            <w:vMerge/>
            <w:tcBorders>
              <w:top w:val="single" w:sz="8" w:space="0" w:color="auto"/>
              <w:left w:val="single" w:sz="8" w:space="0" w:color="auto"/>
              <w:bottom w:val="single" w:sz="8" w:space="0" w:color="000000"/>
              <w:right w:val="single" w:sz="4" w:space="0" w:color="auto"/>
            </w:tcBorders>
            <w:vAlign w:val="center"/>
            <w:hideMark/>
          </w:tcPr>
          <w:p w:rsidR="00E932D3" w:rsidRPr="00F31EB5" w:rsidRDefault="00E932D3" w:rsidP="00E932D3">
            <w:pPr>
              <w:spacing w:line="240" w:lineRule="auto"/>
              <w:rPr>
                <w:rFonts w:eastAsia="Times New Roman"/>
                <w:b/>
                <w:bCs/>
                <w:color w:val="FFFFFF"/>
              </w:rPr>
            </w:pPr>
          </w:p>
        </w:tc>
        <w:tc>
          <w:tcPr>
            <w:tcW w:w="791" w:type="pct"/>
            <w:tcBorders>
              <w:top w:val="nil"/>
              <w:left w:val="nil"/>
              <w:bottom w:val="single" w:sz="8" w:space="0" w:color="auto"/>
              <w:right w:val="single" w:sz="4" w:space="0" w:color="auto"/>
            </w:tcBorders>
            <w:shd w:val="clear" w:color="000000" w:fill="4F81BD"/>
            <w:noWrap/>
            <w:vAlign w:val="center"/>
            <w:hideMark/>
          </w:tcPr>
          <w:p w:rsidR="00E932D3" w:rsidRPr="00F31EB5" w:rsidRDefault="00E932D3" w:rsidP="00E932D3">
            <w:pPr>
              <w:spacing w:line="240" w:lineRule="auto"/>
              <w:jc w:val="center"/>
              <w:rPr>
                <w:rFonts w:eastAsia="Times New Roman"/>
                <w:b/>
                <w:bCs/>
                <w:color w:val="FFFFFF"/>
              </w:rPr>
            </w:pPr>
            <w:r w:rsidRPr="00F31EB5">
              <w:rPr>
                <w:rFonts w:eastAsia="Times New Roman"/>
                <w:b/>
                <w:bCs/>
                <w:color w:val="FFFFFF"/>
              </w:rPr>
              <w:t>Oblast změn</w:t>
            </w:r>
          </w:p>
        </w:tc>
        <w:tc>
          <w:tcPr>
            <w:tcW w:w="838" w:type="pct"/>
            <w:tcBorders>
              <w:top w:val="nil"/>
              <w:left w:val="nil"/>
              <w:bottom w:val="single" w:sz="8" w:space="0" w:color="auto"/>
              <w:right w:val="single" w:sz="4" w:space="0" w:color="auto"/>
            </w:tcBorders>
            <w:shd w:val="clear" w:color="000000" w:fill="4F81BD"/>
            <w:noWrap/>
            <w:vAlign w:val="center"/>
            <w:hideMark/>
          </w:tcPr>
          <w:p w:rsidR="00E932D3" w:rsidRPr="00F31EB5" w:rsidRDefault="00E932D3" w:rsidP="00E932D3">
            <w:pPr>
              <w:spacing w:line="240" w:lineRule="auto"/>
              <w:jc w:val="center"/>
              <w:rPr>
                <w:rFonts w:eastAsia="Times New Roman"/>
                <w:b/>
                <w:bCs/>
                <w:color w:val="FFFFFF"/>
              </w:rPr>
            </w:pPr>
            <w:r w:rsidRPr="00F31EB5">
              <w:rPr>
                <w:rFonts w:eastAsia="Times New Roman"/>
                <w:b/>
                <w:bCs/>
                <w:color w:val="FFFFFF"/>
              </w:rPr>
              <w:t>Specifický cíl</w:t>
            </w:r>
          </w:p>
        </w:tc>
        <w:tc>
          <w:tcPr>
            <w:tcW w:w="1720" w:type="pct"/>
            <w:vMerge/>
            <w:tcBorders>
              <w:top w:val="single" w:sz="8" w:space="0" w:color="auto"/>
              <w:left w:val="single" w:sz="4" w:space="0" w:color="auto"/>
              <w:bottom w:val="single" w:sz="8" w:space="0" w:color="000000"/>
              <w:right w:val="single" w:sz="8" w:space="0" w:color="auto"/>
            </w:tcBorders>
            <w:vAlign w:val="center"/>
            <w:hideMark/>
          </w:tcPr>
          <w:p w:rsidR="00E932D3" w:rsidRPr="00F31EB5" w:rsidRDefault="00E932D3" w:rsidP="00E932D3">
            <w:pPr>
              <w:spacing w:line="240" w:lineRule="auto"/>
              <w:rPr>
                <w:rFonts w:eastAsia="Times New Roman"/>
                <w:b/>
                <w:bCs/>
                <w:color w:val="FFFFFF"/>
              </w:rPr>
            </w:pPr>
          </w:p>
        </w:tc>
        <w:tc>
          <w:tcPr>
            <w:tcW w:w="947" w:type="pct"/>
            <w:vMerge/>
            <w:tcBorders>
              <w:top w:val="single" w:sz="8" w:space="0" w:color="000000"/>
              <w:left w:val="single" w:sz="8" w:space="0" w:color="auto"/>
              <w:bottom w:val="single" w:sz="8" w:space="0" w:color="000000"/>
              <w:right w:val="nil"/>
            </w:tcBorders>
            <w:vAlign w:val="center"/>
            <w:hideMark/>
          </w:tcPr>
          <w:p w:rsidR="00E932D3" w:rsidRPr="00F31EB5" w:rsidRDefault="00E932D3" w:rsidP="00E932D3">
            <w:pPr>
              <w:spacing w:line="240" w:lineRule="auto"/>
              <w:rPr>
                <w:rFonts w:eastAsia="Times New Roman"/>
                <w:b/>
                <w:bCs/>
                <w:color w:val="FFFFFF"/>
              </w:rPr>
            </w:pPr>
          </w:p>
        </w:tc>
      </w:tr>
      <w:tr w:rsidR="00C15513" w:rsidRPr="00E932D3" w:rsidTr="005F0B6B">
        <w:trPr>
          <w:trHeight w:val="566"/>
          <w:jc w:val="center"/>
        </w:trPr>
        <w:tc>
          <w:tcPr>
            <w:tcW w:w="704" w:type="pct"/>
            <w:vMerge w:val="restart"/>
            <w:tcBorders>
              <w:top w:val="nil"/>
              <w:left w:val="single" w:sz="8" w:space="0" w:color="auto"/>
              <w:bottom w:val="single" w:sz="8" w:space="0" w:color="000000"/>
              <w:right w:val="single" w:sz="4" w:space="0" w:color="auto"/>
            </w:tcBorders>
            <w:shd w:val="clear" w:color="000000" w:fill="DCE6F1"/>
            <w:noWrap/>
            <w:vAlign w:val="center"/>
            <w:hideMark/>
          </w:tcPr>
          <w:p w:rsidR="00E932D3" w:rsidRPr="00F31EB5" w:rsidRDefault="00E932D3" w:rsidP="00E932D3">
            <w:pPr>
              <w:spacing w:line="240" w:lineRule="auto"/>
              <w:jc w:val="center"/>
              <w:rPr>
                <w:rFonts w:eastAsia="Times New Roman"/>
              </w:rPr>
            </w:pPr>
            <w:r w:rsidRPr="00F31EB5">
              <w:rPr>
                <w:rFonts w:eastAsia="Times New Roman"/>
              </w:rPr>
              <w:t> </w:t>
            </w:r>
          </w:p>
        </w:tc>
        <w:tc>
          <w:tcPr>
            <w:tcW w:w="791" w:type="pct"/>
            <w:vMerge w:val="restart"/>
            <w:tcBorders>
              <w:top w:val="nil"/>
              <w:left w:val="single" w:sz="4" w:space="0" w:color="auto"/>
              <w:bottom w:val="single" w:sz="8" w:space="0" w:color="000000"/>
              <w:right w:val="single" w:sz="4" w:space="0" w:color="auto"/>
            </w:tcBorders>
            <w:shd w:val="clear" w:color="000000" w:fill="DCE6F1"/>
            <w:noWrap/>
            <w:vAlign w:val="center"/>
            <w:hideMark/>
          </w:tcPr>
          <w:p w:rsidR="00E932D3" w:rsidRPr="00F31EB5" w:rsidRDefault="00E932D3" w:rsidP="00E932D3">
            <w:pPr>
              <w:spacing w:line="240" w:lineRule="auto"/>
              <w:jc w:val="center"/>
              <w:rPr>
                <w:rFonts w:eastAsia="Times New Roman"/>
              </w:rPr>
            </w:pPr>
            <w:r w:rsidRPr="00F31EB5">
              <w:rPr>
                <w:rFonts w:eastAsia="Times New Roman"/>
              </w:rPr>
              <w:t>F</w:t>
            </w:r>
          </w:p>
        </w:tc>
        <w:tc>
          <w:tcPr>
            <w:tcW w:w="838" w:type="pct"/>
            <w:vMerge w:val="restart"/>
            <w:tcBorders>
              <w:top w:val="nil"/>
              <w:left w:val="single" w:sz="4" w:space="0" w:color="auto"/>
              <w:bottom w:val="single" w:sz="8" w:space="0" w:color="000000"/>
              <w:right w:val="single" w:sz="4" w:space="0" w:color="auto"/>
            </w:tcBorders>
            <w:shd w:val="clear" w:color="000000" w:fill="DCE6F1"/>
            <w:noWrap/>
            <w:vAlign w:val="center"/>
            <w:hideMark/>
          </w:tcPr>
          <w:p w:rsidR="00E932D3" w:rsidRPr="00F31EB5" w:rsidRDefault="00E932D3" w:rsidP="00E932D3">
            <w:pPr>
              <w:spacing w:line="240" w:lineRule="auto"/>
              <w:jc w:val="center"/>
              <w:rPr>
                <w:rFonts w:eastAsia="Times New Roman"/>
              </w:rPr>
            </w:pPr>
            <w:proofErr w:type="gramStart"/>
            <w:r w:rsidRPr="00F31EB5">
              <w:rPr>
                <w:rFonts w:eastAsia="Times New Roman"/>
              </w:rPr>
              <w:t>F.1.1</w:t>
            </w:r>
            <w:proofErr w:type="gramEnd"/>
          </w:p>
        </w:tc>
        <w:tc>
          <w:tcPr>
            <w:tcW w:w="1720" w:type="pct"/>
            <w:tcBorders>
              <w:top w:val="nil"/>
              <w:left w:val="nil"/>
              <w:bottom w:val="single" w:sz="4" w:space="0" w:color="auto"/>
              <w:right w:val="single" w:sz="8" w:space="0" w:color="auto"/>
            </w:tcBorders>
            <w:shd w:val="clear" w:color="000000" w:fill="DCE6F1"/>
            <w:vAlign w:val="center"/>
            <w:hideMark/>
          </w:tcPr>
          <w:p w:rsidR="00E932D3" w:rsidRPr="00F31EB5" w:rsidRDefault="00E932D3" w:rsidP="00E932D3">
            <w:pPr>
              <w:spacing w:line="240" w:lineRule="auto"/>
              <w:rPr>
                <w:rFonts w:eastAsia="Times New Roman"/>
              </w:rPr>
            </w:pPr>
            <w:r w:rsidRPr="00F31EB5">
              <w:rPr>
                <w:rFonts w:eastAsia="Times New Roman"/>
              </w:rPr>
              <w:t>Projekty veřejné správy zaměřené na inovace v tematických oblastech OP Z</w:t>
            </w:r>
          </w:p>
        </w:tc>
        <w:tc>
          <w:tcPr>
            <w:tcW w:w="947" w:type="pct"/>
            <w:tcBorders>
              <w:top w:val="single" w:sz="8" w:space="0" w:color="auto"/>
              <w:left w:val="single" w:sz="4" w:space="0" w:color="auto"/>
              <w:bottom w:val="single" w:sz="4" w:space="0" w:color="auto"/>
              <w:right w:val="single" w:sz="8" w:space="0" w:color="auto"/>
            </w:tcBorders>
            <w:shd w:val="clear" w:color="000000" w:fill="DCE6F1"/>
            <w:vAlign w:val="center"/>
            <w:hideMark/>
          </w:tcPr>
          <w:p w:rsidR="00E932D3" w:rsidRPr="00F31EB5" w:rsidRDefault="00E932D3" w:rsidP="00E932D3">
            <w:pPr>
              <w:spacing w:line="240" w:lineRule="auto"/>
              <w:jc w:val="right"/>
              <w:rPr>
                <w:rFonts w:eastAsia="Times New Roman"/>
              </w:rPr>
            </w:pPr>
            <w:r w:rsidRPr="00F31EB5">
              <w:rPr>
                <w:rFonts w:eastAsia="Times New Roman"/>
              </w:rPr>
              <w:t>300 000</w:t>
            </w:r>
          </w:p>
        </w:tc>
      </w:tr>
      <w:tr w:rsidR="00C15513" w:rsidRPr="00E932D3" w:rsidTr="005F0B6B">
        <w:trPr>
          <w:trHeight w:val="566"/>
          <w:jc w:val="center"/>
        </w:trPr>
        <w:tc>
          <w:tcPr>
            <w:tcW w:w="704" w:type="pct"/>
            <w:vMerge/>
            <w:tcBorders>
              <w:top w:val="nil"/>
              <w:left w:val="single" w:sz="8" w:space="0" w:color="auto"/>
              <w:bottom w:val="single" w:sz="8" w:space="0" w:color="000000"/>
              <w:right w:val="single" w:sz="4" w:space="0" w:color="auto"/>
            </w:tcBorders>
            <w:vAlign w:val="center"/>
            <w:hideMark/>
          </w:tcPr>
          <w:p w:rsidR="00E932D3" w:rsidRPr="00F31EB5" w:rsidRDefault="00E932D3" w:rsidP="00E932D3">
            <w:pPr>
              <w:spacing w:line="240" w:lineRule="auto"/>
              <w:rPr>
                <w:rFonts w:eastAsia="Times New Roman"/>
              </w:rPr>
            </w:pPr>
          </w:p>
        </w:tc>
        <w:tc>
          <w:tcPr>
            <w:tcW w:w="791" w:type="pct"/>
            <w:vMerge/>
            <w:tcBorders>
              <w:top w:val="nil"/>
              <w:left w:val="single" w:sz="4" w:space="0" w:color="auto"/>
              <w:bottom w:val="single" w:sz="8" w:space="0" w:color="000000"/>
              <w:right w:val="single" w:sz="4" w:space="0" w:color="auto"/>
            </w:tcBorders>
            <w:vAlign w:val="center"/>
            <w:hideMark/>
          </w:tcPr>
          <w:p w:rsidR="00E932D3" w:rsidRPr="00F31EB5" w:rsidRDefault="00E932D3" w:rsidP="00E932D3">
            <w:pPr>
              <w:spacing w:line="240" w:lineRule="auto"/>
              <w:rPr>
                <w:rFonts w:eastAsia="Times New Roman"/>
              </w:rPr>
            </w:pPr>
          </w:p>
        </w:tc>
        <w:tc>
          <w:tcPr>
            <w:tcW w:w="838" w:type="pct"/>
            <w:vMerge/>
            <w:tcBorders>
              <w:top w:val="nil"/>
              <w:left w:val="single" w:sz="4" w:space="0" w:color="auto"/>
              <w:bottom w:val="single" w:sz="8" w:space="0" w:color="000000"/>
              <w:right w:val="single" w:sz="4" w:space="0" w:color="auto"/>
            </w:tcBorders>
            <w:vAlign w:val="center"/>
            <w:hideMark/>
          </w:tcPr>
          <w:p w:rsidR="00E932D3" w:rsidRPr="00F31EB5" w:rsidRDefault="00E932D3" w:rsidP="00E932D3">
            <w:pPr>
              <w:spacing w:line="240" w:lineRule="auto"/>
              <w:rPr>
                <w:rFonts w:eastAsia="Times New Roman"/>
              </w:rPr>
            </w:pPr>
          </w:p>
        </w:tc>
        <w:tc>
          <w:tcPr>
            <w:tcW w:w="1720" w:type="pct"/>
            <w:tcBorders>
              <w:top w:val="nil"/>
              <w:left w:val="nil"/>
              <w:bottom w:val="single" w:sz="8" w:space="0" w:color="auto"/>
              <w:right w:val="single" w:sz="8" w:space="0" w:color="auto"/>
            </w:tcBorders>
            <w:shd w:val="clear" w:color="000000" w:fill="DCE6F1"/>
            <w:vAlign w:val="bottom"/>
            <w:hideMark/>
          </w:tcPr>
          <w:p w:rsidR="00E932D3" w:rsidRPr="00F31EB5" w:rsidRDefault="00E932D3" w:rsidP="00E932D3">
            <w:pPr>
              <w:spacing w:line="240" w:lineRule="auto"/>
              <w:rPr>
                <w:rFonts w:eastAsia="Times New Roman"/>
              </w:rPr>
            </w:pPr>
            <w:r w:rsidRPr="00F31EB5">
              <w:rPr>
                <w:rFonts w:eastAsia="Times New Roman"/>
              </w:rPr>
              <w:t xml:space="preserve">Sociální inovace v oblasti sociálního začleňování a přístupu </w:t>
            </w:r>
          </w:p>
        </w:tc>
        <w:tc>
          <w:tcPr>
            <w:tcW w:w="947" w:type="pct"/>
            <w:tcBorders>
              <w:top w:val="nil"/>
              <w:left w:val="nil"/>
              <w:bottom w:val="single" w:sz="8" w:space="0" w:color="auto"/>
              <w:right w:val="single" w:sz="8" w:space="0" w:color="auto"/>
            </w:tcBorders>
            <w:shd w:val="clear" w:color="000000" w:fill="DCE6F1"/>
            <w:vAlign w:val="bottom"/>
            <w:hideMark/>
          </w:tcPr>
          <w:p w:rsidR="00E932D3" w:rsidRPr="00F31EB5" w:rsidRDefault="00E932D3" w:rsidP="00E932D3">
            <w:pPr>
              <w:spacing w:line="240" w:lineRule="auto"/>
              <w:jc w:val="right"/>
              <w:rPr>
                <w:rFonts w:eastAsia="Times New Roman"/>
              </w:rPr>
            </w:pPr>
            <w:r w:rsidRPr="00F31EB5">
              <w:rPr>
                <w:rFonts w:eastAsia="Times New Roman"/>
              </w:rPr>
              <w:t>200 000</w:t>
            </w:r>
          </w:p>
        </w:tc>
      </w:tr>
      <w:tr w:rsidR="00C15513" w:rsidRPr="00E932D3" w:rsidTr="005F0B6B">
        <w:trPr>
          <w:trHeight w:val="376"/>
          <w:jc w:val="center"/>
        </w:trPr>
        <w:tc>
          <w:tcPr>
            <w:tcW w:w="704" w:type="pct"/>
            <w:tcBorders>
              <w:top w:val="nil"/>
              <w:left w:val="single" w:sz="8" w:space="0" w:color="auto"/>
              <w:bottom w:val="single" w:sz="8" w:space="0" w:color="auto"/>
              <w:right w:val="nil"/>
            </w:tcBorders>
            <w:shd w:val="clear" w:color="auto" w:fill="auto"/>
            <w:noWrap/>
            <w:vAlign w:val="bottom"/>
            <w:hideMark/>
          </w:tcPr>
          <w:p w:rsidR="00E932D3" w:rsidRPr="00F31EB5" w:rsidRDefault="00E932D3" w:rsidP="00E932D3">
            <w:pPr>
              <w:spacing w:line="240" w:lineRule="auto"/>
              <w:rPr>
                <w:rFonts w:eastAsia="Times New Roman"/>
                <w:b/>
                <w:bCs/>
              </w:rPr>
            </w:pPr>
            <w:r w:rsidRPr="00F31EB5">
              <w:rPr>
                <w:rFonts w:eastAsia="Times New Roman"/>
                <w:b/>
                <w:bCs/>
              </w:rPr>
              <w:t>Celkem</w:t>
            </w:r>
          </w:p>
        </w:tc>
        <w:tc>
          <w:tcPr>
            <w:tcW w:w="791" w:type="pct"/>
            <w:tcBorders>
              <w:top w:val="nil"/>
              <w:left w:val="nil"/>
              <w:bottom w:val="single" w:sz="8" w:space="0" w:color="auto"/>
              <w:right w:val="nil"/>
            </w:tcBorders>
            <w:shd w:val="clear" w:color="auto" w:fill="auto"/>
            <w:noWrap/>
            <w:vAlign w:val="bottom"/>
            <w:hideMark/>
          </w:tcPr>
          <w:p w:rsidR="00E932D3" w:rsidRPr="00F31EB5" w:rsidRDefault="00E932D3" w:rsidP="00E932D3">
            <w:pPr>
              <w:spacing w:line="240" w:lineRule="auto"/>
              <w:rPr>
                <w:rFonts w:eastAsia="Times New Roman"/>
                <w:b/>
                <w:bCs/>
              </w:rPr>
            </w:pPr>
            <w:r w:rsidRPr="00F31EB5">
              <w:rPr>
                <w:rFonts w:eastAsia="Times New Roman"/>
                <w:b/>
                <w:bCs/>
              </w:rPr>
              <w:t> </w:t>
            </w:r>
          </w:p>
        </w:tc>
        <w:tc>
          <w:tcPr>
            <w:tcW w:w="838" w:type="pct"/>
            <w:tcBorders>
              <w:top w:val="nil"/>
              <w:left w:val="nil"/>
              <w:bottom w:val="single" w:sz="8" w:space="0" w:color="auto"/>
              <w:right w:val="nil"/>
            </w:tcBorders>
            <w:shd w:val="clear" w:color="auto" w:fill="auto"/>
            <w:noWrap/>
            <w:vAlign w:val="bottom"/>
            <w:hideMark/>
          </w:tcPr>
          <w:p w:rsidR="00E932D3" w:rsidRPr="00F31EB5" w:rsidRDefault="00E932D3" w:rsidP="00E932D3">
            <w:pPr>
              <w:spacing w:line="240" w:lineRule="auto"/>
              <w:rPr>
                <w:rFonts w:eastAsia="Times New Roman"/>
                <w:b/>
                <w:bCs/>
              </w:rPr>
            </w:pPr>
            <w:r w:rsidRPr="00F31EB5">
              <w:rPr>
                <w:rFonts w:eastAsia="Times New Roman"/>
                <w:b/>
                <w:bCs/>
              </w:rPr>
              <w:t> </w:t>
            </w:r>
          </w:p>
        </w:tc>
        <w:tc>
          <w:tcPr>
            <w:tcW w:w="1720" w:type="pct"/>
            <w:tcBorders>
              <w:top w:val="nil"/>
              <w:left w:val="nil"/>
              <w:bottom w:val="single" w:sz="8" w:space="0" w:color="auto"/>
              <w:right w:val="nil"/>
            </w:tcBorders>
            <w:shd w:val="clear" w:color="auto" w:fill="auto"/>
            <w:noWrap/>
            <w:vAlign w:val="bottom"/>
            <w:hideMark/>
          </w:tcPr>
          <w:p w:rsidR="00E932D3" w:rsidRPr="00F31EB5" w:rsidRDefault="00E932D3" w:rsidP="00E932D3">
            <w:pPr>
              <w:spacing w:line="240" w:lineRule="auto"/>
              <w:rPr>
                <w:rFonts w:eastAsia="Times New Roman"/>
                <w:b/>
                <w:bCs/>
              </w:rPr>
            </w:pPr>
            <w:r w:rsidRPr="00F31EB5">
              <w:rPr>
                <w:rFonts w:eastAsia="Times New Roman"/>
                <w:b/>
                <w:bCs/>
              </w:rPr>
              <w:t> </w:t>
            </w:r>
          </w:p>
        </w:tc>
        <w:tc>
          <w:tcPr>
            <w:tcW w:w="947" w:type="pct"/>
            <w:tcBorders>
              <w:top w:val="nil"/>
              <w:left w:val="nil"/>
              <w:bottom w:val="single" w:sz="8" w:space="0" w:color="auto"/>
              <w:right w:val="single" w:sz="8" w:space="0" w:color="auto"/>
            </w:tcBorders>
            <w:shd w:val="clear" w:color="auto" w:fill="auto"/>
            <w:noWrap/>
            <w:vAlign w:val="bottom"/>
            <w:hideMark/>
          </w:tcPr>
          <w:p w:rsidR="00E932D3" w:rsidRPr="00F31EB5" w:rsidRDefault="00E932D3" w:rsidP="00E932D3">
            <w:pPr>
              <w:spacing w:line="240" w:lineRule="auto"/>
              <w:jc w:val="right"/>
              <w:rPr>
                <w:rFonts w:eastAsia="Times New Roman"/>
                <w:b/>
                <w:bCs/>
              </w:rPr>
            </w:pPr>
            <w:r w:rsidRPr="00F31EB5">
              <w:rPr>
                <w:rFonts w:eastAsia="Times New Roman"/>
                <w:b/>
                <w:bCs/>
              </w:rPr>
              <w:t>500 000</w:t>
            </w:r>
          </w:p>
        </w:tc>
      </w:tr>
    </w:tbl>
    <w:p w:rsidR="005F0B6B" w:rsidRDefault="005F0B6B">
      <w:pPr>
        <w:spacing w:after="160"/>
        <w:jc w:val="both"/>
        <w:rPr>
          <w:rFonts w:eastAsia="Calibri"/>
        </w:rPr>
      </w:pPr>
    </w:p>
    <w:p w:rsidR="00093AA0" w:rsidRPr="00EA665A" w:rsidRDefault="008C1919">
      <w:pPr>
        <w:spacing w:after="160"/>
        <w:jc w:val="both"/>
        <w:rPr>
          <w:rFonts w:eastAsia="Calibri"/>
        </w:rPr>
      </w:pPr>
      <w:r w:rsidRPr="00EA665A">
        <w:rPr>
          <w:rFonts w:eastAsia="Calibri"/>
        </w:rPr>
        <w:t xml:space="preserve">V rámci obou vyhlášených výzev bylo podáno celkem 75 žádostí o finanční podporu v celkovém objemu finančních prostředků 680,6 mil. Kč. </w:t>
      </w:r>
    </w:p>
    <w:p w:rsidR="006444BD" w:rsidRPr="006444BD" w:rsidRDefault="006444BD" w:rsidP="007C66E2">
      <w:pPr>
        <w:pStyle w:val="Titulek"/>
        <w:keepNext/>
        <w:jc w:val="both"/>
        <w:rPr>
          <w:rFonts w:eastAsia="Times New Roman"/>
          <w:b w:val="0"/>
          <w:bCs w:val="0"/>
          <w:i/>
          <w:iCs/>
          <w:color w:val="4F81BD"/>
          <w:sz w:val="22"/>
          <w:szCs w:val="22"/>
        </w:rPr>
      </w:pPr>
      <w:bookmarkStart w:id="92" w:name="_Toc481707290"/>
      <w:bookmarkStart w:id="93" w:name="_Toc482376106"/>
      <w:r w:rsidRPr="006444BD">
        <w:rPr>
          <w:rFonts w:eastAsia="Times New Roman"/>
          <w:b w:val="0"/>
          <w:bCs w:val="0"/>
          <w:i/>
          <w:iCs/>
          <w:color w:val="4F81BD"/>
          <w:sz w:val="22"/>
          <w:szCs w:val="22"/>
        </w:rPr>
        <w:t xml:space="preserve">Tabulka </w:t>
      </w:r>
      <w:r w:rsidR="00777A2C" w:rsidRPr="006444BD">
        <w:rPr>
          <w:rFonts w:eastAsia="Times New Roman"/>
          <w:b w:val="0"/>
          <w:bCs w:val="0"/>
          <w:i/>
          <w:iCs/>
          <w:color w:val="4F81BD"/>
          <w:sz w:val="22"/>
          <w:szCs w:val="22"/>
        </w:rPr>
        <w:fldChar w:fldCharType="begin"/>
      </w:r>
      <w:r w:rsidRPr="006444BD">
        <w:rPr>
          <w:rFonts w:eastAsia="Times New Roman"/>
          <w:b w:val="0"/>
          <w:bCs w:val="0"/>
          <w:i/>
          <w:iCs/>
          <w:color w:val="4F81BD"/>
          <w:sz w:val="22"/>
          <w:szCs w:val="22"/>
        </w:rPr>
        <w:instrText xml:space="preserve"> SEQ Tabulka \* ARABIC </w:instrText>
      </w:r>
      <w:r w:rsidR="00777A2C" w:rsidRPr="006444BD">
        <w:rPr>
          <w:rFonts w:eastAsia="Times New Roman"/>
          <w:b w:val="0"/>
          <w:bCs w:val="0"/>
          <w:i/>
          <w:iCs/>
          <w:color w:val="4F81BD"/>
          <w:sz w:val="22"/>
          <w:szCs w:val="22"/>
        </w:rPr>
        <w:fldChar w:fldCharType="separate"/>
      </w:r>
      <w:r w:rsidR="0091025E">
        <w:rPr>
          <w:rFonts w:eastAsia="Times New Roman"/>
          <w:b w:val="0"/>
          <w:bCs w:val="0"/>
          <w:i/>
          <w:iCs/>
          <w:noProof/>
          <w:color w:val="4F81BD"/>
          <w:sz w:val="22"/>
          <w:szCs w:val="22"/>
        </w:rPr>
        <w:t>12</w:t>
      </w:r>
      <w:r w:rsidR="00777A2C" w:rsidRPr="006444BD">
        <w:rPr>
          <w:rFonts w:eastAsia="Times New Roman"/>
          <w:b w:val="0"/>
          <w:bCs w:val="0"/>
          <w:i/>
          <w:iCs/>
          <w:color w:val="4F81BD"/>
          <w:sz w:val="22"/>
          <w:szCs w:val="22"/>
        </w:rPr>
        <w:fldChar w:fldCharType="end"/>
      </w:r>
      <w:r w:rsidRPr="006444BD">
        <w:rPr>
          <w:rFonts w:eastAsia="Times New Roman"/>
          <w:b w:val="0"/>
          <w:bCs w:val="0"/>
          <w:i/>
          <w:iCs/>
          <w:color w:val="4F81BD"/>
          <w:sz w:val="22"/>
          <w:szCs w:val="22"/>
        </w:rPr>
        <w:t>: Přehled výzev OP Z vyhlášených v roce 2015 – projekty s vydaným Rozhodnutím o poskytnutí dotace</w:t>
      </w:r>
      <w:bookmarkEnd w:id="92"/>
      <w:bookmarkEnd w:id="93"/>
    </w:p>
    <w:tbl>
      <w:tblPr>
        <w:tblStyle w:val="a3"/>
        <w:tblW w:w="9060" w:type="dxa"/>
        <w:tblInd w:w="80" w:type="dxa"/>
        <w:tblBorders>
          <w:top w:val="nil"/>
          <w:left w:val="nil"/>
          <w:bottom w:val="nil"/>
          <w:right w:val="nil"/>
          <w:insideH w:val="nil"/>
          <w:insideV w:val="nil"/>
        </w:tblBorders>
        <w:tblLayout w:type="fixed"/>
        <w:tblLook w:val="0600" w:firstRow="0" w:lastRow="0" w:firstColumn="0" w:lastColumn="0" w:noHBand="1" w:noVBand="1"/>
      </w:tblPr>
      <w:tblGrid>
        <w:gridCol w:w="3828"/>
        <w:gridCol w:w="2641"/>
        <w:gridCol w:w="2591"/>
      </w:tblGrid>
      <w:tr w:rsidR="00C15513" w:rsidRPr="00EA665A" w:rsidTr="006444BD">
        <w:trPr>
          <w:trHeight w:val="1440"/>
        </w:trPr>
        <w:tc>
          <w:tcPr>
            <w:tcW w:w="3828" w:type="dxa"/>
            <w:tcBorders>
              <w:top w:val="single" w:sz="8" w:space="0" w:color="000000"/>
              <w:left w:val="single" w:sz="8" w:space="0" w:color="000000"/>
              <w:bottom w:val="single" w:sz="8" w:space="0" w:color="000000"/>
              <w:right w:val="single" w:sz="8" w:space="0" w:color="000000"/>
            </w:tcBorders>
            <w:shd w:val="clear" w:color="auto" w:fill="B8CCE4"/>
            <w:tcMar>
              <w:top w:w="100" w:type="dxa"/>
              <w:left w:w="80" w:type="dxa"/>
              <w:bottom w:w="100" w:type="dxa"/>
              <w:right w:w="80" w:type="dxa"/>
            </w:tcMar>
          </w:tcPr>
          <w:p w:rsidR="00093AA0" w:rsidRPr="00EA665A" w:rsidRDefault="008C1919">
            <w:pPr>
              <w:ind w:left="80"/>
              <w:jc w:val="center"/>
              <w:rPr>
                <w:rFonts w:eastAsia="Times New Roman"/>
                <w:b/>
                <w:shd w:val="clear" w:color="auto" w:fill="B8CCE4"/>
              </w:rPr>
            </w:pPr>
            <w:r w:rsidRPr="00EA665A">
              <w:rPr>
                <w:rFonts w:eastAsia="Times New Roman"/>
                <w:b/>
                <w:shd w:val="clear" w:color="auto" w:fill="B8CCE4"/>
              </w:rPr>
              <w:t>Název výzvy</w:t>
            </w:r>
          </w:p>
        </w:tc>
        <w:tc>
          <w:tcPr>
            <w:tcW w:w="2641" w:type="dxa"/>
            <w:tcBorders>
              <w:top w:val="single" w:sz="8" w:space="0" w:color="000000"/>
              <w:left w:val="nil"/>
              <w:bottom w:val="single" w:sz="8" w:space="0" w:color="000000"/>
              <w:right w:val="single" w:sz="8" w:space="0" w:color="000000"/>
            </w:tcBorders>
            <w:shd w:val="clear" w:color="auto" w:fill="B8CCE4"/>
            <w:tcMar>
              <w:top w:w="20" w:type="dxa"/>
              <w:left w:w="20" w:type="dxa"/>
              <w:bottom w:w="20" w:type="dxa"/>
              <w:right w:w="20" w:type="dxa"/>
            </w:tcMar>
          </w:tcPr>
          <w:p w:rsidR="00093AA0" w:rsidRPr="00EA665A" w:rsidRDefault="008C1919">
            <w:pPr>
              <w:ind w:left="80"/>
              <w:jc w:val="center"/>
              <w:rPr>
                <w:rFonts w:eastAsia="Times New Roman"/>
                <w:b/>
                <w:shd w:val="clear" w:color="auto" w:fill="B8CCE4"/>
              </w:rPr>
            </w:pPr>
            <w:r w:rsidRPr="00EA665A">
              <w:rPr>
                <w:rFonts w:eastAsia="Times New Roman"/>
                <w:b/>
                <w:shd w:val="clear" w:color="auto" w:fill="B8CCE4"/>
              </w:rPr>
              <w:t xml:space="preserve">Počty projektů s vydaným Rozhodnutím o poskytnutí dotace (k </w:t>
            </w:r>
            <w:proofErr w:type="gramStart"/>
            <w:r w:rsidRPr="00EA665A">
              <w:rPr>
                <w:rFonts w:eastAsia="Times New Roman"/>
                <w:b/>
                <w:shd w:val="clear" w:color="auto" w:fill="B8CCE4"/>
              </w:rPr>
              <w:t>31.12.2016</w:t>
            </w:r>
            <w:proofErr w:type="gramEnd"/>
            <w:r w:rsidRPr="00EA665A">
              <w:rPr>
                <w:rFonts w:eastAsia="Times New Roman"/>
                <w:b/>
                <w:shd w:val="clear" w:color="auto" w:fill="B8CCE4"/>
              </w:rPr>
              <w:t>)</w:t>
            </w:r>
          </w:p>
        </w:tc>
        <w:tc>
          <w:tcPr>
            <w:tcW w:w="2591" w:type="dxa"/>
            <w:tcBorders>
              <w:top w:val="single" w:sz="8" w:space="0" w:color="000000"/>
              <w:left w:val="nil"/>
              <w:bottom w:val="single" w:sz="8" w:space="0" w:color="000000"/>
              <w:right w:val="single" w:sz="8" w:space="0" w:color="000000"/>
            </w:tcBorders>
            <w:shd w:val="clear" w:color="auto" w:fill="B8CCE4"/>
            <w:tcMar>
              <w:top w:w="100" w:type="dxa"/>
              <w:left w:w="80" w:type="dxa"/>
              <w:bottom w:w="100" w:type="dxa"/>
              <w:right w:w="80" w:type="dxa"/>
            </w:tcMar>
          </w:tcPr>
          <w:p w:rsidR="00093AA0" w:rsidRPr="00EA665A" w:rsidRDefault="008C1919">
            <w:pPr>
              <w:ind w:left="80"/>
              <w:jc w:val="center"/>
              <w:rPr>
                <w:rFonts w:eastAsia="Times New Roman"/>
                <w:b/>
                <w:shd w:val="clear" w:color="auto" w:fill="B8CCE4"/>
              </w:rPr>
            </w:pPr>
            <w:r w:rsidRPr="00EA665A">
              <w:rPr>
                <w:rFonts w:eastAsia="Times New Roman"/>
                <w:b/>
                <w:shd w:val="clear" w:color="auto" w:fill="B8CCE4"/>
              </w:rPr>
              <w:t>Celkový objem finančních prostředků uvedený v Rozhodnutí o poskytnutí dotace (v Kč)</w:t>
            </w:r>
          </w:p>
        </w:tc>
      </w:tr>
      <w:tr w:rsidR="00C15513" w:rsidRPr="00EA665A" w:rsidTr="006444BD">
        <w:trPr>
          <w:trHeight w:val="611"/>
        </w:trPr>
        <w:tc>
          <w:tcPr>
            <w:tcW w:w="3828" w:type="dxa"/>
            <w:tcBorders>
              <w:top w:val="nil"/>
              <w:left w:val="single" w:sz="8" w:space="0" w:color="000000"/>
              <w:bottom w:val="single" w:sz="8" w:space="0" w:color="000000"/>
              <w:right w:val="single" w:sz="8" w:space="0" w:color="000000"/>
            </w:tcBorders>
            <w:tcMar>
              <w:top w:w="100" w:type="dxa"/>
              <w:left w:w="80" w:type="dxa"/>
              <w:bottom w:w="100" w:type="dxa"/>
              <w:right w:w="80" w:type="dxa"/>
            </w:tcMar>
          </w:tcPr>
          <w:p w:rsidR="00093AA0" w:rsidRPr="00EA665A" w:rsidRDefault="008C1919">
            <w:pPr>
              <w:ind w:left="80"/>
              <w:jc w:val="both"/>
              <w:rPr>
                <w:rFonts w:eastAsia="Times New Roman"/>
              </w:rPr>
            </w:pPr>
            <w:r w:rsidRPr="00EA665A">
              <w:rPr>
                <w:rFonts w:eastAsia="Times New Roman"/>
              </w:rPr>
              <w:t xml:space="preserve">Projekty veřejné správy zaměřené na inovace v tematických oblastech </w:t>
            </w:r>
            <w:r w:rsidRPr="00EA665A">
              <w:rPr>
                <w:rFonts w:eastAsia="Times New Roman"/>
              </w:rPr>
              <w:lastRenderedPageBreak/>
              <w:t>OP Z</w:t>
            </w:r>
          </w:p>
        </w:tc>
        <w:tc>
          <w:tcPr>
            <w:tcW w:w="2641" w:type="dxa"/>
            <w:tcBorders>
              <w:top w:val="nil"/>
              <w:left w:val="nil"/>
              <w:bottom w:val="single" w:sz="8" w:space="0" w:color="000000"/>
              <w:right w:val="single" w:sz="8" w:space="0" w:color="000000"/>
            </w:tcBorders>
            <w:tcMar>
              <w:top w:w="20" w:type="dxa"/>
              <w:left w:w="20" w:type="dxa"/>
              <w:bottom w:w="20" w:type="dxa"/>
              <w:right w:w="20" w:type="dxa"/>
            </w:tcMar>
          </w:tcPr>
          <w:p w:rsidR="00093AA0" w:rsidRPr="00EA665A" w:rsidRDefault="008C1919">
            <w:pPr>
              <w:spacing w:before="200" w:line="240" w:lineRule="auto"/>
              <w:ind w:left="80"/>
              <w:jc w:val="center"/>
              <w:rPr>
                <w:rFonts w:eastAsia="Times New Roman"/>
              </w:rPr>
            </w:pPr>
            <w:r w:rsidRPr="00EA665A">
              <w:rPr>
                <w:rFonts w:eastAsia="Times New Roman"/>
              </w:rPr>
              <w:lastRenderedPageBreak/>
              <w:t>1</w:t>
            </w:r>
          </w:p>
        </w:tc>
        <w:tc>
          <w:tcPr>
            <w:tcW w:w="2591" w:type="dxa"/>
            <w:tcBorders>
              <w:top w:val="nil"/>
              <w:left w:val="nil"/>
              <w:bottom w:val="single" w:sz="8" w:space="0" w:color="000000"/>
              <w:right w:val="single" w:sz="8" w:space="0" w:color="000000"/>
            </w:tcBorders>
            <w:tcMar>
              <w:top w:w="100" w:type="dxa"/>
              <w:left w:w="80" w:type="dxa"/>
              <w:bottom w:w="100" w:type="dxa"/>
              <w:right w:w="80" w:type="dxa"/>
            </w:tcMar>
          </w:tcPr>
          <w:p w:rsidR="00093AA0" w:rsidRPr="00EA665A" w:rsidRDefault="008C1919">
            <w:pPr>
              <w:spacing w:before="200" w:line="240" w:lineRule="auto"/>
              <w:ind w:left="80"/>
              <w:jc w:val="right"/>
              <w:rPr>
                <w:rFonts w:eastAsia="Times New Roman"/>
              </w:rPr>
            </w:pPr>
            <w:r w:rsidRPr="00EA665A">
              <w:rPr>
                <w:rFonts w:eastAsia="Times New Roman"/>
              </w:rPr>
              <w:t>44 711 190</w:t>
            </w:r>
          </w:p>
        </w:tc>
      </w:tr>
      <w:tr w:rsidR="00C15513" w:rsidRPr="00EA665A" w:rsidTr="006444BD">
        <w:trPr>
          <w:trHeight w:val="924"/>
        </w:trPr>
        <w:tc>
          <w:tcPr>
            <w:tcW w:w="3828" w:type="dxa"/>
            <w:tcBorders>
              <w:top w:val="nil"/>
              <w:left w:val="single" w:sz="8" w:space="0" w:color="000000"/>
              <w:bottom w:val="single" w:sz="8" w:space="0" w:color="000000"/>
              <w:right w:val="single" w:sz="8" w:space="0" w:color="000000"/>
            </w:tcBorders>
            <w:tcMar>
              <w:top w:w="100" w:type="dxa"/>
              <w:left w:w="80" w:type="dxa"/>
              <w:bottom w:w="100" w:type="dxa"/>
              <w:right w:w="80" w:type="dxa"/>
            </w:tcMar>
          </w:tcPr>
          <w:p w:rsidR="00093AA0" w:rsidRPr="00EA665A" w:rsidRDefault="008C1919">
            <w:pPr>
              <w:ind w:left="80"/>
              <w:jc w:val="both"/>
              <w:rPr>
                <w:rFonts w:eastAsia="Times New Roman"/>
              </w:rPr>
            </w:pPr>
            <w:r w:rsidRPr="00EA665A">
              <w:rPr>
                <w:rFonts w:eastAsia="Times New Roman"/>
              </w:rPr>
              <w:lastRenderedPageBreak/>
              <w:t>Sociální inovace v oblasti sociálního začleňování a přístupu na trh práce pro nejohroženější skupiny</w:t>
            </w:r>
          </w:p>
        </w:tc>
        <w:tc>
          <w:tcPr>
            <w:tcW w:w="2641" w:type="dxa"/>
            <w:tcBorders>
              <w:top w:val="nil"/>
              <w:left w:val="nil"/>
              <w:bottom w:val="single" w:sz="8" w:space="0" w:color="000000"/>
              <w:right w:val="single" w:sz="8" w:space="0" w:color="000000"/>
            </w:tcBorders>
            <w:tcMar>
              <w:top w:w="20" w:type="dxa"/>
              <w:left w:w="20" w:type="dxa"/>
              <w:bottom w:w="20" w:type="dxa"/>
              <w:right w:w="20" w:type="dxa"/>
            </w:tcMar>
          </w:tcPr>
          <w:p w:rsidR="00093AA0" w:rsidRPr="00EA665A" w:rsidRDefault="008C1919">
            <w:pPr>
              <w:spacing w:before="200" w:line="240" w:lineRule="auto"/>
              <w:ind w:left="80"/>
              <w:jc w:val="center"/>
              <w:rPr>
                <w:rFonts w:eastAsia="Times New Roman"/>
              </w:rPr>
            </w:pPr>
            <w:r w:rsidRPr="00EA665A">
              <w:rPr>
                <w:rFonts w:eastAsia="Times New Roman"/>
              </w:rPr>
              <w:t>9</w:t>
            </w:r>
          </w:p>
        </w:tc>
        <w:tc>
          <w:tcPr>
            <w:tcW w:w="2591" w:type="dxa"/>
            <w:tcBorders>
              <w:top w:val="nil"/>
              <w:left w:val="nil"/>
              <w:bottom w:val="single" w:sz="8" w:space="0" w:color="000000"/>
              <w:right w:val="single" w:sz="8" w:space="0" w:color="000000"/>
            </w:tcBorders>
            <w:tcMar>
              <w:top w:w="100" w:type="dxa"/>
              <w:left w:w="80" w:type="dxa"/>
              <w:bottom w:w="100" w:type="dxa"/>
              <w:right w:w="80" w:type="dxa"/>
            </w:tcMar>
          </w:tcPr>
          <w:p w:rsidR="00093AA0" w:rsidRPr="00EA665A" w:rsidRDefault="008C1919">
            <w:pPr>
              <w:spacing w:before="200" w:line="240" w:lineRule="auto"/>
              <w:ind w:left="80"/>
              <w:jc w:val="right"/>
              <w:rPr>
                <w:rFonts w:eastAsia="Times New Roman"/>
              </w:rPr>
            </w:pPr>
            <w:r w:rsidRPr="00EA665A">
              <w:rPr>
                <w:rFonts w:eastAsia="Times New Roman"/>
              </w:rPr>
              <w:t>69 402 344</w:t>
            </w:r>
          </w:p>
        </w:tc>
      </w:tr>
      <w:tr w:rsidR="00C15513" w:rsidRPr="00EA665A" w:rsidTr="006444BD">
        <w:trPr>
          <w:trHeight w:val="470"/>
        </w:trPr>
        <w:tc>
          <w:tcPr>
            <w:tcW w:w="3828" w:type="dxa"/>
            <w:tcBorders>
              <w:top w:val="nil"/>
              <w:left w:val="single" w:sz="8" w:space="0" w:color="000000"/>
              <w:bottom w:val="single" w:sz="8" w:space="0" w:color="000000"/>
              <w:right w:val="single" w:sz="8" w:space="0" w:color="000000"/>
            </w:tcBorders>
            <w:tcMar>
              <w:top w:w="100" w:type="dxa"/>
              <w:left w:w="80" w:type="dxa"/>
              <w:bottom w:w="100" w:type="dxa"/>
              <w:right w:w="80" w:type="dxa"/>
            </w:tcMar>
          </w:tcPr>
          <w:p w:rsidR="00093AA0" w:rsidRPr="00EA665A" w:rsidRDefault="008C1919">
            <w:pPr>
              <w:spacing w:line="240" w:lineRule="auto"/>
              <w:ind w:left="80"/>
              <w:jc w:val="both"/>
              <w:rPr>
                <w:rFonts w:eastAsia="Times New Roman"/>
                <w:b/>
              </w:rPr>
            </w:pPr>
            <w:r w:rsidRPr="00EA665A">
              <w:rPr>
                <w:rFonts w:eastAsia="Times New Roman"/>
                <w:b/>
              </w:rPr>
              <w:t>Celkem</w:t>
            </w:r>
          </w:p>
        </w:tc>
        <w:tc>
          <w:tcPr>
            <w:tcW w:w="2641" w:type="dxa"/>
            <w:tcBorders>
              <w:top w:val="nil"/>
              <w:left w:val="nil"/>
              <w:bottom w:val="single" w:sz="8" w:space="0" w:color="000000"/>
              <w:right w:val="single" w:sz="8" w:space="0" w:color="000000"/>
            </w:tcBorders>
            <w:tcMar>
              <w:top w:w="20" w:type="dxa"/>
              <w:left w:w="20" w:type="dxa"/>
              <w:bottom w:w="20" w:type="dxa"/>
              <w:right w:w="20" w:type="dxa"/>
            </w:tcMar>
          </w:tcPr>
          <w:p w:rsidR="00093AA0" w:rsidRPr="00EA665A" w:rsidRDefault="008C1919">
            <w:pPr>
              <w:spacing w:before="200" w:line="240" w:lineRule="auto"/>
              <w:ind w:left="80"/>
              <w:jc w:val="center"/>
              <w:rPr>
                <w:rFonts w:eastAsia="Times New Roman"/>
                <w:b/>
              </w:rPr>
            </w:pPr>
            <w:r w:rsidRPr="00EA665A">
              <w:rPr>
                <w:rFonts w:eastAsia="Times New Roman"/>
                <w:b/>
              </w:rPr>
              <w:t>10</w:t>
            </w:r>
          </w:p>
        </w:tc>
        <w:tc>
          <w:tcPr>
            <w:tcW w:w="2591" w:type="dxa"/>
            <w:tcBorders>
              <w:top w:val="nil"/>
              <w:left w:val="nil"/>
              <w:bottom w:val="single" w:sz="8" w:space="0" w:color="000000"/>
              <w:right w:val="single" w:sz="8" w:space="0" w:color="000000"/>
            </w:tcBorders>
            <w:tcMar>
              <w:top w:w="100" w:type="dxa"/>
              <w:left w:w="80" w:type="dxa"/>
              <w:bottom w:w="100" w:type="dxa"/>
              <w:right w:w="80" w:type="dxa"/>
            </w:tcMar>
          </w:tcPr>
          <w:p w:rsidR="00093AA0" w:rsidRPr="00EA665A" w:rsidRDefault="008C1919">
            <w:pPr>
              <w:spacing w:before="200" w:line="240" w:lineRule="auto"/>
              <w:ind w:left="80"/>
              <w:jc w:val="right"/>
              <w:rPr>
                <w:rFonts w:eastAsia="Times New Roman"/>
                <w:b/>
              </w:rPr>
            </w:pPr>
            <w:r w:rsidRPr="00EA665A">
              <w:rPr>
                <w:rFonts w:eastAsia="Times New Roman"/>
                <w:b/>
              </w:rPr>
              <w:t>114 113 534</w:t>
            </w:r>
          </w:p>
        </w:tc>
      </w:tr>
    </w:tbl>
    <w:p w:rsidR="00093AA0" w:rsidRPr="00EA665A" w:rsidRDefault="008C1919">
      <w:pPr>
        <w:spacing w:after="160"/>
        <w:jc w:val="both"/>
        <w:rPr>
          <w:rFonts w:eastAsia="Calibri"/>
        </w:rPr>
      </w:pPr>
      <w:r w:rsidRPr="00EA665A">
        <w:rPr>
          <w:rFonts w:eastAsia="Calibri"/>
        </w:rPr>
        <w:t xml:space="preserve"> </w:t>
      </w:r>
    </w:p>
    <w:p w:rsidR="00093AA0" w:rsidRPr="00EA665A" w:rsidRDefault="008C1919">
      <w:pPr>
        <w:spacing w:after="160"/>
        <w:jc w:val="both"/>
        <w:rPr>
          <w:rFonts w:eastAsia="Calibri"/>
        </w:rPr>
      </w:pPr>
      <w:r w:rsidRPr="00EA665A">
        <w:rPr>
          <w:rFonts w:eastAsia="Calibri"/>
        </w:rPr>
        <w:t xml:space="preserve">V roce 2015 nebylo vydáno žádné Rozhodnutí o poskytnutí dotace, k </w:t>
      </w:r>
      <w:proofErr w:type="gramStart"/>
      <w:r w:rsidRPr="00EA665A">
        <w:rPr>
          <w:rFonts w:eastAsia="Calibri"/>
        </w:rPr>
        <w:t>31.12.2016</w:t>
      </w:r>
      <w:proofErr w:type="gramEnd"/>
      <w:r w:rsidRPr="00EA665A">
        <w:rPr>
          <w:rFonts w:eastAsia="Calibri"/>
        </w:rPr>
        <w:t xml:space="preserve"> bylo vydáno 10 Rozhodnutí o poskytnutí dotace v celkové výši 114,1 mil. Kč.</w:t>
      </w:r>
    </w:p>
    <w:p w:rsidR="00093AA0" w:rsidRPr="00EA665A" w:rsidRDefault="008C1919">
      <w:pPr>
        <w:spacing w:after="160"/>
        <w:jc w:val="both"/>
        <w:rPr>
          <w:rFonts w:eastAsia="Calibri"/>
        </w:rPr>
      </w:pPr>
      <w:r w:rsidRPr="00EA665A">
        <w:rPr>
          <w:rFonts w:eastAsia="Calibri"/>
          <w:b/>
        </w:rPr>
        <w:t xml:space="preserve">V roce 2016 </w:t>
      </w:r>
      <w:r w:rsidRPr="00EA665A">
        <w:rPr>
          <w:rFonts w:eastAsia="Calibri"/>
        </w:rPr>
        <w:t xml:space="preserve">bylo v rámci OP Z vyhlášeno 28 výzev, z toho 1 výzva měla vazbu na </w:t>
      </w:r>
      <w:r w:rsidR="00DE7564">
        <w:rPr>
          <w:rFonts w:eastAsia="Calibri"/>
        </w:rPr>
        <w:t>Národní</w:t>
      </w:r>
      <w:r w:rsidR="005D1C21">
        <w:rPr>
          <w:rFonts w:eastAsia="Calibri"/>
        </w:rPr>
        <w:t xml:space="preserve"> RIS3 </w:t>
      </w:r>
      <w:r w:rsidRPr="00EA665A">
        <w:rPr>
          <w:rFonts w:eastAsia="Calibri"/>
        </w:rPr>
        <w:t>strategii.</w:t>
      </w:r>
    </w:p>
    <w:p w:rsidR="005C01D9" w:rsidRDefault="005C01D9">
      <w:pPr>
        <w:jc w:val="both"/>
        <w:rPr>
          <w:rFonts w:eastAsia="Calibri"/>
          <w:b/>
          <w:i/>
          <w:color w:val="4F81BD"/>
        </w:rPr>
      </w:pPr>
    </w:p>
    <w:p w:rsidR="00F372CF" w:rsidRPr="00F372CF" w:rsidRDefault="00F372CF" w:rsidP="007C66E2">
      <w:pPr>
        <w:pStyle w:val="Titulek"/>
        <w:keepNext/>
        <w:jc w:val="both"/>
        <w:rPr>
          <w:rFonts w:eastAsia="Times New Roman"/>
          <w:b w:val="0"/>
          <w:bCs w:val="0"/>
          <w:i/>
          <w:iCs/>
          <w:color w:val="4F81BD"/>
          <w:sz w:val="22"/>
          <w:szCs w:val="22"/>
        </w:rPr>
      </w:pPr>
      <w:bookmarkStart w:id="94" w:name="_Toc481707291"/>
      <w:bookmarkStart w:id="95" w:name="_Toc482376107"/>
      <w:r w:rsidRPr="00F372CF">
        <w:rPr>
          <w:rFonts w:eastAsia="Times New Roman"/>
          <w:b w:val="0"/>
          <w:bCs w:val="0"/>
          <w:i/>
          <w:iCs/>
          <w:color w:val="4F81BD"/>
          <w:sz w:val="22"/>
          <w:szCs w:val="22"/>
        </w:rPr>
        <w:t xml:space="preserve">Tabulka </w:t>
      </w:r>
      <w:r w:rsidR="00777A2C" w:rsidRPr="00F372CF">
        <w:rPr>
          <w:rFonts w:eastAsia="Times New Roman"/>
          <w:b w:val="0"/>
          <w:bCs w:val="0"/>
          <w:i/>
          <w:iCs/>
          <w:color w:val="4F81BD"/>
          <w:sz w:val="22"/>
          <w:szCs w:val="22"/>
        </w:rPr>
        <w:fldChar w:fldCharType="begin"/>
      </w:r>
      <w:r w:rsidRPr="00F372CF">
        <w:rPr>
          <w:rFonts w:eastAsia="Times New Roman"/>
          <w:b w:val="0"/>
          <w:bCs w:val="0"/>
          <w:i/>
          <w:iCs/>
          <w:color w:val="4F81BD"/>
          <w:sz w:val="22"/>
          <w:szCs w:val="22"/>
        </w:rPr>
        <w:instrText xml:space="preserve"> SEQ Tabulka \* ARABIC </w:instrText>
      </w:r>
      <w:r w:rsidR="00777A2C" w:rsidRPr="00F372CF">
        <w:rPr>
          <w:rFonts w:eastAsia="Times New Roman"/>
          <w:b w:val="0"/>
          <w:bCs w:val="0"/>
          <w:i/>
          <w:iCs/>
          <w:color w:val="4F81BD"/>
          <w:sz w:val="22"/>
          <w:szCs w:val="22"/>
        </w:rPr>
        <w:fldChar w:fldCharType="separate"/>
      </w:r>
      <w:r w:rsidR="0091025E">
        <w:rPr>
          <w:rFonts w:eastAsia="Times New Roman"/>
          <w:b w:val="0"/>
          <w:bCs w:val="0"/>
          <w:i/>
          <w:iCs/>
          <w:noProof/>
          <w:color w:val="4F81BD"/>
          <w:sz w:val="22"/>
          <w:szCs w:val="22"/>
        </w:rPr>
        <w:t>13</w:t>
      </w:r>
      <w:r w:rsidR="00777A2C" w:rsidRPr="00F372CF">
        <w:rPr>
          <w:rFonts w:eastAsia="Times New Roman"/>
          <w:b w:val="0"/>
          <w:bCs w:val="0"/>
          <w:i/>
          <w:iCs/>
          <w:color w:val="4F81BD"/>
          <w:sz w:val="22"/>
          <w:szCs w:val="22"/>
        </w:rPr>
        <w:fldChar w:fldCharType="end"/>
      </w:r>
      <w:r w:rsidRPr="00F372CF">
        <w:rPr>
          <w:rFonts w:eastAsia="Times New Roman"/>
          <w:b w:val="0"/>
          <w:bCs w:val="0"/>
          <w:i/>
          <w:iCs/>
          <w:color w:val="4F81BD"/>
          <w:sz w:val="22"/>
          <w:szCs w:val="22"/>
        </w:rPr>
        <w:t>: Výzvy OP Z vyhlášené v roce 2016 s identifikovanou vazbou na specifické cíle Národní RIS3 strategie</w:t>
      </w:r>
      <w:bookmarkEnd w:id="94"/>
      <w:bookmarkEnd w:id="95"/>
    </w:p>
    <w:tbl>
      <w:tblPr>
        <w:tblW w:w="5000" w:type="pct"/>
        <w:tblLayout w:type="fixed"/>
        <w:tblCellMar>
          <w:left w:w="70" w:type="dxa"/>
          <w:right w:w="70" w:type="dxa"/>
        </w:tblCellMar>
        <w:tblLook w:val="04A0" w:firstRow="1" w:lastRow="0" w:firstColumn="1" w:lastColumn="0" w:noHBand="0" w:noVBand="1"/>
      </w:tblPr>
      <w:tblGrid>
        <w:gridCol w:w="2216"/>
        <w:gridCol w:w="1417"/>
        <w:gridCol w:w="1500"/>
        <w:gridCol w:w="2875"/>
        <w:gridCol w:w="1161"/>
      </w:tblGrid>
      <w:tr w:rsidR="00C15513" w:rsidRPr="003252F7" w:rsidTr="00D72A44">
        <w:trPr>
          <w:trHeight w:val="373"/>
        </w:trPr>
        <w:tc>
          <w:tcPr>
            <w:tcW w:w="1208" w:type="pct"/>
            <w:vMerge w:val="restart"/>
            <w:tcBorders>
              <w:top w:val="single" w:sz="8" w:space="0" w:color="auto"/>
              <w:left w:val="single" w:sz="8" w:space="0" w:color="auto"/>
              <w:bottom w:val="single" w:sz="4" w:space="0" w:color="auto"/>
              <w:right w:val="single" w:sz="4" w:space="0" w:color="auto"/>
            </w:tcBorders>
            <w:shd w:val="clear" w:color="000000" w:fill="4F81BD"/>
            <w:noWrap/>
            <w:vAlign w:val="center"/>
            <w:hideMark/>
          </w:tcPr>
          <w:p w:rsidR="003252F7" w:rsidRPr="00F31EB5" w:rsidRDefault="003252F7">
            <w:pPr>
              <w:spacing w:line="240" w:lineRule="auto"/>
              <w:jc w:val="center"/>
              <w:rPr>
                <w:rFonts w:eastAsia="Times New Roman"/>
                <w:b/>
                <w:bCs/>
                <w:color w:val="FFFFFF"/>
              </w:rPr>
            </w:pPr>
            <w:r w:rsidRPr="00F31EB5">
              <w:rPr>
                <w:rFonts w:eastAsia="Times New Roman"/>
                <w:b/>
                <w:bCs/>
                <w:color w:val="FFFFFF"/>
              </w:rPr>
              <w:t xml:space="preserve">Úroveň </w:t>
            </w:r>
            <w:proofErr w:type="spellStart"/>
            <w:r w:rsidR="005E6BD9">
              <w:rPr>
                <w:rFonts w:eastAsia="Times New Roman"/>
                <w:b/>
                <w:bCs/>
                <w:color w:val="FFFFFF"/>
              </w:rPr>
              <w:t>vertikalizace</w:t>
            </w:r>
            <w:proofErr w:type="spellEnd"/>
          </w:p>
        </w:tc>
        <w:tc>
          <w:tcPr>
            <w:tcW w:w="1590" w:type="pct"/>
            <w:gridSpan w:val="2"/>
            <w:tcBorders>
              <w:top w:val="single" w:sz="8" w:space="0" w:color="auto"/>
              <w:left w:val="nil"/>
              <w:bottom w:val="single" w:sz="4" w:space="0" w:color="auto"/>
              <w:right w:val="single" w:sz="4" w:space="0" w:color="auto"/>
            </w:tcBorders>
            <w:shd w:val="clear" w:color="000000" w:fill="4F81BD"/>
            <w:noWrap/>
            <w:vAlign w:val="center"/>
            <w:hideMark/>
          </w:tcPr>
          <w:p w:rsidR="003252F7" w:rsidRPr="00F31EB5" w:rsidRDefault="005D1C21" w:rsidP="003252F7">
            <w:pPr>
              <w:spacing w:line="240" w:lineRule="auto"/>
              <w:jc w:val="center"/>
              <w:rPr>
                <w:rFonts w:eastAsia="Times New Roman"/>
                <w:b/>
                <w:bCs/>
                <w:color w:val="FFFFFF"/>
              </w:rPr>
            </w:pPr>
            <w:r>
              <w:rPr>
                <w:rFonts w:eastAsia="Times New Roman"/>
                <w:b/>
                <w:bCs/>
                <w:color w:val="FFFFFF"/>
              </w:rPr>
              <w:t xml:space="preserve">Národní RIS3 </w:t>
            </w:r>
            <w:r w:rsidR="003252F7" w:rsidRPr="00F31EB5">
              <w:rPr>
                <w:rFonts w:eastAsia="Times New Roman"/>
                <w:b/>
                <w:bCs/>
                <w:color w:val="FFFFFF"/>
              </w:rPr>
              <w:t xml:space="preserve"> strategie</w:t>
            </w:r>
          </w:p>
        </w:tc>
        <w:tc>
          <w:tcPr>
            <w:tcW w:w="1568" w:type="pct"/>
            <w:vMerge w:val="restart"/>
            <w:tcBorders>
              <w:top w:val="single" w:sz="8" w:space="0" w:color="auto"/>
              <w:left w:val="single" w:sz="4" w:space="0" w:color="auto"/>
              <w:bottom w:val="single" w:sz="4" w:space="0" w:color="auto"/>
              <w:right w:val="single" w:sz="8" w:space="0" w:color="auto"/>
            </w:tcBorders>
            <w:shd w:val="clear" w:color="000000" w:fill="4F81BD"/>
            <w:noWrap/>
            <w:vAlign w:val="center"/>
            <w:hideMark/>
          </w:tcPr>
          <w:p w:rsidR="003252F7" w:rsidRPr="00F31EB5" w:rsidRDefault="003252F7" w:rsidP="003252F7">
            <w:pPr>
              <w:spacing w:line="240" w:lineRule="auto"/>
              <w:jc w:val="center"/>
              <w:rPr>
                <w:rFonts w:eastAsia="Times New Roman"/>
                <w:b/>
                <w:bCs/>
                <w:color w:val="FFFFFF"/>
              </w:rPr>
            </w:pPr>
            <w:r w:rsidRPr="00F31EB5">
              <w:rPr>
                <w:rFonts w:eastAsia="Times New Roman"/>
                <w:b/>
                <w:bCs/>
                <w:color w:val="FFFFFF"/>
              </w:rPr>
              <w:t>Výzvy vyhlášené v roce 2015</w:t>
            </w:r>
          </w:p>
        </w:tc>
        <w:tc>
          <w:tcPr>
            <w:tcW w:w="633" w:type="pct"/>
            <w:vMerge w:val="restart"/>
            <w:tcBorders>
              <w:top w:val="single" w:sz="8" w:space="0" w:color="000000"/>
              <w:left w:val="single" w:sz="8" w:space="0" w:color="auto"/>
              <w:bottom w:val="nil"/>
              <w:right w:val="nil"/>
            </w:tcBorders>
            <w:shd w:val="clear" w:color="000000" w:fill="4F81BD"/>
            <w:vAlign w:val="center"/>
            <w:hideMark/>
          </w:tcPr>
          <w:p w:rsidR="003252F7" w:rsidRPr="00F31EB5" w:rsidRDefault="003252F7" w:rsidP="003252F7">
            <w:pPr>
              <w:spacing w:line="240" w:lineRule="auto"/>
              <w:jc w:val="center"/>
              <w:rPr>
                <w:rFonts w:eastAsia="Times New Roman"/>
                <w:b/>
                <w:bCs/>
                <w:color w:val="FFFFFF"/>
              </w:rPr>
            </w:pPr>
            <w:r w:rsidRPr="00F31EB5">
              <w:rPr>
                <w:rFonts w:eastAsia="Times New Roman"/>
                <w:b/>
                <w:bCs/>
                <w:color w:val="FFFFFF"/>
              </w:rPr>
              <w:t>Alokace na výzvu (v tis. Kč)</w:t>
            </w:r>
          </w:p>
        </w:tc>
      </w:tr>
      <w:tr w:rsidR="00C15513" w:rsidRPr="003252F7" w:rsidTr="00D72A44">
        <w:trPr>
          <w:trHeight w:val="373"/>
        </w:trPr>
        <w:tc>
          <w:tcPr>
            <w:tcW w:w="1208" w:type="pct"/>
            <w:vMerge/>
            <w:tcBorders>
              <w:top w:val="single" w:sz="8" w:space="0" w:color="auto"/>
              <w:left w:val="single" w:sz="8" w:space="0" w:color="auto"/>
              <w:bottom w:val="single" w:sz="4" w:space="0" w:color="auto"/>
              <w:right w:val="single" w:sz="4" w:space="0" w:color="auto"/>
            </w:tcBorders>
            <w:vAlign w:val="center"/>
            <w:hideMark/>
          </w:tcPr>
          <w:p w:rsidR="003252F7" w:rsidRPr="00F31EB5" w:rsidRDefault="003252F7" w:rsidP="003252F7">
            <w:pPr>
              <w:spacing w:line="240" w:lineRule="auto"/>
              <w:rPr>
                <w:rFonts w:eastAsia="Times New Roman"/>
                <w:b/>
                <w:bCs/>
                <w:color w:val="FFFFFF"/>
              </w:rPr>
            </w:pPr>
          </w:p>
        </w:tc>
        <w:tc>
          <w:tcPr>
            <w:tcW w:w="772" w:type="pct"/>
            <w:tcBorders>
              <w:top w:val="nil"/>
              <w:left w:val="nil"/>
              <w:bottom w:val="nil"/>
              <w:right w:val="single" w:sz="4" w:space="0" w:color="auto"/>
            </w:tcBorders>
            <w:shd w:val="clear" w:color="000000" w:fill="4F81BD"/>
            <w:noWrap/>
            <w:vAlign w:val="center"/>
            <w:hideMark/>
          </w:tcPr>
          <w:p w:rsidR="003252F7" w:rsidRPr="00F31EB5" w:rsidRDefault="003252F7" w:rsidP="003252F7">
            <w:pPr>
              <w:spacing w:line="240" w:lineRule="auto"/>
              <w:jc w:val="center"/>
              <w:rPr>
                <w:rFonts w:eastAsia="Times New Roman"/>
                <w:b/>
                <w:bCs/>
                <w:color w:val="FFFFFF"/>
              </w:rPr>
            </w:pPr>
            <w:r w:rsidRPr="00F31EB5">
              <w:rPr>
                <w:rFonts w:eastAsia="Times New Roman"/>
                <w:b/>
                <w:bCs/>
                <w:color w:val="FFFFFF"/>
              </w:rPr>
              <w:t>Oblast změn</w:t>
            </w:r>
          </w:p>
        </w:tc>
        <w:tc>
          <w:tcPr>
            <w:tcW w:w="818" w:type="pct"/>
            <w:tcBorders>
              <w:top w:val="nil"/>
              <w:left w:val="nil"/>
              <w:bottom w:val="nil"/>
              <w:right w:val="single" w:sz="4" w:space="0" w:color="auto"/>
            </w:tcBorders>
            <w:shd w:val="clear" w:color="000000" w:fill="4F81BD"/>
            <w:noWrap/>
            <w:vAlign w:val="center"/>
            <w:hideMark/>
          </w:tcPr>
          <w:p w:rsidR="003252F7" w:rsidRPr="00F31EB5" w:rsidRDefault="003252F7" w:rsidP="003252F7">
            <w:pPr>
              <w:spacing w:line="240" w:lineRule="auto"/>
              <w:jc w:val="center"/>
              <w:rPr>
                <w:rFonts w:eastAsia="Times New Roman"/>
                <w:b/>
                <w:bCs/>
                <w:color w:val="FFFFFF"/>
              </w:rPr>
            </w:pPr>
            <w:r w:rsidRPr="00F31EB5">
              <w:rPr>
                <w:rFonts w:eastAsia="Times New Roman"/>
                <w:b/>
                <w:bCs/>
                <w:color w:val="FFFFFF"/>
              </w:rPr>
              <w:t>Specifický cíl</w:t>
            </w:r>
          </w:p>
        </w:tc>
        <w:tc>
          <w:tcPr>
            <w:tcW w:w="1568" w:type="pct"/>
            <w:vMerge/>
            <w:tcBorders>
              <w:top w:val="single" w:sz="8" w:space="0" w:color="auto"/>
              <w:left w:val="single" w:sz="4" w:space="0" w:color="auto"/>
              <w:bottom w:val="single" w:sz="4" w:space="0" w:color="auto"/>
              <w:right w:val="single" w:sz="8" w:space="0" w:color="auto"/>
            </w:tcBorders>
            <w:vAlign w:val="center"/>
            <w:hideMark/>
          </w:tcPr>
          <w:p w:rsidR="003252F7" w:rsidRPr="00F31EB5" w:rsidRDefault="003252F7" w:rsidP="003252F7">
            <w:pPr>
              <w:spacing w:line="240" w:lineRule="auto"/>
              <w:rPr>
                <w:rFonts w:eastAsia="Times New Roman"/>
                <w:b/>
                <w:bCs/>
                <w:color w:val="FFFFFF"/>
              </w:rPr>
            </w:pPr>
          </w:p>
        </w:tc>
        <w:tc>
          <w:tcPr>
            <w:tcW w:w="633" w:type="pct"/>
            <w:vMerge/>
            <w:tcBorders>
              <w:top w:val="single" w:sz="8" w:space="0" w:color="000000"/>
              <w:left w:val="single" w:sz="8" w:space="0" w:color="auto"/>
              <w:bottom w:val="nil"/>
              <w:right w:val="nil"/>
            </w:tcBorders>
            <w:vAlign w:val="center"/>
            <w:hideMark/>
          </w:tcPr>
          <w:p w:rsidR="003252F7" w:rsidRPr="00F31EB5" w:rsidRDefault="003252F7" w:rsidP="003252F7">
            <w:pPr>
              <w:spacing w:line="240" w:lineRule="auto"/>
              <w:rPr>
                <w:rFonts w:eastAsia="Times New Roman"/>
                <w:b/>
                <w:bCs/>
                <w:color w:val="FFFFFF"/>
              </w:rPr>
            </w:pPr>
          </w:p>
        </w:tc>
      </w:tr>
      <w:tr w:rsidR="00C15513" w:rsidRPr="003252F7" w:rsidTr="00D72A44">
        <w:trPr>
          <w:trHeight w:val="563"/>
        </w:trPr>
        <w:tc>
          <w:tcPr>
            <w:tcW w:w="1208" w:type="pct"/>
            <w:tcBorders>
              <w:top w:val="single" w:sz="8" w:space="0" w:color="auto"/>
              <w:left w:val="single" w:sz="8" w:space="0" w:color="auto"/>
              <w:bottom w:val="single" w:sz="8" w:space="0" w:color="auto"/>
              <w:right w:val="single" w:sz="4" w:space="0" w:color="auto"/>
            </w:tcBorders>
            <w:shd w:val="clear" w:color="000000" w:fill="DCE6F1"/>
            <w:noWrap/>
            <w:vAlign w:val="center"/>
            <w:hideMark/>
          </w:tcPr>
          <w:p w:rsidR="003252F7" w:rsidRPr="00F31EB5" w:rsidRDefault="003252F7" w:rsidP="003252F7">
            <w:pPr>
              <w:spacing w:line="240" w:lineRule="auto"/>
              <w:jc w:val="center"/>
              <w:rPr>
                <w:rFonts w:eastAsia="Times New Roman"/>
              </w:rPr>
            </w:pPr>
            <w:r w:rsidRPr="00F31EB5">
              <w:rPr>
                <w:rFonts w:eastAsia="Times New Roman"/>
              </w:rPr>
              <w:t> </w:t>
            </w:r>
          </w:p>
        </w:tc>
        <w:tc>
          <w:tcPr>
            <w:tcW w:w="772" w:type="pct"/>
            <w:tcBorders>
              <w:top w:val="single" w:sz="8" w:space="0" w:color="auto"/>
              <w:left w:val="nil"/>
              <w:bottom w:val="single" w:sz="8" w:space="0" w:color="auto"/>
              <w:right w:val="single" w:sz="4" w:space="0" w:color="auto"/>
            </w:tcBorders>
            <w:shd w:val="clear" w:color="000000" w:fill="DCE6F1"/>
            <w:noWrap/>
            <w:vAlign w:val="center"/>
            <w:hideMark/>
          </w:tcPr>
          <w:p w:rsidR="003252F7" w:rsidRPr="00F31EB5" w:rsidRDefault="003252F7" w:rsidP="003252F7">
            <w:pPr>
              <w:spacing w:line="240" w:lineRule="auto"/>
              <w:rPr>
                <w:rFonts w:eastAsia="Times New Roman"/>
              </w:rPr>
            </w:pPr>
            <w:r w:rsidRPr="00F31EB5">
              <w:rPr>
                <w:rFonts w:eastAsia="Times New Roman"/>
              </w:rPr>
              <w:t>F</w:t>
            </w:r>
          </w:p>
        </w:tc>
        <w:tc>
          <w:tcPr>
            <w:tcW w:w="818" w:type="pct"/>
            <w:tcBorders>
              <w:top w:val="single" w:sz="8" w:space="0" w:color="auto"/>
              <w:left w:val="nil"/>
              <w:bottom w:val="single" w:sz="8" w:space="0" w:color="auto"/>
              <w:right w:val="single" w:sz="4" w:space="0" w:color="auto"/>
            </w:tcBorders>
            <w:shd w:val="clear" w:color="000000" w:fill="DCE6F1"/>
            <w:noWrap/>
            <w:vAlign w:val="center"/>
            <w:hideMark/>
          </w:tcPr>
          <w:p w:rsidR="003252F7" w:rsidRPr="00F31EB5" w:rsidRDefault="003252F7" w:rsidP="003252F7">
            <w:pPr>
              <w:spacing w:line="240" w:lineRule="auto"/>
              <w:rPr>
                <w:rFonts w:eastAsia="Times New Roman"/>
              </w:rPr>
            </w:pPr>
            <w:proofErr w:type="gramStart"/>
            <w:r w:rsidRPr="00F31EB5">
              <w:rPr>
                <w:rFonts w:eastAsia="Times New Roman"/>
              </w:rPr>
              <w:t>F.1.1</w:t>
            </w:r>
            <w:proofErr w:type="gramEnd"/>
          </w:p>
        </w:tc>
        <w:tc>
          <w:tcPr>
            <w:tcW w:w="1568" w:type="pct"/>
            <w:tcBorders>
              <w:top w:val="single" w:sz="8" w:space="0" w:color="auto"/>
              <w:left w:val="nil"/>
              <w:bottom w:val="single" w:sz="8" w:space="0" w:color="auto"/>
              <w:right w:val="single" w:sz="8" w:space="0" w:color="auto"/>
            </w:tcBorders>
            <w:shd w:val="clear" w:color="000000" w:fill="DCE6F1"/>
            <w:vAlign w:val="center"/>
            <w:hideMark/>
          </w:tcPr>
          <w:p w:rsidR="003252F7" w:rsidRPr="00F31EB5" w:rsidRDefault="00566011" w:rsidP="003252F7">
            <w:pPr>
              <w:spacing w:line="240" w:lineRule="auto"/>
              <w:rPr>
                <w:rFonts w:eastAsia="Times New Roman"/>
              </w:rPr>
            </w:pPr>
            <w:r>
              <w:rPr>
                <w:rFonts w:eastAsia="Times New Roman"/>
              </w:rPr>
              <w:t>Podpora inovačního prostředí</w:t>
            </w:r>
          </w:p>
        </w:tc>
        <w:tc>
          <w:tcPr>
            <w:tcW w:w="633" w:type="pct"/>
            <w:tcBorders>
              <w:top w:val="single" w:sz="8" w:space="0" w:color="auto"/>
              <w:left w:val="single" w:sz="4" w:space="0" w:color="auto"/>
              <w:bottom w:val="single" w:sz="8" w:space="0" w:color="auto"/>
              <w:right w:val="single" w:sz="8" w:space="0" w:color="auto"/>
            </w:tcBorders>
            <w:shd w:val="clear" w:color="000000" w:fill="DCE6F1"/>
            <w:vAlign w:val="center"/>
            <w:hideMark/>
          </w:tcPr>
          <w:p w:rsidR="003252F7" w:rsidRPr="00F31EB5" w:rsidRDefault="00566011" w:rsidP="003252F7">
            <w:pPr>
              <w:spacing w:line="240" w:lineRule="auto"/>
              <w:jc w:val="right"/>
              <w:rPr>
                <w:rFonts w:eastAsia="Times New Roman"/>
              </w:rPr>
            </w:pPr>
            <w:r>
              <w:rPr>
                <w:rFonts w:eastAsia="Times New Roman"/>
              </w:rPr>
              <w:t>250</w:t>
            </w:r>
            <w:r w:rsidR="003252F7" w:rsidRPr="00F31EB5">
              <w:rPr>
                <w:rFonts w:eastAsia="Times New Roman"/>
              </w:rPr>
              <w:t xml:space="preserve"> 000</w:t>
            </w:r>
          </w:p>
        </w:tc>
      </w:tr>
      <w:tr w:rsidR="00C15513" w:rsidRPr="003252F7" w:rsidTr="00D72A44">
        <w:trPr>
          <w:trHeight w:val="309"/>
        </w:trPr>
        <w:tc>
          <w:tcPr>
            <w:tcW w:w="1208" w:type="pct"/>
            <w:tcBorders>
              <w:top w:val="nil"/>
              <w:left w:val="single" w:sz="8" w:space="0" w:color="auto"/>
              <w:bottom w:val="single" w:sz="8" w:space="0" w:color="auto"/>
              <w:right w:val="nil"/>
            </w:tcBorders>
            <w:shd w:val="clear" w:color="auto" w:fill="auto"/>
            <w:noWrap/>
            <w:vAlign w:val="bottom"/>
            <w:hideMark/>
          </w:tcPr>
          <w:p w:rsidR="003252F7" w:rsidRPr="00F31EB5" w:rsidRDefault="003252F7" w:rsidP="003252F7">
            <w:pPr>
              <w:spacing w:line="240" w:lineRule="auto"/>
              <w:rPr>
                <w:rFonts w:eastAsia="Times New Roman"/>
                <w:b/>
                <w:bCs/>
              </w:rPr>
            </w:pPr>
            <w:r w:rsidRPr="00F31EB5">
              <w:rPr>
                <w:rFonts w:eastAsia="Times New Roman"/>
                <w:b/>
                <w:bCs/>
              </w:rPr>
              <w:t>Celkem</w:t>
            </w:r>
          </w:p>
        </w:tc>
        <w:tc>
          <w:tcPr>
            <w:tcW w:w="772" w:type="pct"/>
            <w:tcBorders>
              <w:top w:val="nil"/>
              <w:left w:val="nil"/>
              <w:bottom w:val="single" w:sz="8" w:space="0" w:color="auto"/>
              <w:right w:val="nil"/>
            </w:tcBorders>
            <w:shd w:val="clear" w:color="auto" w:fill="auto"/>
            <w:noWrap/>
            <w:vAlign w:val="bottom"/>
            <w:hideMark/>
          </w:tcPr>
          <w:p w:rsidR="003252F7" w:rsidRPr="00F31EB5" w:rsidRDefault="003252F7" w:rsidP="003252F7">
            <w:pPr>
              <w:spacing w:line="240" w:lineRule="auto"/>
              <w:rPr>
                <w:rFonts w:eastAsia="Times New Roman"/>
                <w:b/>
                <w:bCs/>
              </w:rPr>
            </w:pPr>
            <w:r w:rsidRPr="00F31EB5">
              <w:rPr>
                <w:rFonts w:eastAsia="Times New Roman"/>
                <w:b/>
                <w:bCs/>
              </w:rPr>
              <w:t> </w:t>
            </w:r>
          </w:p>
        </w:tc>
        <w:tc>
          <w:tcPr>
            <w:tcW w:w="818" w:type="pct"/>
            <w:tcBorders>
              <w:top w:val="nil"/>
              <w:left w:val="nil"/>
              <w:bottom w:val="single" w:sz="8" w:space="0" w:color="auto"/>
              <w:right w:val="nil"/>
            </w:tcBorders>
            <w:shd w:val="clear" w:color="auto" w:fill="auto"/>
            <w:noWrap/>
            <w:vAlign w:val="bottom"/>
            <w:hideMark/>
          </w:tcPr>
          <w:p w:rsidR="003252F7" w:rsidRPr="00F31EB5" w:rsidRDefault="003252F7" w:rsidP="003252F7">
            <w:pPr>
              <w:spacing w:line="240" w:lineRule="auto"/>
              <w:rPr>
                <w:rFonts w:eastAsia="Times New Roman"/>
                <w:b/>
                <w:bCs/>
              </w:rPr>
            </w:pPr>
            <w:r w:rsidRPr="00F31EB5">
              <w:rPr>
                <w:rFonts w:eastAsia="Times New Roman"/>
                <w:b/>
                <w:bCs/>
              </w:rPr>
              <w:t> </w:t>
            </w:r>
          </w:p>
        </w:tc>
        <w:tc>
          <w:tcPr>
            <w:tcW w:w="1568" w:type="pct"/>
            <w:tcBorders>
              <w:top w:val="nil"/>
              <w:left w:val="nil"/>
              <w:bottom w:val="single" w:sz="8" w:space="0" w:color="auto"/>
              <w:right w:val="nil"/>
            </w:tcBorders>
            <w:shd w:val="clear" w:color="auto" w:fill="auto"/>
            <w:noWrap/>
            <w:vAlign w:val="bottom"/>
            <w:hideMark/>
          </w:tcPr>
          <w:p w:rsidR="003252F7" w:rsidRPr="00F31EB5" w:rsidRDefault="003252F7" w:rsidP="003252F7">
            <w:pPr>
              <w:spacing w:line="240" w:lineRule="auto"/>
              <w:rPr>
                <w:rFonts w:eastAsia="Times New Roman"/>
                <w:b/>
                <w:bCs/>
              </w:rPr>
            </w:pPr>
            <w:r w:rsidRPr="00F31EB5">
              <w:rPr>
                <w:rFonts w:eastAsia="Times New Roman"/>
                <w:b/>
                <w:bCs/>
              </w:rPr>
              <w:t> </w:t>
            </w:r>
          </w:p>
        </w:tc>
        <w:tc>
          <w:tcPr>
            <w:tcW w:w="633" w:type="pct"/>
            <w:tcBorders>
              <w:top w:val="nil"/>
              <w:left w:val="nil"/>
              <w:bottom w:val="single" w:sz="8" w:space="0" w:color="auto"/>
              <w:right w:val="single" w:sz="8" w:space="0" w:color="auto"/>
            </w:tcBorders>
            <w:shd w:val="clear" w:color="auto" w:fill="auto"/>
            <w:noWrap/>
            <w:vAlign w:val="bottom"/>
            <w:hideMark/>
          </w:tcPr>
          <w:p w:rsidR="003252F7" w:rsidRPr="00F31EB5" w:rsidRDefault="00566011" w:rsidP="003252F7">
            <w:pPr>
              <w:spacing w:line="240" w:lineRule="auto"/>
              <w:jc w:val="right"/>
              <w:rPr>
                <w:rFonts w:eastAsia="Times New Roman"/>
                <w:b/>
                <w:bCs/>
              </w:rPr>
            </w:pPr>
            <w:r>
              <w:rPr>
                <w:rFonts w:eastAsia="Times New Roman"/>
                <w:b/>
                <w:bCs/>
              </w:rPr>
              <w:t xml:space="preserve">250 </w:t>
            </w:r>
            <w:r w:rsidR="003252F7" w:rsidRPr="00F31EB5">
              <w:rPr>
                <w:rFonts w:eastAsia="Times New Roman"/>
                <w:b/>
                <w:bCs/>
              </w:rPr>
              <w:t>000</w:t>
            </w:r>
          </w:p>
        </w:tc>
      </w:tr>
    </w:tbl>
    <w:p w:rsidR="00093AA0" w:rsidRPr="00EA665A" w:rsidRDefault="00093AA0">
      <w:pPr>
        <w:spacing w:after="160"/>
        <w:jc w:val="both"/>
        <w:rPr>
          <w:rFonts w:eastAsia="Calibri"/>
        </w:rPr>
      </w:pPr>
    </w:p>
    <w:p w:rsidR="00093AA0" w:rsidRPr="00EA665A" w:rsidRDefault="00532694">
      <w:pPr>
        <w:spacing w:after="160"/>
        <w:jc w:val="both"/>
        <w:rPr>
          <w:rFonts w:eastAsia="Calibri"/>
        </w:rPr>
      </w:pPr>
      <w:r>
        <w:rPr>
          <w:rFonts w:eastAsia="Calibri"/>
        </w:rPr>
        <w:t>Do</w:t>
      </w:r>
      <w:r w:rsidR="008C1919" w:rsidRPr="00EA665A">
        <w:rPr>
          <w:rFonts w:eastAsia="Calibri"/>
        </w:rPr>
        <w:t xml:space="preserve"> výzvy </w:t>
      </w:r>
      <w:r w:rsidR="008C1919" w:rsidRPr="00EA665A">
        <w:rPr>
          <w:rFonts w:eastAsia="Calibri"/>
          <w:i/>
        </w:rPr>
        <w:t xml:space="preserve">Podpora inovačního prostředí </w:t>
      </w:r>
      <w:r w:rsidR="008C1919" w:rsidRPr="00EA665A">
        <w:rPr>
          <w:rFonts w:eastAsia="Calibri"/>
        </w:rPr>
        <w:t>bylo podáno celkem 10 žádostí o finanční podporu v celkovém objemu finančních prostředků 103 mil. Kč. V 2016 nebylo vydáno žádné Rozhodnutí o poskytnutí dotace.</w:t>
      </w:r>
    </w:p>
    <w:p w:rsidR="00093AA0" w:rsidRPr="00EA665A" w:rsidRDefault="008C1919">
      <w:pPr>
        <w:spacing w:after="160"/>
        <w:jc w:val="both"/>
        <w:rPr>
          <w:rFonts w:eastAsia="Calibri"/>
        </w:rPr>
      </w:pPr>
      <w:r w:rsidRPr="00EA665A">
        <w:rPr>
          <w:rFonts w:eastAsia="Calibri"/>
          <w:b/>
        </w:rPr>
        <w:t>V období 2015-2016</w:t>
      </w:r>
      <w:r w:rsidRPr="00EA665A">
        <w:rPr>
          <w:rFonts w:eastAsia="Calibri"/>
        </w:rPr>
        <w:t xml:space="preserve"> byly v rámci OP Z vyhlášeny celkem 3 výzvy, které přispívají k naplňování</w:t>
      </w:r>
      <w:r w:rsidR="00DE7564" w:rsidRPr="00DE7564">
        <w:rPr>
          <w:rFonts w:eastAsia="Calibri"/>
        </w:rPr>
        <w:t xml:space="preserve"> </w:t>
      </w:r>
      <w:r w:rsidR="00DE7564">
        <w:rPr>
          <w:rFonts w:eastAsia="Calibri"/>
        </w:rPr>
        <w:t>Národní</w:t>
      </w:r>
      <w:r w:rsidR="005D1C21">
        <w:rPr>
          <w:rFonts w:eastAsia="Calibri"/>
        </w:rPr>
        <w:t xml:space="preserve"> RIS3 </w:t>
      </w:r>
      <w:r w:rsidRPr="00EA665A">
        <w:rPr>
          <w:rFonts w:eastAsia="Calibri"/>
        </w:rPr>
        <w:t xml:space="preserve">strategie. Žadatelé předložili 85 žádostí o finanční podporu v celkovém objemu finančních prostředků téměř 784 mil. Kč. V roce 2015 nebylo vydáno žádné </w:t>
      </w:r>
      <w:r w:rsidR="00D72A44">
        <w:rPr>
          <w:rFonts w:eastAsia="Calibri"/>
        </w:rPr>
        <w:t>R</w:t>
      </w:r>
      <w:r w:rsidRPr="00EA665A">
        <w:rPr>
          <w:rFonts w:eastAsia="Calibri"/>
        </w:rPr>
        <w:t xml:space="preserve">ozhodnutí o poskytnutí dotace, v následujícím roce ŘO vydal 10 Rozhodnutí o poskytnutí dotace v celkové výši 114 mil. Kč. Detailnější informace a přehledy jsou uvedeny v </w:t>
      </w:r>
      <w:r w:rsidR="00F14926">
        <w:rPr>
          <w:rFonts w:eastAsia="Calibri"/>
        </w:rPr>
        <w:t>p</w:t>
      </w:r>
      <w:r w:rsidRPr="00EA665A">
        <w:rPr>
          <w:rFonts w:eastAsia="Calibri"/>
        </w:rPr>
        <w:t>říloze</w:t>
      </w:r>
      <w:r w:rsidR="0074215B">
        <w:rPr>
          <w:rFonts w:eastAsia="Calibri"/>
        </w:rPr>
        <w:t xml:space="preserve"> </w:t>
      </w:r>
      <w:r w:rsidR="003D0F52" w:rsidRPr="008D2695">
        <w:rPr>
          <w:rFonts w:eastAsia="Calibri"/>
        </w:rPr>
        <w:t xml:space="preserve">č. </w:t>
      </w:r>
      <w:r w:rsidR="00B121FF">
        <w:rPr>
          <w:rFonts w:eastAsia="Calibri"/>
        </w:rPr>
        <w:t>1f)</w:t>
      </w:r>
      <w:r w:rsidR="003D0F52" w:rsidRPr="008D2695">
        <w:rPr>
          <w:rFonts w:eastAsia="Calibri"/>
        </w:rPr>
        <w:t xml:space="preserve"> a 1</w:t>
      </w:r>
      <w:r w:rsidR="00B121FF">
        <w:rPr>
          <w:rFonts w:eastAsia="Calibri"/>
        </w:rPr>
        <w:t>g)</w:t>
      </w:r>
      <w:r w:rsidRPr="0074215B">
        <w:rPr>
          <w:rFonts w:eastAsia="Calibri"/>
        </w:rPr>
        <w:t>.</w:t>
      </w:r>
    </w:p>
    <w:p w:rsidR="00F372CF" w:rsidRPr="00F372CF" w:rsidRDefault="00F372CF" w:rsidP="00F372CF">
      <w:pPr>
        <w:pStyle w:val="Titulek"/>
        <w:keepNext/>
        <w:rPr>
          <w:rFonts w:eastAsia="Times New Roman"/>
          <w:b w:val="0"/>
          <w:bCs w:val="0"/>
          <w:i/>
          <w:iCs/>
          <w:color w:val="4F81BD"/>
          <w:sz w:val="22"/>
          <w:szCs w:val="22"/>
        </w:rPr>
      </w:pPr>
      <w:bookmarkStart w:id="96" w:name="_Toc482376129"/>
      <w:r w:rsidRPr="00F372CF">
        <w:rPr>
          <w:rFonts w:eastAsia="Times New Roman"/>
          <w:b w:val="0"/>
          <w:bCs w:val="0"/>
          <w:i/>
          <w:iCs/>
          <w:color w:val="4F81BD"/>
          <w:sz w:val="22"/>
          <w:szCs w:val="22"/>
        </w:rPr>
        <w:lastRenderedPageBreak/>
        <w:t xml:space="preserve">Graf č. </w:t>
      </w:r>
      <w:r w:rsidR="00777A2C" w:rsidRPr="00F372CF">
        <w:rPr>
          <w:rFonts w:eastAsia="Times New Roman"/>
          <w:b w:val="0"/>
          <w:bCs w:val="0"/>
          <w:i/>
          <w:iCs/>
          <w:color w:val="4F81BD"/>
          <w:sz w:val="22"/>
          <w:szCs w:val="22"/>
        </w:rPr>
        <w:fldChar w:fldCharType="begin"/>
      </w:r>
      <w:r w:rsidRPr="00F372CF">
        <w:rPr>
          <w:rFonts w:eastAsia="Times New Roman"/>
          <w:b w:val="0"/>
          <w:bCs w:val="0"/>
          <w:i/>
          <w:iCs/>
          <w:color w:val="4F81BD"/>
          <w:sz w:val="22"/>
          <w:szCs w:val="22"/>
        </w:rPr>
        <w:instrText xml:space="preserve"> SEQ Graf_č. \* ARABIC </w:instrText>
      </w:r>
      <w:r w:rsidR="00777A2C" w:rsidRPr="00F372CF">
        <w:rPr>
          <w:rFonts w:eastAsia="Times New Roman"/>
          <w:b w:val="0"/>
          <w:bCs w:val="0"/>
          <w:i/>
          <w:iCs/>
          <w:color w:val="4F81BD"/>
          <w:sz w:val="22"/>
          <w:szCs w:val="22"/>
        </w:rPr>
        <w:fldChar w:fldCharType="separate"/>
      </w:r>
      <w:r w:rsidR="0091025E">
        <w:rPr>
          <w:rFonts w:eastAsia="Times New Roman"/>
          <w:b w:val="0"/>
          <w:bCs w:val="0"/>
          <w:i/>
          <w:iCs/>
          <w:noProof/>
          <w:color w:val="4F81BD"/>
          <w:sz w:val="22"/>
          <w:szCs w:val="22"/>
        </w:rPr>
        <w:t>3</w:t>
      </w:r>
      <w:r w:rsidR="00777A2C" w:rsidRPr="00F372CF">
        <w:rPr>
          <w:rFonts w:eastAsia="Times New Roman"/>
          <w:b w:val="0"/>
          <w:bCs w:val="0"/>
          <w:i/>
          <w:iCs/>
          <w:color w:val="4F81BD"/>
          <w:sz w:val="22"/>
          <w:szCs w:val="22"/>
        </w:rPr>
        <w:fldChar w:fldCharType="end"/>
      </w:r>
      <w:r w:rsidRPr="00F372CF">
        <w:rPr>
          <w:rFonts w:eastAsia="Times New Roman"/>
          <w:b w:val="0"/>
          <w:bCs w:val="0"/>
          <w:i/>
          <w:iCs/>
          <w:color w:val="4F81BD"/>
          <w:sz w:val="22"/>
          <w:szCs w:val="22"/>
        </w:rPr>
        <w:t>: OP Z - objem finančních prostředků schválených projektů a projektů s vydaným právním aktem (2015-2016)</w:t>
      </w:r>
      <w:bookmarkEnd w:id="96"/>
    </w:p>
    <w:p w:rsidR="00093AA0" w:rsidRPr="00EA665A" w:rsidRDefault="000356EA">
      <w:pPr>
        <w:spacing w:after="160"/>
        <w:jc w:val="center"/>
        <w:rPr>
          <w:rFonts w:eastAsia="Calibri"/>
          <w:b/>
        </w:rPr>
      </w:pPr>
      <w:r>
        <w:rPr>
          <w:noProof/>
        </w:rPr>
        <w:drawing>
          <wp:inline distT="0" distB="0" distL="0" distR="0" wp14:anchorId="3C851FBF" wp14:editId="5A1FC8D0">
            <wp:extent cx="4431030" cy="2857500"/>
            <wp:effectExtent l="0" t="0" r="26670" b="19050"/>
            <wp:docPr id="12" name="Graf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093AA0" w:rsidRPr="00EA665A" w:rsidRDefault="00093AA0">
      <w:pPr>
        <w:spacing w:after="160"/>
        <w:jc w:val="center"/>
        <w:rPr>
          <w:rFonts w:eastAsia="Calibri"/>
          <w:b/>
        </w:rPr>
      </w:pPr>
    </w:p>
    <w:p w:rsidR="00A159CC" w:rsidRDefault="008C1919">
      <w:pPr>
        <w:pStyle w:val="Nadpis2"/>
        <w:widowControl w:val="0"/>
        <w:numPr>
          <w:ilvl w:val="1"/>
          <w:numId w:val="26"/>
        </w:numPr>
        <w:spacing w:before="200" w:after="0" w:line="288" w:lineRule="auto"/>
        <w:ind w:hanging="360"/>
        <w:jc w:val="both"/>
        <w:rPr>
          <w:color w:val="366091"/>
          <w:sz w:val="28"/>
          <w:szCs w:val="24"/>
        </w:rPr>
      </w:pPr>
      <w:bookmarkStart w:id="97" w:name="_Toc482376061"/>
      <w:bookmarkStart w:id="98" w:name="_Toc480393467"/>
      <w:r w:rsidRPr="00A159CC">
        <w:rPr>
          <w:color w:val="366091"/>
          <w:sz w:val="28"/>
          <w:szCs w:val="24"/>
        </w:rPr>
        <w:t>Integrovaný regionální operační program</w:t>
      </w:r>
      <w:bookmarkEnd w:id="97"/>
      <w:r w:rsidRPr="00A159CC">
        <w:rPr>
          <w:color w:val="366091"/>
          <w:sz w:val="28"/>
          <w:szCs w:val="24"/>
        </w:rPr>
        <w:t xml:space="preserve"> </w:t>
      </w:r>
      <w:bookmarkEnd w:id="98"/>
    </w:p>
    <w:p w:rsidR="00093AA0" w:rsidRPr="00EA665A" w:rsidRDefault="008C1919">
      <w:pPr>
        <w:spacing w:after="160"/>
        <w:jc w:val="both"/>
        <w:rPr>
          <w:rFonts w:eastAsia="Calibri"/>
        </w:rPr>
      </w:pPr>
      <w:r w:rsidRPr="00EA665A">
        <w:rPr>
          <w:rFonts w:eastAsia="Calibri"/>
        </w:rPr>
        <w:t>I</w:t>
      </w:r>
      <w:r w:rsidR="00B1580B">
        <w:rPr>
          <w:rFonts w:eastAsia="Calibri"/>
        </w:rPr>
        <w:t>ROP</w:t>
      </w:r>
      <w:r w:rsidRPr="00EA665A">
        <w:rPr>
          <w:rFonts w:eastAsia="Calibri"/>
        </w:rPr>
        <w:t xml:space="preserve"> přispívá k naplňování </w:t>
      </w:r>
      <w:r w:rsidR="00DE7564">
        <w:rPr>
          <w:rFonts w:eastAsia="Calibri"/>
        </w:rPr>
        <w:t>Národní</w:t>
      </w:r>
      <w:r w:rsidR="005D1C21">
        <w:rPr>
          <w:rFonts w:eastAsia="Calibri"/>
        </w:rPr>
        <w:t xml:space="preserve"> RIS3 </w:t>
      </w:r>
      <w:r w:rsidRPr="00EA665A">
        <w:rPr>
          <w:rFonts w:eastAsia="Calibri"/>
        </w:rPr>
        <w:t xml:space="preserve">strategie podporou aktivit v oblasti </w:t>
      </w:r>
      <w:proofErr w:type="spellStart"/>
      <w:r w:rsidRPr="00EA665A">
        <w:rPr>
          <w:rFonts w:eastAsia="Calibri"/>
        </w:rPr>
        <w:t>eGovernmentu</w:t>
      </w:r>
      <w:proofErr w:type="spellEnd"/>
      <w:r w:rsidRPr="00EA665A">
        <w:rPr>
          <w:rFonts w:eastAsia="Calibri"/>
        </w:rPr>
        <w:t xml:space="preserve"> v širším smyslu.</w:t>
      </w:r>
    </w:p>
    <w:p w:rsidR="00093AA0" w:rsidRPr="00EA665A" w:rsidRDefault="008C1919">
      <w:pPr>
        <w:spacing w:after="160"/>
        <w:jc w:val="both"/>
        <w:rPr>
          <w:rFonts w:eastAsia="Calibri"/>
        </w:rPr>
      </w:pPr>
      <w:r w:rsidRPr="00EA665A">
        <w:rPr>
          <w:rFonts w:eastAsia="Calibri"/>
          <w:b/>
        </w:rPr>
        <w:t xml:space="preserve">IROP nepodléhá předběžné podmínce </w:t>
      </w:r>
      <w:r w:rsidRPr="00EA665A">
        <w:rPr>
          <w:rFonts w:eastAsia="Calibri"/>
        </w:rPr>
        <w:t xml:space="preserve">1.1 Výzkum a vývoj – inteligentní specializace a z tohoto důvodu nebudou vyhlášené výzvy s vazbou na </w:t>
      </w:r>
      <w:r w:rsidR="00DE7564">
        <w:rPr>
          <w:rFonts w:eastAsia="Calibri"/>
        </w:rPr>
        <w:t xml:space="preserve">Národní </w:t>
      </w:r>
      <w:r w:rsidR="005D1C21">
        <w:rPr>
          <w:rFonts w:eastAsia="Calibri"/>
        </w:rPr>
        <w:t xml:space="preserve">RIS3 </w:t>
      </w:r>
      <w:r w:rsidRPr="00EA665A">
        <w:rPr>
          <w:rFonts w:eastAsia="Calibri"/>
        </w:rPr>
        <w:t xml:space="preserve">strategii </w:t>
      </w:r>
      <w:proofErr w:type="spellStart"/>
      <w:r w:rsidR="001E0855">
        <w:rPr>
          <w:rFonts w:eastAsia="Calibri"/>
        </w:rPr>
        <w:t>vertikalizované</w:t>
      </w:r>
      <w:proofErr w:type="spellEnd"/>
      <w:r w:rsidRPr="00EA665A">
        <w:rPr>
          <w:rFonts w:eastAsia="Calibri"/>
        </w:rPr>
        <w:t>. Výzvy vyhlášené v rámci OP IROP naplňují:</w:t>
      </w:r>
    </w:p>
    <w:p w:rsidR="00093AA0" w:rsidRPr="00EA665A" w:rsidRDefault="008C1919">
      <w:pPr>
        <w:numPr>
          <w:ilvl w:val="0"/>
          <w:numId w:val="20"/>
        </w:numPr>
        <w:spacing w:after="160"/>
        <w:ind w:hanging="360"/>
        <w:contextualSpacing/>
        <w:jc w:val="both"/>
        <w:rPr>
          <w:rFonts w:eastAsia="Calibri"/>
        </w:rPr>
      </w:pPr>
      <w:r w:rsidRPr="00EA665A">
        <w:rPr>
          <w:rFonts w:eastAsia="Calibri"/>
        </w:rPr>
        <w:t xml:space="preserve">klíčovou oblast změn E: Rozvoj </w:t>
      </w:r>
      <w:proofErr w:type="spellStart"/>
      <w:r w:rsidRPr="00EA665A">
        <w:rPr>
          <w:rFonts w:eastAsia="Calibri"/>
        </w:rPr>
        <w:t>eGovernmentu</w:t>
      </w:r>
      <w:proofErr w:type="spellEnd"/>
      <w:r w:rsidRPr="00EA665A">
        <w:rPr>
          <w:rFonts w:eastAsia="Calibri"/>
        </w:rPr>
        <w:t xml:space="preserve"> a </w:t>
      </w:r>
      <w:proofErr w:type="spellStart"/>
      <w:r w:rsidRPr="00EA665A">
        <w:rPr>
          <w:rFonts w:eastAsia="Calibri"/>
        </w:rPr>
        <w:t>eBusinessu</w:t>
      </w:r>
      <w:proofErr w:type="spellEnd"/>
      <w:r w:rsidRPr="00EA665A">
        <w:rPr>
          <w:rFonts w:eastAsia="Calibri"/>
        </w:rPr>
        <w:t xml:space="preserve"> pro zvýšení konkurenceschopnosti (rozvoj ICT a digitální agend</w:t>
      </w:r>
      <w:r w:rsidR="00D72A44">
        <w:rPr>
          <w:rFonts w:eastAsia="Calibri"/>
        </w:rPr>
        <w:t>y</w:t>
      </w:r>
      <w:r w:rsidRPr="00EA665A">
        <w:rPr>
          <w:rFonts w:eastAsia="Calibri"/>
        </w:rPr>
        <w:t>).</w:t>
      </w:r>
    </w:p>
    <w:p w:rsidR="00532694" w:rsidRDefault="00532694">
      <w:pPr>
        <w:spacing w:after="160"/>
        <w:jc w:val="both"/>
        <w:rPr>
          <w:rFonts w:eastAsia="Calibri"/>
          <w:b/>
        </w:rPr>
      </w:pPr>
    </w:p>
    <w:p w:rsidR="00093AA0" w:rsidRPr="00EA665A" w:rsidRDefault="008C1919">
      <w:pPr>
        <w:spacing w:after="160"/>
        <w:jc w:val="both"/>
        <w:rPr>
          <w:rFonts w:eastAsia="Calibri"/>
        </w:rPr>
      </w:pPr>
      <w:r w:rsidRPr="00EA665A">
        <w:rPr>
          <w:rFonts w:eastAsia="Calibri"/>
          <w:b/>
        </w:rPr>
        <w:t>V roce 2015</w:t>
      </w:r>
      <w:r w:rsidRPr="00EA665A">
        <w:rPr>
          <w:rFonts w:eastAsia="Calibri"/>
        </w:rPr>
        <w:t xml:space="preserve"> bylo vyhlášeno 19 výzev, z toho 2 výzvy měly návaznost na </w:t>
      </w:r>
      <w:r w:rsidR="00DE7564">
        <w:rPr>
          <w:rFonts w:eastAsia="Calibri"/>
        </w:rPr>
        <w:t xml:space="preserve">Národní </w:t>
      </w:r>
      <w:r w:rsidR="005D1C21">
        <w:rPr>
          <w:rFonts w:eastAsia="Calibri"/>
        </w:rPr>
        <w:t xml:space="preserve">RIS3  </w:t>
      </w:r>
      <w:r w:rsidRPr="00EA665A">
        <w:rPr>
          <w:rFonts w:eastAsia="Calibri"/>
        </w:rPr>
        <w:t xml:space="preserve"> strategii.</w:t>
      </w:r>
    </w:p>
    <w:p w:rsidR="007956C2" w:rsidRPr="007956C2" w:rsidRDefault="007956C2" w:rsidP="007956C2">
      <w:pPr>
        <w:pStyle w:val="Titulek"/>
        <w:keepNext/>
        <w:rPr>
          <w:rFonts w:eastAsia="Times New Roman"/>
          <w:b w:val="0"/>
          <w:bCs w:val="0"/>
          <w:i/>
          <w:iCs/>
          <w:color w:val="4F81BD"/>
          <w:sz w:val="22"/>
          <w:szCs w:val="22"/>
        </w:rPr>
      </w:pPr>
      <w:bookmarkStart w:id="99" w:name="_Toc481707292"/>
      <w:bookmarkStart w:id="100" w:name="_Toc482376108"/>
      <w:r w:rsidRPr="007956C2">
        <w:rPr>
          <w:rFonts w:eastAsia="Times New Roman"/>
          <w:b w:val="0"/>
          <w:bCs w:val="0"/>
          <w:i/>
          <w:iCs/>
          <w:color w:val="4F81BD"/>
          <w:sz w:val="22"/>
          <w:szCs w:val="22"/>
        </w:rPr>
        <w:t xml:space="preserve">Tabulka </w:t>
      </w:r>
      <w:r w:rsidR="00777A2C" w:rsidRPr="007956C2">
        <w:rPr>
          <w:rFonts w:eastAsia="Times New Roman"/>
          <w:b w:val="0"/>
          <w:bCs w:val="0"/>
          <w:i/>
          <w:iCs/>
          <w:color w:val="4F81BD"/>
          <w:sz w:val="22"/>
          <w:szCs w:val="22"/>
        </w:rPr>
        <w:fldChar w:fldCharType="begin"/>
      </w:r>
      <w:r w:rsidRPr="007956C2">
        <w:rPr>
          <w:rFonts w:eastAsia="Times New Roman"/>
          <w:b w:val="0"/>
          <w:bCs w:val="0"/>
          <w:i/>
          <w:iCs/>
          <w:color w:val="4F81BD"/>
          <w:sz w:val="22"/>
          <w:szCs w:val="22"/>
        </w:rPr>
        <w:instrText xml:space="preserve"> SEQ Tabulka \* ARABIC </w:instrText>
      </w:r>
      <w:r w:rsidR="00777A2C" w:rsidRPr="007956C2">
        <w:rPr>
          <w:rFonts w:eastAsia="Times New Roman"/>
          <w:b w:val="0"/>
          <w:bCs w:val="0"/>
          <w:i/>
          <w:iCs/>
          <w:color w:val="4F81BD"/>
          <w:sz w:val="22"/>
          <w:szCs w:val="22"/>
        </w:rPr>
        <w:fldChar w:fldCharType="separate"/>
      </w:r>
      <w:r w:rsidR="0091025E">
        <w:rPr>
          <w:rFonts w:eastAsia="Times New Roman"/>
          <w:b w:val="0"/>
          <w:bCs w:val="0"/>
          <w:i/>
          <w:iCs/>
          <w:noProof/>
          <w:color w:val="4F81BD"/>
          <w:sz w:val="22"/>
          <w:szCs w:val="22"/>
        </w:rPr>
        <w:t>14</w:t>
      </w:r>
      <w:r w:rsidR="00777A2C" w:rsidRPr="007956C2">
        <w:rPr>
          <w:rFonts w:eastAsia="Times New Roman"/>
          <w:b w:val="0"/>
          <w:bCs w:val="0"/>
          <w:i/>
          <w:iCs/>
          <w:color w:val="4F81BD"/>
          <w:sz w:val="22"/>
          <w:szCs w:val="22"/>
        </w:rPr>
        <w:fldChar w:fldCharType="end"/>
      </w:r>
      <w:r w:rsidRPr="007956C2">
        <w:rPr>
          <w:rFonts w:eastAsia="Times New Roman"/>
          <w:b w:val="0"/>
          <w:bCs w:val="0"/>
          <w:i/>
          <w:iCs/>
          <w:color w:val="4F81BD"/>
          <w:sz w:val="22"/>
          <w:szCs w:val="22"/>
        </w:rPr>
        <w:t>: Výzvy IROP vyhlášené v roce 2015 s identifikovanou vazbou na specifické cíle Národní RIS3 strategie</w:t>
      </w:r>
      <w:r w:rsidRPr="007956C2">
        <w:rPr>
          <w:rFonts w:eastAsia="Times New Roman"/>
          <w:b w:val="0"/>
          <w:bCs w:val="0"/>
          <w:iCs/>
          <w:sz w:val="22"/>
          <w:szCs w:val="22"/>
          <w:vertAlign w:val="superscript"/>
        </w:rPr>
        <w:footnoteReference w:id="28"/>
      </w:r>
      <w:bookmarkEnd w:id="99"/>
      <w:bookmarkEnd w:id="100"/>
    </w:p>
    <w:tbl>
      <w:tblPr>
        <w:tblW w:w="5000" w:type="pct"/>
        <w:tblLayout w:type="fixed"/>
        <w:tblCellMar>
          <w:left w:w="70" w:type="dxa"/>
          <w:right w:w="70" w:type="dxa"/>
        </w:tblCellMar>
        <w:tblLook w:val="04A0" w:firstRow="1" w:lastRow="0" w:firstColumn="1" w:lastColumn="0" w:noHBand="0" w:noVBand="1"/>
      </w:tblPr>
      <w:tblGrid>
        <w:gridCol w:w="1771"/>
        <w:gridCol w:w="992"/>
        <w:gridCol w:w="1418"/>
        <w:gridCol w:w="3119"/>
        <w:gridCol w:w="1869"/>
      </w:tblGrid>
      <w:tr w:rsidR="007956C2" w:rsidRPr="007956C2" w:rsidTr="007956C2">
        <w:trPr>
          <w:trHeight w:val="300"/>
        </w:trPr>
        <w:tc>
          <w:tcPr>
            <w:tcW w:w="966" w:type="pct"/>
            <w:vMerge w:val="restart"/>
            <w:tcBorders>
              <w:top w:val="single" w:sz="4" w:space="0" w:color="auto"/>
              <w:left w:val="single" w:sz="4" w:space="0" w:color="auto"/>
              <w:bottom w:val="single" w:sz="4" w:space="0" w:color="auto"/>
              <w:right w:val="single" w:sz="4" w:space="0" w:color="auto"/>
            </w:tcBorders>
            <w:shd w:val="clear" w:color="000000" w:fill="4F81BD"/>
            <w:noWrap/>
            <w:vAlign w:val="center"/>
            <w:hideMark/>
          </w:tcPr>
          <w:p w:rsidR="007956C2" w:rsidRPr="007956C2" w:rsidRDefault="007956C2" w:rsidP="007956C2">
            <w:pPr>
              <w:spacing w:line="240" w:lineRule="auto"/>
              <w:jc w:val="center"/>
              <w:rPr>
                <w:rFonts w:eastAsia="Times New Roman"/>
                <w:b/>
                <w:bCs/>
                <w:color w:val="FFFFFF"/>
              </w:rPr>
            </w:pPr>
            <w:r w:rsidRPr="007956C2">
              <w:rPr>
                <w:rFonts w:eastAsia="Times New Roman"/>
                <w:b/>
                <w:bCs/>
                <w:color w:val="FFFFFF"/>
              </w:rPr>
              <w:t xml:space="preserve">Úroveň </w:t>
            </w:r>
            <w:proofErr w:type="spellStart"/>
            <w:r w:rsidRPr="007956C2">
              <w:rPr>
                <w:rFonts w:eastAsia="Times New Roman"/>
                <w:b/>
                <w:bCs/>
                <w:color w:val="FFFFFF"/>
              </w:rPr>
              <w:t>vertikalizace</w:t>
            </w:r>
            <w:proofErr w:type="spellEnd"/>
          </w:p>
        </w:tc>
        <w:tc>
          <w:tcPr>
            <w:tcW w:w="1314" w:type="pct"/>
            <w:gridSpan w:val="2"/>
            <w:tcBorders>
              <w:top w:val="single" w:sz="4" w:space="0" w:color="auto"/>
              <w:left w:val="nil"/>
              <w:bottom w:val="single" w:sz="4" w:space="0" w:color="auto"/>
              <w:right w:val="single" w:sz="4" w:space="0" w:color="auto"/>
            </w:tcBorders>
            <w:shd w:val="clear" w:color="000000" w:fill="4F81BD"/>
            <w:noWrap/>
            <w:vAlign w:val="center"/>
            <w:hideMark/>
          </w:tcPr>
          <w:p w:rsidR="007956C2" w:rsidRPr="007956C2" w:rsidRDefault="007956C2" w:rsidP="007956C2">
            <w:pPr>
              <w:spacing w:line="240" w:lineRule="auto"/>
              <w:jc w:val="center"/>
              <w:rPr>
                <w:rFonts w:eastAsia="Times New Roman"/>
                <w:b/>
                <w:bCs/>
                <w:color w:val="FFFFFF"/>
              </w:rPr>
            </w:pPr>
            <w:r w:rsidRPr="007956C2">
              <w:rPr>
                <w:rFonts w:eastAsia="Times New Roman"/>
                <w:b/>
                <w:bCs/>
                <w:color w:val="FFFFFF"/>
              </w:rPr>
              <w:t>Národní RIS3  strategie</w:t>
            </w:r>
          </w:p>
        </w:tc>
        <w:tc>
          <w:tcPr>
            <w:tcW w:w="1701" w:type="pct"/>
            <w:vMerge w:val="restart"/>
            <w:tcBorders>
              <w:top w:val="single" w:sz="4" w:space="0" w:color="auto"/>
              <w:left w:val="single" w:sz="4" w:space="0" w:color="auto"/>
              <w:bottom w:val="single" w:sz="4" w:space="0" w:color="auto"/>
              <w:right w:val="single" w:sz="4" w:space="0" w:color="auto"/>
            </w:tcBorders>
            <w:shd w:val="clear" w:color="000000" w:fill="4F81BD"/>
            <w:noWrap/>
            <w:vAlign w:val="center"/>
            <w:hideMark/>
          </w:tcPr>
          <w:p w:rsidR="007956C2" w:rsidRPr="007956C2" w:rsidRDefault="007956C2" w:rsidP="007956C2">
            <w:pPr>
              <w:spacing w:line="240" w:lineRule="auto"/>
              <w:jc w:val="center"/>
              <w:rPr>
                <w:rFonts w:eastAsia="Times New Roman"/>
                <w:b/>
                <w:bCs/>
                <w:color w:val="FFFFFF"/>
              </w:rPr>
            </w:pPr>
            <w:r w:rsidRPr="007956C2">
              <w:rPr>
                <w:rFonts w:eastAsia="Times New Roman"/>
                <w:b/>
                <w:bCs/>
                <w:color w:val="FFFFFF"/>
              </w:rPr>
              <w:t>Výzvy vyhlášené v roce 2015</w:t>
            </w:r>
          </w:p>
        </w:tc>
        <w:tc>
          <w:tcPr>
            <w:tcW w:w="1019" w:type="pct"/>
            <w:vMerge w:val="restart"/>
            <w:tcBorders>
              <w:top w:val="single" w:sz="4" w:space="0" w:color="auto"/>
              <w:left w:val="single" w:sz="4" w:space="0" w:color="auto"/>
              <w:bottom w:val="single" w:sz="4" w:space="0" w:color="auto"/>
              <w:right w:val="single" w:sz="4" w:space="0" w:color="auto"/>
            </w:tcBorders>
            <w:shd w:val="clear" w:color="000000" w:fill="4F81BD"/>
            <w:vAlign w:val="center"/>
            <w:hideMark/>
          </w:tcPr>
          <w:p w:rsidR="007956C2" w:rsidRPr="007956C2" w:rsidRDefault="007956C2" w:rsidP="007956C2">
            <w:pPr>
              <w:spacing w:line="240" w:lineRule="auto"/>
              <w:jc w:val="center"/>
              <w:rPr>
                <w:rFonts w:eastAsia="Times New Roman"/>
                <w:b/>
                <w:bCs/>
                <w:color w:val="FFFFFF"/>
              </w:rPr>
            </w:pPr>
            <w:r w:rsidRPr="007956C2">
              <w:rPr>
                <w:rFonts w:eastAsia="Times New Roman"/>
                <w:b/>
                <w:bCs/>
                <w:color w:val="FFFFFF"/>
              </w:rPr>
              <w:t>Alokace na výzvu (v tis. Kč)</w:t>
            </w:r>
          </w:p>
        </w:tc>
      </w:tr>
      <w:tr w:rsidR="007956C2" w:rsidRPr="007956C2" w:rsidTr="007956C2">
        <w:trPr>
          <w:trHeight w:val="300"/>
        </w:trPr>
        <w:tc>
          <w:tcPr>
            <w:tcW w:w="966" w:type="pct"/>
            <w:vMerge/>
            <w:tcBorders>
              <w:top w:val="single" w:sz="4" w:space="0" w:color="auto"/>
              <w:left w:val="single" w:sz="4" w:space="0" w:color="auto"/>
              <w:bottom w:val="single" w:sz="4" w:space="0" w:color="auto"/>
              <w:right w:val="single" w:sz="4" w:space="0" w:color="auto"/>
            </w:tcBorders>
            <w:vAlign w:val="center"/>
            <w:hideMark/>
          </w:tcPr>
          <w:p w:rsidR="007956C2" w:rsidRPr="007956C2" w:rsidRDefault="007956C2" w:rsidP="007956C2">
            <w:pPr>
              <w:spacing w:line="240" w:lineRule="auto"/>
              <w:rPr>
                <w:rFonts w:eastAsia="Times New Roman"/>
                <w:b/>
                <w:bCs/>
                <w:color w:val="FFFFFF"/>
              </w:rPr>
            </w:pPr>
          </w:p>
        </w:tc>
        <w:tc>
          <w:tcPr>
            <w:tcW w:w="541" w:type="pct"/>
            <w:tcBorders>
              <w:top w:val="nil"/>
              <w:left w:val="nil"/>
              <w:bottom w:val="single" w:sz="4" w:space="0" w:color="auto"/>
              <w:right w:val="single" w:sz="4" w:space="0" w:color="auto"/>
            </w:tcBorders>
            <w:shd w:val="clear" w:color="000000" w:fill="4F81BD"/>
            <w:noWrap/>
            <w:vAlign w:val="center"/>
            <w:hideMark/>
          </w:tcPr>
          <w:p w:rsidR="007956C2" w:rsidRPr="007956C2" w:rsidRDefault="007956C2" w:rsidP="007956C2">
            <w:pPr>
              <w:spacing w:line="240" w:lineRule="auto"/>
              <w:jc w:val="center"/>
              <w:rPr>
                <w:rFonts w:eastAsia="Times New Roman"/>
                <w:b/>
                <w:bCs/>
                <w:color w:val="FFFFFF"/>
              </w:rPr>
            </w:pPr>
            <w:r w:rsidRPr="007956C2">
              <w:rPr>
                <w:rFonts w:eastAsia="Times New Roman"/>
                <w:b/>
                <w:bCs/>
                <w:color w:val="FFFFFF"/>
              </w:rPr>
              <w:t>Oblast změn</w:t>
            </w:r>
          </w:p>
        </w:tc>
        <w:tc>
          <w:tcPr>
            <w:tcW w:w="773" w:type="pct"/>
            <w:tcBorders>
              <w:top w:val="nil"/>
              <w:left w:val="nil"/>
              <w:bottom w:val="single" w:sz="4" w:space="0" w:color="auto"/>
              <w:right w:val="single" w:sz="4" w:space="0" w:color="auto"/>
            </w:tcBorders>
            <w:shd w:val="clear" w:color="000000" w:fill="4F81BD"/>
            <w:noWrap/>
            <w:vAlign w:val="center"/>
            <w:hideMark/>
          </w:tcPr>
          <w:p w:rsidR="007956C2" w:rsidRPr="007956C2" w:rsidRDefault="007956C2" w:rsidP="007956C2">
            <w:pPr>
              <w:spacing w:line="240" w:lineRule="auto"/>
              <w:jc w:val="center"/>
              <w:rPr>
                <w:rFonts w:eastAsia="Times New Roman"/>
                <w:b/>
                <w:bCs/>
                <w:color w:val="FFFFFF"/>
              </w:rPr>
            </w:pPr>
            <w:r w:rsidRPr="007956C2">
              <w:rPr>
                <w:rFonts w:eastAsia="Times New Roman"/>
                <w:b/>
                <w:bCs/>
                <w:color w:val="FFFFFF"/>
              </w:rPr>
              <w:t>Specifický cíl</w:t>
            </w:r>
          </w:p>
        </w:tc>
        <w:tc>
          <w:tcPr>
            <w:tcW w:w="1701" w:type="pct"/>
            <w:vMerge/>
            <w:tcBorders>
              <w:top w:val="single" w:sz="4" w:space="0" w:color="auto"/>
              <w:left w:val="single" w:sz="4" w:space="0" w:color="auto"/>
              <w:bottom w:val="single" w:sz="4" w:space="0" w:color="auto"/>
              <w:right w:val="single" w:sz="4" w:space="0" w:color="auto"/>
            </w:tcBorders>
            <w:vAlign w:val="center"/>
            <w:hideMark/>
          </w:tcPr>
          <w:p w:rsidR="007956C2" w:rsidRPr="007956C2" w:rsidRDefault="007956C2" w:rsidP="007956C2">
            <w:pPr>
              <w:spacing w:line="240" w:lineRule="auto"/>
              <w:rPr>
                <w:rFonts w:eastAsia="Times New Roman"/>
                <w:b/>
                <w:bCs/>
                <w:color w:val="FFFFFF"/>
              </w:rPr>
            </w:pPr>
          </w:p>
        </w:tc>
        <w:tc>
          <w:tcPr>
            <w:tcW w:w="1019" w:type="pct"/>
            <w:vMerge/>
            <w:tcBorders>
              <w:top w:val="single" w:sz="4" w:space="0" w:color="auto"/>
              <w:left w:val="single" w:sz="4" w:space="0" w:color="auto"/>
              <w:bottom w:val="single" w:sz="4" w:space="0" w:color="auto"/>
              <w:right w:val="single" w:sz="4" w:space="0" w:color="auto"/>
            </w:tcBorders>
            <w:vAlign w:val="center"/>
            <w:hideMark/>
          </w:tcPr>
          <w:p w:rsidR="007956C2" w:rsidRPr="007956C2" w:rsidRDefault="007956C2" w:rsidP="007956C2">
            <w:pPr>
              <w:spacing w:line="240" w:lineRule="auto"/>
              <w:rPr>
                <w:rFonts w:eastAsia="Times New Roman"/>
                <w:b/>
                <w:bCs/>
                <w:color w:val="FFFFFF"/>
              </w:rPr>
            </w:pPr>
          </w:p>
        </w:tc>
      </w:tr>
      <w:tr w:rsidR="007956C2" w:rsidRPr="007956C2" w:rsidTr="007956C2">
        <w:trPr>
          <w:trHeight w:val="300"/>
        </w:trPr>
        <w:tc>
          <w:tcPr>
            <w:tcW w:w="966" w:type="pct"/>
            <w:vMerge w:val="restart"/>
            <w:tcBorders>
              <w:top w:val="nil"/>
              <w:left w:val="single" w:sz="4" w:space="0" w:color="auto"/>
              <w:bottom w:val="single" w:sz="4" w:space="0" w:color="auto"/>
              <w:right w:val="single" w:sz="4" w:space="0" w:color="auto"/>
            </w:tcBorders>
            <w:shd w:val="clear" w:color="000000" w:fill="DCE6F1"/>
            <w:noWrap/>
            <w:vAlign w:val="center"/>
            <w:hideMark/>
          </w:tcPr>
          <w:p w:rsidR="007956C2" w:rsidRPr="007956C2" w:rsidRDefault="007956C2" w:rsidP="007956C2">
            <w:pPr>
              <w:spacing w:line="240" w:lineRule="auto"/>
              <w:jc w:val="center"/>
              <w:rPr>
                <w:rFonts w:eastAsia="Times New Roman"/>
              </w:rPr>
            </w:pPr>
            <w:r w:rsidRPr="007956C2">
              <w:rPr>
                <w:rFonts w:eastAsia="Times New Roman"/>
              </w:rPr>
              <w:t> </w:t>
            </w:r>
          </w:p>
        </w:tc>
        <w:tc>
          <w:tcPr>
            <w:tcW w:w="541" w:type="pct"/>
            <w:vMerge w:val="restart"/>
            <w:tcBorders>
              <w:top w:val="nil"/>
              <w:left w:val="single" w:sz="4" w:space="0" w:color="auto"/>
              <w:bottom w:val="single" w:sz="4" w:space="0" w:color="auto"/>
              <w:right w:val="single" w:sz="4" w:space="0" w:color="auto"/>
            </w:tcBorders>
            <w:shd w:val="clear" w:color="000000" w:fill="DCE6F1"/>
            <w:noWrap/>
            <w:vAlign w:val="center"/>
            <w:hideMark/>
          </w:tcPr>
          <w:p w:rsidR="007956C2" w:rsidRPr="007956C2" w:rsidRDefault="007956C2" w:rsidP="007956C2">
            <w:pPr>
              <w:spacing w:line="240" w:lineRule="auto"/>
              <w:jc w:val="center"/>
              <w:rPr>
                <w:rFonts w:eastAsia="Times New Roman"/>
              </w:rPr>
            </w:pPr>
            <w:r w:rsidRPr="007956C2">
              <w:rPr>
                <w:rFonts w:eastAsia="Times New Roman"/>
              </w:rPr>
              <w:t>E</w:t>
            </w:r>
          </w:p>
        </w:tc>
        <w:tc>
          <w:tcPr>
            <w:tcW w:w="773" w:type="pct"/>
            <w:vMerge w:val="restart"/>
            <w:tcBorders>
              <w:top w:val="nil"/>
              <w:left w:val="single" w:sz="4" w:space="0" w:color="auto"/>
              <w:bottom w:val="single" w:sz="4" w:space="0" w:color="auto"/>
              <w:right w:val="single" w:sz="4" w:space="0" w:color="auto"/>
            </w:tcBorders>
            <w:shd w:val="clear" w:color="000000" w:fill="DCE6F1"/>
            <w:noWrap/>
            <w:vAlign w:val="center"/>
            <w:hideMark/>
          </w:tcPr>
          <w:p w:rsidR="007956C2" w:rsidRPr="007956C2" w:rsidRDefault="007956C2" w:rsidP="007956C2">
            <w:pPr>
              <w:spacing w:line="240" w:lineRule="auto"/>
              <w:jc w:val="center"/>
              <w:rPr>
                <w:rFonts w:eastAsia="Times New Roman"/>
              </w:rPr>
            </w:pPr>
            <w:proofErr w:type="gramStart"/>
            <w:r w:rsidRPr="007956C2">
              <w:rPr>
                <w:rFonts w:eastAsia="Times New Roman"/>
              </w:rPr>
              <w:t>E.1.1</w:t>
            </w:r>
            <w:proofErr w:type="gramEnd"/>
          </w:p>
        </w:tc>
        <w:tc>
          <w:tcPr>
            <w:tcW w:w="1701" w:type="pct"/>
            <w:tcBorders>
              <w:top w:val="nil"/>
              <w:left w:val="nil"/>
              <w:bottom w:val="single" w:sz="4" w:space="0" w:color="auto"/>
              <w:right w:val="single" w:sz="4" w:space="0" w:color="auto"/>
            </w:tcBorders>
            <w:shd w:val="clear" w:color="000000" w:fill="DCE6F1"/>
            <w:vAlign w:val="center"/>
            <w:hideMark/>
          </w:tcPr>
          <w:p w:rsidR="007956C2" w:rsidRPr="007956C2" w:rsidRDefault="007956C2" w:rsidP="007956C2">
            <w:pPr>
              <w:spacing w:line="240" w:lineRule="auto"/>
              <w:rPr>
                <w:rFonts w:eastAsia="Times New Roman"/>
              </w:rPr>
            </w:pPr>
            <w:r w:rsidRPr="007956C2">
              <w:rPr>
                <w:rFonts w:eastAsia="Times New Roman"/>
              </w:rPr>
              <w:t>Aktivity vedoucí k úplnému elektronickému podání</w:t>
            </w:r>
          </w:p>
        </w:tc>
        <w:tc>
          <w:tcPr>
            <w:tcW w:w="1019" w:type="pct"/>
            <w:tcBorders>
              <w:top w:val="nil"/>
              <w:left w:val="nil"/>
              <w:bottom w:val="single" w:sz="4" w:space="0" w:color="auto"/>
              <w:right w:val="single" w:sz="4" w:space="0" w:color="auto"/>
            </w:tcBorders>
            <w:shd w:val="clear" w:color="000000" w:fill="DCE6F1"/>
            <w:vAlign w:val="center"/>
            <w:hideMark/>
          </w:tcPr>
          <w:p w:rsidR="007956C2" w:rsidRPr="007956C2" w:rsidRDefault="007956C2" w:rsidP="007956C2">
            <w:pPr>
              <w:spacing w:line="240" w:lineRule="auto"/>
              <w:jc w:val="right"/>
              <w:rPr>
                <w:rFonts w:eastAsia="Times New Roman"/>
              </w:rPr>
            </w:pPr>
            <w:r w:rsidRPr="007956C2">
              <w:rPr>
                <w:rFonts w:eastAsia="Times New Roman"/>
              </w:rPr>
              <w:t>494 682</w:t>
            </w:r>
          </w:p>
        </w:tc>
      </w:tr>
      <w:tr w:rsidR="007956C2" w:rsidRPr="007956C2" w:rsidTr="007956C2">
        <w:trPr>
          <w:trHeight w:val="300"/>
        </w:trPr>
        <w:tc>
          <w:tcPr>
            <w:tcW w:w="966" w:type="pct"/>
            <w:vMerge/>
            <w:tcBorders>
              <w:top w:val="nil"/>
              <w:left w:val="single" w:sz="4" w:space="0" w:color="auto"/>
              <w:bottom w:val="single" w:sz="4" w:space="0" w:color="auto"/>
              <w:right w:val="single" w:sz="4" w:space="0" w:color="auto"/>
            </w:tcBorders>
            <w:vAlign w:val="center"/>
            <w:hideMark/>
          </w:tcPr>
          <w:p w:rsidR="007956C2" w:rsidRPr="007956C2" w:rsidRDefault="007956C2" w:rsidP="007956C2">
            <w:pPr>
              <w:spacing w:line="240" w:lineRule="auto"/>
              <w:rPr>
                <w:rFonts w:eastAsia="Times New Roman"/>
              </w:rPr>
            </w:pPr>
          </w:p>
        </w:tc>
        <w:tc>
          <w:tcPr>
            <w:tcW w:w="541" w:type="pct"/>
            <w:vMerge/>
            <w:tcBorders>
              <w:top w:val="nil"/>
              <w:left w:val="single" w:sz="4" w:space="0" w:color="auto"/>
              <w:bottom w:val="single" w:sz="4" w:space="0" w:color="auto"/>
              <w:right w:val="single" w:sz="4" w:space="0" w:color="auto"/>
            </w:tcBorders>
            <w:vAlign w:val="center"/>
            <w:hideMark/>
          </w:tcPr>
          <w:p w:rsidR="007956C2" w:rsidRPr="007956C2" w:rsidRDefault="007956C2" w:rsidP="007956C2">
            <w:pPr>
              <w:spacing w:line="240" w:lineRule="auto"/>
              <w:rPr>
                <w:rFonts w:eastAsia="Times New Roman"/>
              </w:rPr>
            </w:pPr>
          </w:p>
        </w:tc>
        <w:tc>
          <w:tcPr>
            <w:tcW w:w="773" w:type="pct"/>
            <w:vMerge/>
            <w:tcBorders>
              <w:top w:val="nil"/>
              <w:left w:val="single" w:sz="4" w:space="0" w:color="auto"/>
              <w:bottom w:val="single" w:sz="4" w:space="0" w:color="auto"/>
              <w:right w:val="single" w:sz="4" w:space="0" w:color="auto"/>
            </w:tcBorders>
            <w:vAlign w:val="center"/>
            <w:hideMark/>
          </w:tcPr>
          <w:p w:rsidR="007956C2" w:rsidRPr="007956C2" w:rsidRDefault="007956C2" w:rsidP="007956C2">
            <w:pPr>
              <w:spacing w:line="240" w:lineRule="auto"/>
              <w:rPr>
                <w:rFonts w:eastAsia="Times New Roman"/>
              </w:rPr>
            </w:pPr>
          </w:p>
        </w:tc>
        <w:tc>
          <w:tcPr>
            <w:tcW w:w="1701" w:type="pct"/>
            <w:tcBorders>
              <w:top w:val="nil"/>
              <w:left w:val="nil"/>
              <w:bottom w:val="single" w:sz="4" w:space="0" w:color="auto"/>
              <w:right w:val="single" w:sz="4" w:space="0" w:color="auto"/>
            </w:tcBorders>
            <w:shd w:val="clear" w:color="000000" w:fill="DCE6F1"/>
            <w:vAlign w:val="center"/>
            <w:hideMark/>
          </w:tcPr>
          <w:p w:rsidR="007956C2" w:rsidRPr="007956C2" w:rsidRDefault="007956C2" w:rsidP="007956C2">
            <w:pPr>
              <w:spacing w:line="240" w:lineRule="auto"/>
              <w:rPr>
                <w:rFonts w:eastAsia="Times New Roman"/>
              </w:rPr>
            </w:pPr>
            <w:r w:rsidRPr="007956C2">
              <w:rPr>
                <w:rFonts w:eastAsia="Times New Roman"/>
              </w:rPr>
              <w:t>e-Legislativa a e-Sbírka, Národní digitální archiv</w:t>
            </w:r>
          </w:p>
        </w:tc>
        <w:tc>
          <w:tcPr>
            <w:tcW w:w="1019" w:type="pct"/>
            <w:tcBorders>
              <w:top w:val="nil"/>
              <w:left w:val="nil"/>
              <w:bottom w:val="single" w:sz="4" w:space="0" w:color="auto"/>
              <w:right w:val="single" w:sz="4" w:space="0" w:color="auto"/>
            </w:tcBorders>
            <w:shd w:val="clear" w:color="000000" w:fill="DCE6F1"/>
            <w:vAlign w:val="center"/>
            <w:hideMark/>
          </w:tcPr>
          <w:p w:rsidR="007956C2" w:rsidRPr="007956C2" w:rsidRDefault="007956C2" w:rsidP="007956C2">
            <w:pPr>
              <w:spacing w:line="240" w:lineRule="auto"/>
              <w:jc w:val="right"/>
              <w:rPr>
                <w:rFonts w:eastAsia="Times New Roman"/>
              </w:rPr>
            </w:pPr>
            <w:r w:rsidRPr="007956C2">
              <w:rPr>
                <w:rFonts w:eastAsia="Times New Roman"/>
              </w:rPr>
              <w:t>742 023</w:t>
            </w:r>
          </w:p>
        </w:tc>
      </w:tr>
      <w:tr w:rsidR="007956C2" w:rsidRPr="007956C2" w:rsidTr="007956C2">
        <w:trPr>
          <w:trHeight w:val="300"/>
        </w:trPr>
        <w:tc>
          <w:tcPr>
            <w:tcW w:w="966" w:type="pct"/>
            <w:vMerge/>
            <w:tcBorders>
              <w:top w:val="nil"/>
              <w:left w:val="single" w:sz="4" w:space="0" w:color="auto"/>
              <w:bottom w:val="single" w:sz="4" w:space="0" w:color="auto"/>
              <w:right w:val="single" w:sz="4" w:space="0" w:color="auto"/>
            </w:tcBorders>
            <w:vAlign w:val="center"/>
            <w:hideMark/>
          </w:tcPr>
          <w:p w:rsidR="007956C2" w:rsidRPr="007956C2" w:rsidRDefault="007956C2" w:rsidP="007956C2">
            <w:pPr>
              <w:spacing w:line="240" w:lineRule="auto"/>
              <w:rPr>
                <w:rFonts w:eastAsia="Times New Roman"/>
              </w:rPr>
            </w:pPr>
          </w:p>
        </w:tc>
        <w:tc>
          <w:tcPr>
            <w:tcW w:w="541" w:type="pct"/>
            <w:vMerge/>
            <w:tcBorders>
              <w:top w:val="nil"/>
              <w:left w:val="single" w:sz="4" w:space="0" w:color="auto"/>
              <w:bottom w:val="single" w:sz="4" w:space="0" w:color="auto"/>
              <w:right w:val="single" w:sz="4" w:space="0" w:color="auto"/>
            </w:tcBorders>
            <w:vAlign w:val="center"/>
            <w:hideMark/>
          </w:tcPr>
          <w:p w:rsidR="007956C2" w:rsidRPr="007956C2" w:rsidRDefault="007956C2" w:rsidP="007956C2">
            <w:pPr>
              <w:spacing w:line="240" w:lineRule="auto"/>
              <w:rPr>
                <w:rFonts w:eastAsia="Times New Roman"/>
              </w:rPr>
            </w:pPr>
          </w:p>
        </w:tc>
        <w:tc>
          <w:tcPr>
            <w:tcW w:w="773" w:type="pct"/>
            <w:vMerge w:val="restart"/>
            <w:tcBorders>
              <w:top w:val="nil"/>
              <w:left w:val="single" w:sz="4" w:space="0" w:color="auto"/>
              <w:bottom w:val="single" w:sz="4" w:space="0" w:color="auto"/>
              <w:right w:val="single" w:sz="4" w:space="0" w:color="auto"/>
            </w:tcBorders>
            <w:shd w:val="clear" w:color="000000" w:fill="DCE6F1"/>
            <w:noWrap/>
            <w:vAlign w:val="center"/>
            <w:hideMark/>
          </w:tcPr>
          <w:p w:rsidR="007956C2" w:rsidRPr="007956C2" w:rsidRDefault="007956C2" w:rsidP="007956C2">
            <w:pPr>
              <w:spacing w:line="240" w:lineRule="auto"/>
              <w:jc w:val="center"/>
              <w:rPr>
                <w:rFonts w:eastAsia="Times New Roman"/>
              </w:rPr>
            </w:pPr>
            <w:proofErr w:type="gramStart"/>
            <w:r w:rsidRPr="007956C2">
              <w:rPr>
                <w:rFonts w:eastAsia="Times New Roman"/>
              </w:rPr>
              <w:t>E.1.2</w:t>
            </w:r>
            <w:proofErr w:type="gramEnd"/>
          </w:p>
        </w:tc>
        <w:tc>
          <w:tcPr>
            <w:tcW w:w="1701" w:type="pct"/>
            <w:tcBorders>
              <w:top w:val="nil"/>
              <w:left w:val="nil"/>
              <w:bottom w:val="single" w:sz="4" w:space="0" w:color="auto"/>
              <w:right w:val="single" w:sz="4" w:space="0" w:color="auto"/>
            </w:tcBorders>
            <w:shd w:val="clear" w:color="000000" w:fill="DCE6F1"/>
            <w:vAlign w:val="center"/>
            <w:hideMark/>
          </w:tcPr>
          <w:p w:rsidR="007956C2" w:rsidRPr="007956C2" w:rsidRDefault="007956C2" w:rsidP="007956C2">
            <w:pPr>
              <w:spacing w:line="240" w:lineRule="auto"/>
              <w:rPr>
                <w:rFonts w:eastAsia="Times New Roman"/>
              </w:rPr>
            </w:pPr>
            <w:r w:rsidRPr="007956C2">
              <w:rPr>
                <w:rFonts w:eastAsia="Times New Roman"/>
              </w:rPr>
              <w:t>Aktivity vedoucí k úplnému elektronickému podání</w:t>
            </w:r>
          </w:p>
        </w:tc>
        <w:tc>
          <w:tcPr>
            <w:tcW w:w="1019" w:type="pct"/>
            <w:tcBorders>
              <w:top w:val="nil"/>
              <w:left w:val="nil"/>
              <w:bottom w:val="single" w:sz="4" w:space="0" w:color="auto"/>
              <w:right w:val="single" w:sz="4" w:space="0" w:color="auto"/>
            </w:tcBorders>
            <w:shd w:val="clear" w:color="000000" w:fill="DCE6F1"/>
            <w:vAlign w:val="center"/>
            <w:hideMark/>
          </w:tcPr>
          <w:p w:rsidR="007956C2" w:rsidRPr="007956C2" w:rsidRDefault="007956C2" w:rsidP="007956C2">
            <w:pPr>
              <w:spacing w:line="240" w:lineRule="auto"/>
              <w:jc w:val="right"/>
              <w:rPr>
                <w:rFonts w:eastAsia="Times New Roman"/>
              </w:rPr>
            </w:pPr>
            <w:r w:rsidRPr="007956C2">
              <w:rPr>
                <w:rFonts w:eastAsia="Times New Roman"/>
              </w:rPr>
              <w:t> </w:t>
            </w:r>
          </w:p>
        </w:tc>
      </w:tr>
      <w:tr w:rsidR="007956C2" w:rsidRPr="007956C2" w:rsidTr="007956C2">
        <w:trPr>
          <w:trHeight w:val="300"/>
        </w:trPr>
        <w:tc>
          <w:tcPr>
            <w:tcW w:w="966" w:type="pct"/>
            <w:vMerge/>
            <w:tcBorders>
              <w:top w:val="nil"/>
              <w:left w:val="single" w:sz="4" w:space="0" w:color="auto"/>
              <w:bottom w:val="single" w:sz="4" w:space="0" w:color="auto"/>
              <w:right w:val="single" w:sz="4" w:space="0" w:color="auto"/>
            </w:tcBorders>
            <w:vAlign w:val="center"/>
            <w:hideMark/>
          </w:tcPr>
          <w:p w:rsidR="007956C2" w:rsidRPr="007956C2" w:rsidRDefault="007956C2" w:rsidP="007956C2">
            <w:pPr>
              <w:spacing w:line="240" w:lineRule="auto"/>
              <w:rPr>
                <w:rFonts w:eastAsia="Times New Roman"/>
              </w:rPr>
            </w:pPr>
          </w:p>
        </w:tc>
        <w:tc>
          <w:tcPr>
            <w:tcW w:w="541" w:type="pct"/>
            <w:vMerge/>
            <w:tcBorders>
              <w:top w:val="nil"/>
              <w:left w:val="single" w:sz="4" w:space="0" w:color="auto"/>
              <w:bottom w:val="single" w:sz="4" w:space="0" w:color="auto"/>
              <w:right w:val="single" w:sz="4" w:space="0" w:color="auto"/>
            </w:tcBorders>
            <w:vAlign w:val="center"/>
            <w:hideMark/>
          </w:tcPr>
          <w:p w:rsidR="007956C2" w:rsidRPr="007956C2" w:rsidRDefault="007956C2" w:rsidP="007956C2">
            <w:pPr>
              <w:spacing w:line="240" w:lineRule="auto"/>
              <w:rPr>
                <w:rFonts w:eastAsia="Times New Roman"/>
              </w:rPr>
            </w:pPr>
          </w:p>
        </w:tc>
        <w:tc>
          <w:tcPr>
            <w:tcW w:w="773" w:type="pct"/>
            <w:vMerge/>
            <w:tcBorders>
              <w:top w:val="nil"/>
              <w:left w:val="single" w:sz="4" w:space="0" w:color="auto"/>
              <w:bottom w:val="single" w:sz="4" w:space="0" w:color="auto"/>
              <w:right w:val="single" w:sz="4" w:space="0" w:color="auto"/>
            </w:tcBorders>
            <w:vAlign w:val="center"/>
            <w:hideMark/>
          </w:tcPr>
          <w:p w:rsidR="007956C2" w:rsidRPr="007956C2" w:rsidRDefault="007956C2" w:rsidP="007956C2">
            <w:pPr>
              <w:spacing w:line="240" w:lineRule="auto"/>
              <w:rPr>
                <w:rFonts w:eastAsia="Times New Roman"/>
              </w:rPr>
            </w:pPr>
          </w:p>
        </w:tc>
        <w:tc>
          <w:tcPr>
            <w:tcW w:w="1701" w:type="pct"/>
            <w:tcBorders>
              <w:top w:val="nil"/>
              <w:left w:val="nil"/>
              <w:bottom w:val="single" w:sz="4" w:space="0" w:color="auto"/>
              <w:right w:val="single" w:sz="4" w:space="0" w:color="auto"/>
            </w:tcBorders>
            <w:shd w:val="clear" w:color="000000" w:fill="DCE6F1"/>
            <w:vAlign w:val="center"/>
            <w:hideMark/>
          </w:tcPr>
          <w:p w:rsidR="007956C2" w:rsidRPr="007956C2" w:rsidRDefault="007956C2" w:rsidP="007956C2">
            <w:pPr>
              <w:spacing w:line="240" w:lineRule="auto"/>
              <w:rPr>
                <w:rFonts w:eastAsia="Times New Roman"/>
              </w:rPr>
            </w:pPr>
            <w:r w:rsidRPr="007956C2">
              <w:rPr>
                <w:rFonts w:eastAsia="Times New Roman"/>
              </w:rPr>
              <w:t>e-Legislativa a e-Sbírka, Národní digitální archiv</w:t>
            </w:r>
          </w:p>
        </w:tc>
        <w:tc>
          <w:tcPr>
            <w:tcW w:w="1019" w:type="pct"/>
            <w:tcBorders>
              <w:top w:val="nil"/>
              <w:left w:val="nil"/>
              <w:bottom w:val="single" w:sz="4" w:space="0" w:color="auto"/>
              <w:right w:val="single" w:sz="4" w:space="0" w:color="auto"/>
            </w:tcBorders>
            <w:shd w:val="clear" w:color="000000" w:fill="DCE6F1"/>
            <w:vAlign w:val="center"/>
            <w:hideMark/>
          </w:tcPr>
          <w:p w:rsidR="007956C2" w:rsidRPr="007956C2" w:rsidRDefault="007956C2" w:rsidP="007956C2">
            <w:pPr>
              <w:spacing w:line="240" w:lineRule="auto"/>
              <w:jc w:val="right"/>
              <w:rPr>
                <w:rFonts w:eastAsia="Times New Roman"/>
              </w:rPr>
            </w:pPr>
            <w:r w:rsidRPr="007956C2">
              <w:rPr>
                <w:rFonts w:eastAsia="Times New Roman"/>
              </w:rPr>
              <w:t> </w:t>
            </w:r>
          </w:p>
        </w:tc>
      </w:tr>
      <w:tr w:rsidR="007956C2" w:rsidRPr="007956C2" w:rsidTr="007956C2">
        <w:trPr>
          <w:trHeight w:val="300"/>
        </w:trPr>
        <w:tc>
          <w:tcPr>
            <w:tcW w:w="966" w:type="pct"/>
            <w:vMerge/>
            <w:tcBorders>
              <w:top w:val="nil"/>
              <w:left w:val="single" w:sz="4" w:space="0" w:color="auto"/>
              <w:bottom w:val="single" w:sz="4" w:space="0" w:color="auto"/>
              <w:right w:val="single" w:sz="4" w:space="0" w:color="auto"/>
            </w:tcBorders>
            <w:vAlign w:val="center"/>
            <w:hideMark/>
          </w:tcPr>
          <w:p w:rsidR="007956C2" w:rsidRPr="007956C2" w:rsidRDefault="007956C2" w:rsidP="007956C2">
            <w:pPr>
              <w:spacing w:line="240" w:lineRule="auto"/>
              <w:rPr>
                <w:rFonts w:eastAsia="Times New Roman"/>
              </w:rPr>
            </w:pPr>
          </w:p>
        </w:tc>
        <w:tc>
          <w:tcPr>
            <w:tcW w:w="541" w:type="pct"/>
            <w:vMerge/>
            <w:tcBorders>
              <w:top w:val="nil"/>
              <w:left w:val="single" w:sz="4" w:space="0" w:color="auto"/>
              <w:bottom w:val="single" w:sz="4" w:space="0" w:color="auto"/>
              <w:right w:val="single" w:sz="4" w:space="0" w:color="auto"/>
            </w:tcBorders>
            <w:vAlign w:val="center"/>
            <w:hideMark/>
          </w:tcPr>
          <w:p w:rsidR="007956C2" w:rsidRPr="007956C2" w:rsidRDefault="007956C2" w:rsidP="007956C2">
            <w:pPr>
              <w:spacing w:line="240" w:lineRule="auto"/>
              <w:rPr>
                <w:rFonts w:eastAsia="Times New Roman"/>
              </w:rPr>
            </w:pPr>
          </w:p>
        </w:tc>
        <w:tc>
          <w:tcPr>
            <w:tcW w:w="773" w:type="pct"/>
            <w:vMerge w:val="restart"/>
            <w:tcBorders>
              <w:top w:val="nil"/>
              <w:left w:val="single" w:sz="4" w:space="0" w:color="auto"/>
              <w:bottom w:val="single" w:sz="4" w:space="0" w:color="auto"/>
              <w:right w:val="single" w:sz="4" w:space="0" w:color="auto"/>
            </w:tcBorders>
            <w:shd w:val="clear" w:color="000000" w:fill="DCE6F1"/>
            <w:noWrap/>
            <w:vAlign w:val="center"/>
            <w:hideMark/>
          </w:tcPr>
          <w:p w:rsidR="007956C2" w:rsidRPr="007956C2" w:rsidRDefault="007956C2" w:rsidP="007956C2">
            <w:pPr>
              <w:spacing w:line="240" w:lineRule="auto"/>
              <w:jc w:val="center"/>
              <w:rPr>
                <w:rFonts w:eastAsia="Times New Roman"/>
              </w:rPr>
            </w:pPr>
            <w:proofErr w:type="gramStart"/>
            <w:r w:rsidRPr="007956C2">
              <w:rPr>
                <w:rFonts w:eastAsia="Times New Roman"/>
              </w:rPr>
              <w:t>E.3.2</w:t>
            </w:r>
            <w:proofErr w:type="gramEnd"/>
          </w:p>
        </w:tc>
        <w:tc>
          <w:tcPr>
            <w:tcW w:w="1701" w:type="pct"/>
            <w:tcBorders>
              <w:top w:val="nil"/>
              <w:left w:val="nil"/>
              <w:bottom w:val="single" w:sz="4" w:space="0" w:color="auto"/>
              <w:right w:val="single" w:sz="4" w:space="0" w:color="auto"/>
            </w:tcBorders>
            <w:shd w:val="clear" w:color="000000" w:fill="DCE6F1"/>
            <w:vAlign w:val="center"/>
            <w:hideMark/>
          </w:tcPr>
          <w:p w:rsidR="007956C2" w:rsidRPr="007956C2" w:rsidRDefault="007956C2" w:rsidP="007956C2">
            <w:pPr>
              <w:spacing w:line="240" w:lineRule="auto"/>
              <w:rPr>
                <w:rFonts w:eastAsia="Times New Roman"/>
              </w:rPr>
            </w:pPr>
            <w:r w:rsidRPr="007956C2">
              <w:rPr>
                <w:rFonts w:eastAsia="Times New Roman"/>
              </w:rPr>
              <w:t>Aktivity vedoucí k úplnému elektronickému podání</w:t>
            </w:r>
          </w:p>
        </w:tc>
        <w:tc>
          <w:tcPr>
            <w:tcW w:w="1019" w:type="pct"/>
            <w:tcBorders>
              <w:top w:val="nil"/>
              <w:left w:val="nil"/>
              <w:bottom w:val="single" w:sz="4" w:space="0" w:color="auto"/>
              <w:right w:val="single" w:sz="4" w:space="0" w:color="auto"/>
            </w:tcBorders>
            <w:shd w:val="clear" w:color="000000" w:fill="DCE6F1"/>
            <w:vAlign w:val="center"/>
            <w:hideMark/>
          </w:tcPr>
          <w:p w:rsidR="007956C2" w:rsidRPr="007956C2" w:rsidRDefault="007956C2" w:rsidP="007956C2">
            <w:pPr>
              <w:spacing w:line="240" w:lineRule="auto"/>
              <w:rPr>
                <w:rFonts w:eastAsia="Times New Roman"/>
              </w:rPr>
            </w:pPr>
            <w:r w:rsidRPr="007956C2">
              <w:rPr>
                <w:rFonts w:eastAsia="Times New Roman"/>
              </w:rPr>
              <w:t> </w:t>
            </w:r>
          </w:p>
        </w:tc>
      </w:tr>
      <w:tr w:rsidR="007956C2" w:rsidRPr="007956C2" w:rsidTr="007956C2">
        <w:trPr>
          <w:trHeight w:val="300"/>
        </w:trPr>
        <w:tc>
          <w:tcPr>
            <w:tcW w:w="966" w:type="pct"/>
            <w:vMerge/>
            <w:tcBorders>
              <w:top w:val="nil"/>
              <w:left w:val="single" w:sz="4" w:space="0" w:color="auto"/>
              <w:bottom w:val="single" w:sz="4" w:space="0" w:color="auto"/>
              <w:right w:val="single" w:sz="4" w:space="0" w:color="auto"/>
            </w:tcBorders>
            <w:vAlign w:val="center"/>
            <w:hideMark/>
          </w:tcPr>
          <w:p w:rsidR="007956C2" w:rsidRPr="007956C2" w:rsidRDefault="007956C2" w:rsidP="007956C2">
            <w:pPr>
              <w:spacing w:line="240" w:lineRule="auto"/>
              <w:rPr>
                <w:rFonts w:eastAsia="Times New Roman"/>
              </w:rPr>
            </w:pPr>
          </w:p>
        </w:tc>
        <w:tc>
          <w:tcPr>
            <w:tcW w:w="541" w:type="pct"/>
            <w:vMerge/>
            <w:tcBorders>
              <w:top w:val="nil"/>
              <w:left w:val="single" w:sz="4" w:space="0" w:color="auto"/>
              <w:bottom w:val="single" w:sz="4" w:space="0" w:color="auto"/>
              <w:right w:val="single" w:sz="4" w:space="0" w:color="auto"/>
            </w:tcBorders>
            <w:vAlign w:val="center"/>
            <w:hideMark/>
          </w:tcPr>
          <w:p w:rsidR="007956C2" w:rsidRPr="007956C2" w:rsidRDefault="007956C2" w:rsidP="007956C2">
            <w:pPr>
              <w:spacing w:line="240" w:lineRule="auto"/>
              <w:rPr>
                <w:rFonts w:eastAsia="Times New Roman"/>
              </w:rPr>
            </w:pPr>
          </w:p>
        </w:tc>
        <w:tc>
          <w:tcPr>
            <w:tcW w:w="773" w:type="pct"/>
            <w:vMerge/>
            <w:tcBorders>
              <w:top w:val="nil"/>
              <w:left w:val="single" w:sz="4" w:space="0" w:color="auto"/>
              <w:bottom w:val="single" w:sz="4" w:space="0" w:color="auto"/>
              <w:right w:val="single" w:sz="4" w:space="0" w:color="auto"/>
            </w:tcBorders>
            <w:vAlign w:val="center"/>
            <w:hideMark/>
          </w:tcPr>
          <w:p w:rsidR="007956C2" w:rsidRPr="007956C2" w:rsidRDefault="007956C2" w:rsidP="007956C2">
            <w:pPr>
              <w:spacing w:line="240" w:lineRule="auto"/>
              <w:rPr>
                <w:rFonts w:eastAsia="Times New Roman"/>
              </w:rPr>
            </w:pPr>
          </w:p>
        </w:tc>
        <w:tc>
          <w:tcPr>
            <w:tcW w:w="1701" w:type="pct"/>
            <w:tcBorders>
              <w:top w:val="nil"/>
              <w:left w:val="nil"/>
              <w:bottom w:val="single" w:sz="4" w:space="0" w:color="auto"/>
              <w:right w:val="single" w:sz="4" w:space="0" w:color="auto"/>
            </w:tcBorders>
            <w:shd w:val="clear" w:color="000000" w:fill="DCE6F1"/>
            <w:vAlign w:val="center"/>
            <w:hideMark/>
          </w:tcPr>
          <w:p w:rsidR="007956C2" w:rsidRPr="007956C2" w:rsidRDefault="007956C2" w:rsidP="007956C2">
            <w:pPr>
              <w:spacing w:line="240" w:lineRule="auto"/>
              <w:rPr>
                <w:rFonts w:eastAsia="Times New Roman"/>
              </w:rPr>
            </w:pPr>
            <w:r w:rsidRPr="007956C2">
              <w:rPr>
                <w:rFonts w:eastAsia="Times New Roman"/>
              </w:rPr>
              <w:t>e-Legislativa a e-Sbírka, Národní digitální archiv</w:t>
            </w:r>
          </w:p>
        </w:tc>
        <w:tc>
          <w:tcPr>
            <w:tcW w:w="1019" w:type="pct"/>
            <w:tcBorders>
              <w:top w:val="nil"/>
              <w:left w:val="nil"/>
              <w:bottom w:val="single" w:sz="4" w:space="0" w:color="auto"/>
              <w:right w:val="single" w:sz="4" w:space="0" w:color="auto"/>
            </w:tcBorders>
            <w:shd w:val="clear" w:color="000000" w:fill="DCE6F1"/>
            <w:vAlign w:val="center"/>
            <w:hideMark/>
          </w:tcPr>
          <w:p w:rsidR="007956C2" w:rsidRPr="007956C2" w:rsidRDefault="007956C2" w:rsidP="007956C2">
            <w:pPr>
              <w:spacing w:line="240" w:lineRule="auto"/>
              <w:rPr>
                <w:rFonts w:eastAsia="Times New Roman"/>
              </w:rPr>
            </w:pPr>
            <w:r w:rsidRPr="007956C2">
              <w:rPr>
                <w:rFonts w:eastAsia="Times New Roman"/>
              </w:rPr>
              <w:t> </w:t>
            </w:r>
          </w:p>
        </w:tc>
      </w:tr>
      <w:tr w:rsidR="007956C2" w:rsidRPr="007956C2" w:rsidTr="007956C2">
        <w:trPr>
          <w:trHeight w:val="300"/>
        </w:trPr>
        <w:tc>
          <w:tcPr>
            <w:tcW w:w="1507"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6C2" w:rsidRPr="007956C2" w:rsidRDefault="007956C2" w:rsidP="007956C2">
            <w:pPr>
              <w:spacing w:line="240" w:lineRule="auto"/>
              <w:rPr>
                <w:rFonts w:eastAsia="Times New Roman"/>
                <w:b/>
                <w:bCs/>
              </w:rPr>
            </w:pPr>
            <w:r w:rsidRPr="007956C2">
              <w:rPr>
                <w:rFonts w:eastAsia="Times New Roman"/>
                <w:b/>
                <w:bCs/>
              </w:rPr>
              <w:t>Celkem</w:t>
            </w:r>
          </w:p>
        </w:tc>
        <w:tc>
          <w:tcPr>
            <w:tcW w:w="773" w:type="pct"/>
            <w:tcBorders>
              <w:top w:val="nil"/>
              <w:left w:val="nil"/>
              <w:bottom w:val="single" w:sz="4" w:space="0" w:color="auto"/>
              <w:right w:val="single" w:sz="4" w:space="0" w:color="auto"/>
            </w:tcBorders>
            <w:shd w:val="clear" w:color="auto" w:fill="auto"/>
            <w:noWrap/>
            <w:vAlign w:val="center"/>
            <w:hideMark/>
          </w:tcPr>
          <w:p w:rsidR="007956C2" w:rsidRPr="007956C2" w:rsidRDefault="007956C2" w:rsidP="007956C2">
            <w:pPr>
              <w:spacing w:line="240" w:lineRule="auto"/>
              <w:rPr>
                <w:rFonts w:eastAsia="Times New Roman"/>
                <w:b/>
                <w:bCs/>
              </w:rPr>
            </w:pPr>
            <w:r w:rsidRPr="007956C2">
              <w:rPr>
                <w:rFonts w:eastAsia="Times New Roman"/>
                <w:b/>
                <w:bCs/>
              </w:rPr>
              <w:t> </w:t>
            </w:r>
          </w:p>
        </w:tc>
        <w:tc>
          <w:tcPr>
            <w:tcW w:w="1701" w:type="pct"/>
            <w:tcBorders>
              <w:top w:val="nil"/>
              <w:left w:val="nil"/>
              <w:bottom w:val="single" w:sz="4" w:space="0" w:color="auto"/>
              <w:right w:val="single" w:sz="4" w:space="0" w:color="auto"/>
            </w:tcBorders>
            <w:shd w:val="clear" w:color="auto" w:fill="auto"/>
            <w:noWrap/>
            <w:vAlign w:val="center"/>
            <w:hideMark/>
          </w:tcPr>
          <w:p w:rsidR="007956C2" w:rsidRPr="007956C2" w:rsidRDefault="007956C2" w:rsidP="007956C2">
            <w:pPr>
              <w:spacing w:line="240" w:lineRule="auto"/>
              <w:rPr>
                <w:rFonts w:eastAsia="Times New Roman"/>
                <w:b/>
                <w:bCs/>
              </w:rPr>
            </w:pPr>
            <w:r w:rsidRPr="007956C2">
              <w:rPr>
                <w:rFonts w:eastAsia="Times New Roman"/>
                <w:b/>
                <w:bCs/>
              </w:rPr>
              <w:t> </w:t>
            </w:r>
          </w:p>
        </w:tc>
        <w:tc>
          <w:tcPr>
            <w:tcW w:w="1019" w:type="pct"/>
            <w:tcBorders>
              <w:top w:val="nil"/>
              <w:left w:val="nil"/>
              <w:bottom w:val="single" w:sz="4" w:space="0" w:color="auto"/>
              <w:right w:val="single" w:sz="4" w:space="0" w:color="auto"/>
            </w:tcBorders>
            <w:shd w:val="clear" w:color="auto" w:fill="auto"/>
            <w:noWrap/>
            <w:vAlign w:val="center"/>
            <w:hideMark/>
          </w:tcPr>
          <w:p w:rsidR="007956C2" w:rsidRPr="007956C2" w:rsidRDefault="007956C2" w:rsidP="007956C2">
            <w:pPr>
              <w:spacing w:line="240" w:lineRule="auto"/>
              <w:jc w:val="right"/>
              <w:rPr>
                <w:rFonts w:eastAsia="Times New Roman"/>
                <w:b/>
                <w:bCs/>
              </w:rPr>
            </w:pPr>
            <w:r w:rsidRPr="007956C2">
              <w:rPr>
                <w:rFonts w:eastAsia="Times New Roman"/>
                <w:b/>
                <w:bCs/>
              </w:rPr>
              <w:t>1 236 705</w:t>
            </w:r>
          </w:p>
        </w:tc>
      </w:tr>
    </w:tbl>
    <w:p w:rsidR="00093AA0" w:rsidRPr="00EA665A" w:rsidRDefault="008C1919">
      <w:pPr>
        <w:spacing w:after="160"/>
        <w:jc w:val="both"/>
        <w:rPr>
          <w:rFonts w:eastAsia="Calibri"/>
        </w:rPr>
      </w:pPr>
      <w:r w:rsidRPr="00EA665A">
        <w:rPr>
          <w:rFonts w:eastAsia="Calibri"/>
        </w:rPr>
        <w:t>Do vyhlášených výzev nebyl předložen žádný projekt.</w:t>
      </w:r>
    </w:p>
    <w:p w:rsidR="00093AA0" w:rsidRDefault="008C1919">
      <w:pPr>
        <w:spacing w:after="160"/>
        <w:jc w:val="both"/>
        <w:rPr>
          <w:rFonts w:eastAsia="Calibri"/>
        </w:rPr>
      </w:pPr>
      <w:r w:rsidRPr="00EA665A">
        <w:rPr>
          <w:rFonts w:eastAsia="Calibri"/>
          <w:b/>
        </w:rPr>
        <w:t>V roce 2016</w:t>
      </w:r>
      <w:r w:rsidRPr="00EA665A">
        <w:rPr>
          <w:rFonts w:eastAsia="Calibri"/>
        </w:rPr>
        <w:t xml:space="preserve"> bylo v daném OP vyhlášeno 48 výzev, z toho 3 výzvy měly návaznost </w:t>
      </w:r>
      <w:r w:rsidR="007956C2" w:rsidRPr="00EA665A">
        <w:rPr>
          <w:rFonts w:eastAsia="Calibri"/>
        </w:rPr>
        <w:t xml:space="preserve">na </w:t>
      </w:r>
      <w:r w:rsidR="007956C2" w:rsidRPr="00F11E98">
        <w:rPr>
          <w:rFonts w:eastAsia="Calibri"/>
        </w:rPr>
        <w:t>Národní</w:t>
      </w:r>
      <w:r w:rsidR="005D1C21">
        <w:rPr>
          <w:rFonts w:eastAsia="Calibri"/>
        </w:rPr>
        <w:t xml:space="preserve"> RIS3 </w:t>
      </w:r>
      <w:r w:rsidRPr="00EA665A">
        <w:rPr>
          <w:rFonts w:eastAsia="Calibri"/>
        </w:rPr>
        <w:t>strategii.</w:t>
      </w:r>
    </w:p>
    <w:p w:rsidR="007956C2" w:rsidRPr="007956C2" w:rsidRDefault="007956C2" w:rsidP="007956C2">
      <w:pPr>
        <w:pStyle w:val="Titulek"/>
        <w:keepNext/>
        <w:rPr>
          <w:rFonts w:eastAsia="Times New Roman"/>
          <w:b w:val="0"/>
          <w:bCs w:val="0"/>
          <w:i/>
          <w:iCs/>
          <w:color w:val="4F81BD"/>
          <w:sz w:val="22"/>
          <w:szCs w:val="22"/>
        </w:rPr>
      </w:pPr>
      <w:bookmarkStart w:id="101" w:name="_Toc481707293"/>
      <w:bookmarkStart w:id="102" w:name="_Toc482376109"/>
      <w:r w:rsidRPr="007956C2">
        <w:rPr>
          <w:rFonts w:eastAsia="Times New Roman"/>
          <w:b w:val="0"/>
          <w:bCs w:val="0"/>
          <w:i/>
          <w:iCs/>
          <w:color w:val="4F81BD"/>
          <w:sz w:val="22"/>
          <w:szCs w:val="22"/>
        </w:rPr>
        <w:t xml:space="preserve">Tabulka </w:t>
      </w:r>
      <w:r w:rsidR="00777A2C" w:rsidRPr="007956C2">
        <w:rPr>
          <w:rFonts w:eastAsia="Times New Roman"/>
          <w:b w:val="0"/>
          <w:bCs w:val="0"/>
          <w:i/>
          <w:iCs/>
          <w:color w:val="4F81BD"/>
          <w:sz w:val="22"/>
          <w:szCs w:val="22"/>
        </w:rPr>
        <w:fldChar w:fldCharType="begin"/>
      </w:r>
      <w:r w:rsidRPr="007956C2">
        <w:rPr>
          <w:rFonts w:eastAsia="Times New Roman"/>
          <w:b w:val="0"/>
          <w:bCs w:val="0"/>
          <w:i/>
          <w:iCs/>
          <w:color w:val="4F81BD"/>
          <w:sz w:val="22"/>
          <w:szCs w:val="22"/>
        </w:rPr>
        <w:instrText xml:space="preserve"> SEQ Tabulka \* ARABIC </w:instrText>
      </w:r>
      <w:r w:rsidR="00777A2C" w:rsidRPr="007956C2">
        <w:rPr>
          <w:rFonts w:eastAsia="Times New Roman"/>
          <w:b w:val="0"/>
          <w:bCs w:val="0"/>
          <w:i/>
          <w:iCs/>
          <w:color w:val="4F81BD"/>
          <w:sz w:val="22"/>
          <w:szCs w:val="22"/>
        </w:rPr>
        <w:fldChar w:fldCharType="separate"/>
      </w:r>
      <w:r w:rsidR="0091025E">
        <w:rPr>
          <w:rFonts w:eastAsia="Times New Roman"/>
          <w:b w:val="0"/>
          <w:bCs w:val="0"/>
          <w:i/>
          <w:iCs/>
          <w:noProof/>
          <w:color w:val="4F81BD"/>
          <w:sz w:val="22"/>
          <w:szCs w:val="22"/>
        </w:rPr>
        <w:t>15</w:t>
      </w:r>
      <w:r w:rsidR="00777A2C" w:rsidRPr="007956C2">
        <w:rPr>
          <w:rFonts w:eastAsia="Times New Roman"/>
          <w:b w:val="0"/>
          <w:bCs w:val="0"/>
          <w:i/>
          <w:iCs/>
          <w:color w:val="4F81BD"/>
          <w:sz w:val="22"/>
          <w:szCs w:val="22"/>
        </w:rPr>
        <w:fldChar w:fldCharType="end"/>
      </w:r>
      <w:r w:rsidRPr="007956C2">
        <w:rPr>
          <w:rFonts w:eastAsia="Times New Roman"/>
          <w:b w:val="0"/>
          <w:bCs w:val="0"/>
          <w:i/>
          <w:iCs/>
          <w:color w:val="4F81BD"/>
          <w:sz w:val="22"/>
          <w:szCs w:val="22"/>
        </w:rPr>
        <w:t>: Výzvy IROP vyhlášené v roce 2016 s identifikovanou vazbou na specifické cíle Národní RIS3 strategie</w:t>
      </w:r>
      <w:r w:rsidRPr="007956C2">
        <w:rPr>
          <w:rFonts w:eastAsia="Times New Roman"/>
          <w:b w:val="0"/>
          <w:bCs w:val="0"/>
          <w:iCs/>
          <w:sz w:val="22"/>
          <w:szCs w:val="22"/>
          <w:vertAlign w:val="superscript"/>
        </w:rPr>
        <w:footnoteReference w:id="29"/>
      </w:r>
      <w:bookmarkEnd w:id="101"/>
      <w:bookmarkEnd w:id="102"/>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A0" w:firstRow="1" w:lastRow="0" w:firstColumn="1" w:lastColumn="0" w:noHBand="0" w:noVBand="1"/>
      </w:tblPr>
      <w:tblGrid>
        <w:gridCol w:w="1450"/>
        <w:gridCol w:w="1449"/>
        <w:gridCol w:w="1535"/>
        <w:gridCol w:w="2582"/>
        <w:gridCol w:w="2153"/>
      </w:tblGrid>
      <w:tr w:rsidR="004C7D8A" w:rsidRPr="00935E41" w:rsidTr="00240868">
        <w:trPr>
          <w:trHeight w:val="338"/>
        </w:trPr>
        <w:tc>
          <w:tcPr>
            <w:tcW w:w="791" w:type="pct"/>
            <w:vMerge w:val="restart"/>
            <w:shd w:val="clear" w:color="000000" w:fill="4F81BD"/>
            <w:vAlign w:val="center"/>
          </w:tcPr>
          <w:p w:rsidR="004C7D8A" w:rsidRDefault="004C7D8A" w:rsidP="004C7D8A">
            <w:pPr>
              <w:spacing w:line="240" w:lineRule="auto"/>
              <w:jc w:val="center"/>
              <w:rPr>
                <w:rFonts w:eastAsia="Times New Roman"/>
                <w:b/>
                <w:bCs/>
                <w:color w:val="FFFFFF"/>
              </w:rPr>
            </w:pPr>
            <w:r w:rsidRPr="007956C2">
              <w:rPr>
                <w:rFonts w:eastAsia="Times New Roman"/>
                <w:b/>
                <w:bCs/>
                <w:color w:val="FFFFFF"/>
              </w:rPr>
              <w:t xml:space="preserve">Úroveň </w:t>
            </w:r>
            <w:proofErr w:type="spellStart"/>
            <w:r w:rsidRPr="007956C2">
              <w:rPr>
                <w:rFonts w:eastAsia="Times New Roman"/>
                <w:b/>
                <w:bCs/>
                <w:color w:val="FFFFFF"/>
              </w:rPr>
              <w:t>vertikalizace</w:t>
            </w:r>
            <w:proofErr w:type="spellEnd"/>
          </w:p>
        </w:tc>
        <w:tc>
          <w:tcPr>
            <w:tcW w:w="1627" w:type="pct"/>
            <w:gridSpan w:val="2"/>
            <w:shd w:val="clear" w:color="000000" w:fill="4F81BD"/>
            <w:noWrap/>
            <w:vAlign w:val="center"/>
            <w:hideMark/>
          </w:tcPr>
          <w:p w:rsidR="004C7D8A" w:rsidRPr="00F31EB5" w:rsidRDefault="004C7D8A" w:rsidP="004C7D8A">
            <w:pPr>
              <w:spacing w:line="240" w:lineRule="auto"/>
              <w:jc w:val="center"/>
              <w:rPr>
                <w:rFonts w:eastAsia="Times New Roman"/>
                <w:b/>
                <w:bCs/>
                <w:color w:val="FFFFFF"/>
              </w:rPr>
            </w:pPr>
            <w:r>
              <w:rPr>
                <w:rFonts w:eastAsia="Times New Roman"/>
                <w:b/>
                <w:bCs/>
                <w:color w:val="FFFFFF"/>
              </w:rPr>
              <w:t xml:space="preserve">Národní RIS3 </w:t>
            </w:r>
            <w:r w:rsidRPr="00F31EB5">
              <w:rPr>
                <w:rFonts w:eastAsia="Times New Roman"/>
                <w:b/>
                <w:bCs/>
                <w:color w:val="FFFFFF"/>
              </w:rPr>
              <w:t xml:space="preserve"> strategie</w:t>
            </w:r>
          </w:p>
        </w:tc>
        <w:tc>
          <w:tcPr>
            <w:tcW w:w="1408" w:type="pct"/>
            <w:vMerge w:val="restart"/>
            <w:shd w:val="clear" w:color="000000" w:fill="4F81BD"/>
            <w:noWrap/>
            <w:vAlign w:val="center"/>
            <w:hideMark/>
          </w:tcPr>
          <w:p w:rsidR="004C7D8A" w:rsidRPr="00F31EB5" w:rsidRDefault="004C7D8A" w:rsidP="00935E41">
            <w:pPr>
              <w:spacing w:line="240" w:lineRule="auto"/>
              <w:jc w:val="center"/>
              <w:rPr>
                <w:rFonts w:eastAsia="Times New Roman"/>
                <w:b/>
                <w:bCs/>
                <w:color w:val="FFFFFF"/>
              </w:rPr>
            </w:pPr>
            <w:r w:rsidRPr="00F31EB5">
              <w:rPr>
                <w:rFonts w:eastAsia="Times New Roman"/>
                <w:b/>
                <w:bCs/>
                <w:color w:val="FFFFFF"/>
              </w:rPr>
              <w:t>Výzvy vyhlášené v roce 2016</w:t>
            </w:r>
          </w:p>
        </w:tc>
        <w:tc>
          <w:tcPr>
            <w:tcW w:w="1174" w:type="pct"/>
            <w:vMerge w:val="restart"/>
            <w:shd w:val="clear" w:color="000000" w:fill="4F81BD"/>
            <w:vAlign w:val="center"/>
            <w:hideMark/>
          </w:tcPr>
          <w:p w:rsidR="004C7D8A" w:rsidRPr="00F31EB5" w:rsidRDefault="004C7D8A" w:rsidP="00935E41">
            <w:pPr>
              <w:spacing w:line="240" w:lineRule="auto"/>
              <w:jc w:val="center"/>
              <w:rPr>
                <w:rFonts w:eastAsia="Times New Roman"/>
                <w:b/>
                <w:bCs/>
                <w:color w:val="FFFFFF"/>
              </w:rPr>
            </w:pPr>
            <w:r w:rsidRPr="00F31EB5">
              <w:rPr>
                <w:rFonts w:eastAsia="Times New Roman"/>
                <w:b/>
                <w:bCs/>
                <w:color w:val="FFFFFF"/>
              </w:rPr>
              <w:t>Alokace na výzvu (v tis. Kč)</w:t>
            </w:r>
          </w:p>
        </w:tc>
      </w:tr>
      <w:tr w:rsidR="004C7D8A" w:rsidRPr="00935E41" w:rsidTr="00240868">
        <w:trPr>
          <w:trHeight w:val="338"/>
        </w:trPr>
        <w:tc>
          <w:tcPr>
            <w:tcW w:w="791" w:type="pct"/>
            <w:vMerge/>
            <w:shd w:val="clear" w:color="000000" w:fill="4F81BD"/>
            <w:vAlign w:val="center"/>
          </w:tcPr>
          <w:p w:rsidR="004C7D8A" w:rsidRPr="00F31EB5" w:rsidRDefault="004C7D8A" w:rsidP="004C7D8A">
            <w:pPr>
              <w:spacing w:line="240" w:lineRule="auto"/>
              <w:jc w:val="center"/>
              <w:rPr>
                <w:rFonts w:eastAsia="Times New Roman"/>
                <w:b/>
                <w:bCs/>
                <w:color w:val="FFFFFF"/>
              </w:rPr>
            </w:pPr>
          </w:p>
        </w:tc>
        <w:tc>
          <w:tcPr>
            <w:tcW w:w="790" w:type="pct"/>
            <w:shd w:val="clear" w:color="000000" w:fill="4F81BD"/>
            <w:noWrap/>
            <w:vAlign w:val="center"/>
            <w:hideMark/>
          </w:tcPr>
          <w:p w:rsidR="004C7D8A" w:rsidRPr="00F31EB5" w:rsidRDefault="004C7D8A" w:rsidP="004C7D8A">
            <w:pPr>
              <w:spacing w:line="240" w:lineRule="auto"/>
              <w:jc w:val="center"/>
              <w:rPr>
                <w:rFonts w:eastAsia="Times New Roman"/>
                <w:b/>
                <w:bCs/>
                <w:color w:val="FFFFFF"/>
              </w:rPr>
            </w:pPr>
            <w:r w:rsidRPr="00F31EB5">
              <w:rPr>
                <w:rFonts w:eastAsia="Times New Roman"/>
                <w:b/>
                <w:bCs/>
                <w:color w:val="FFFFFF"/>
              </w:rPr>
              <w:t>Oblast změn</w:t>
            </w:r>
          </w:p>
        </w:tc>
        <w:tc>
          <w:tcPr>
            <w:tcW w:w="837" w:type="pct"/>
            <w:shd w:val="clear" w:color="000000" w:fill="4F81BD"/>
            <w:noWrap/>
            <w:vAlign w:val="center"/>
            <w:hideMark/>
          </w:tcPr>
          <w:p w:rsidR="004C7D8A" w:rsidRPr="00F31EB5" w:rsidRDefault="004C7D8A" w:rsidP="00935E41">
            <w:pPr>
              <w:spacing w:line="240" w:lineRule="auto"/>
              <w:jc w:val="center"/>
              <w:rPr>
                <w:rFonts w:eastAsia="Times New Roman"/>
                <w:b/>
                <w:bCs/>
                <w:color w:val="FFFFFF"/>
              </w:rPr>
            </w:pPr>
            <w:r w:rsidRPr="00F31EB5">
              <w:rPr>
                <w:rFonts w:eastAsia="Times New Roman"/>
                <w:b/>
                <w:bCs/>
                <w:color w:val="FFFFFF"/>
              </w:rPr>
              <w:t>Specifický cíl</w:t>
            </w:r>
          </w:p>
        </w:tc>
        <w:tc>
          <w:tcPr>
            <w:tcW w:w="1408" w:type="pct"/>
            <w:vMerge/>
            <w:vAlign w:val="center"/>
            <w:hideMark/>
          </w:tcPr>
          <w:p w:rsidR="004C7D8A" w:rsidRPr="00F31EB5" w:rsidRDefault="004C7D8A" w:rsidP="00935E41">
            <w:pPr>
              <w:spacing w:line="240" w:lineRule="auto"/>
              <w:rPr>
                <w:rFonts w:eastAsia="Times New Roman"/>
                <w:b/>
                <w:bCs/>
                <w:color w:val="FFFFFF"/>
              </w:rPr>
            </w:pPr>
          </w:p>
        </w:tc>
        <w:tc>
          <w:tcPr>
            <w:tcW w:w="1174" w:type="pct"/>
            <w:vMerge/>
            <w:vAlign w:val="center"/>
            <w:hideMark/>
          </w:tcPr>
          <w:p w:rsidR="004C7D8A" w:rsidRPr="00F31EB5" w:rsidRDefault="004C7D8A" w:rsidP="00935E41">
            <w:pPr>
              <w:spacing w:line="240" w:lineRule="auto"/>
              <w:rPr>
                <w:rFonts w:eastAsia="Times New Roman"/>
                <w:b/>
                <w:bCs/>
                <w:color w:val="FFFFFF"/>
              </w:rPr>
            </w:pPr>
          </w:p>
        </w:tc>
      </w:tr>
      <w:tr w:rsidR="00240868" w:rsidRPr="00935E41" w:rsidTr="00240868">
        <w:trPr>
          <w:trHeight w:val="338"/>
        </w:trPr>
        <w:tc>
          <w:tcPr>
            <w:tcW w:w="791" w:type="pct"/>
            <w:vMerge w:val="restart"/>
            <w:shd w:val="clear" w:color="000000" w:fill="DCE6F1"/>
          </w:tcPr>
          <w:p w:rsidR="00240868" w:rsidRPr="00F31EB5" w:rsidRDefault="00240868" w:rsidP="00935E41">
            <w:pPr>
              <w:spacing w:line="240" w:lineRule="auto"/>
              <w:jc w:val="center"/>
              <w:rPr>
                <w:rFonts w:eastAsia="Times New Roman"/>
              </w:rPr>
            </w:pPr>
          </w:p>
        </w:tc>
        <w:tc>
          <w:tcPr>
            <w:tcW w:w="790" w:type="pct"/>
            <w:vMerge w:val="restart"/>
            <w:shd w:val="clear" w:color="000000" w:fill="DCE6F1"/>
            <w:noWrap/>
            <w:vAlign w:val="center"/>
            <w:hideMark/>
          </w:tcPr>
          <w:p w:rsidR="00240868" w:rsidRPr="00F31EB5" w:rsidRDefault="00240868" w:rsidP="00935E41">
            <w:pPr>
              <w:spacing w:line="240" w:lineRule="auto"/>
              <w:jc w:val="center"/>
              <w:rPr>
                <w:rFonts w:eastAsia="Times New Roman"/>
              </w:rPr>
            </w:pPr>
            <w:r w:rsidRPr="00F31EB5">
              <w:rPr>
                <w:rFonts w:eastAsia="Times New Roman"/>
              </w:rPr>
              <w:t>E</w:t>
            </w:r>
          </w:p>
        </w:tc>
        <w:tc>
          <w:tcPr>
            <w:tcW w:w="837" w:type="pct"/>
            <w:vMerge w:val="restart"/>
            <w:shd w:val="clear" w:color="000000" w:fill="DCE6F1"/>
            <w:noWrap/>
            <w:vAlign w:val="center"/>
            <w:hideMark/>
          </w:tcPr>
          <w:p w:rsidR="00240868" w:rsidRPr="00F31EB5" w:rsidRDefault="00240868" w:rsidP="00935E41">
            <w:pPr>
              <w:spacing w:line="240" w:lineRule="auto"/>
              <w:jc w:val="center"/>
              <w:rPr>
                <w:rFonts w:eastAsia="Times New Roman"/>
              </w:rPr>
            </w:pPr>
            <w:proofErr w:type="gramStart"/>
            <w:r w:rsidRPr="00F31EB5">
              <w:rPr>
                <w:rFonts w:eastAsia="Times New Roman"/>
              </w:rPr>
              <w:t>E.1.1</w:t>
            </w:r>
            <w:proofErr w:type="gramEnd"/>
          </w:p>
        </w:tc>
        <w:tc>
          <w:tcPr>
            <w:tcW w:w="1408" w:type="pct"/>
            <w:shd w:val="clear" w:color="000000" w:fill="DCE6F1"/>
            <w:vAlign w:val="center"/>
            <w:hideMark/>
          </w:tcPr>
          <w:p w:rsidR="00240868" w:rsidRPr="00F31EB5" w:rsidRDefault="00240868" w:rsidP="00935E41">
            <w:pPr>
              <w:spacing w:line="240" w:lineRule="auto"/>
              <w:rPr>
                <w:rFonts w:eastAsia="Times New Roman"/>
              </w:rPr>
            </w:pPr>
            <w:proofErr w:type="spellStart"/>
            <w:r w:rsidRPr="00F31EB5">
              <w:rPr>
                <w:rFonts w:eastAsia="Times New Roman"/>
              </w:rPr>
              <w:t>eGovernment</w:t>
            </w:r>
            <w:proofErr w:type="spellEnd"/>
            <w:r w:rsidRPr="00F31EB5">
              <w:rPr>
                <w:rFonts w:eastAsia="Times New Roman"/>
              </w:rPr>
              <w:t xml:space="preserve"> I.</w:t>
            </w:r>
          </w:p>
        </w:tc>
        <w:tc>
          <w:tcPr>
            <w:tcW w:w="1174" w:type="pct"/>
            <w:shd w:val="clear" w:color="000000" w:fill="DCE6F1"/>
            <w:vAlign w:val="center"/>
            <w:hideMark/>
          </w:tcPr>
          <w:p w:rsidR="00240868" w:rsidRPr="00F31EB5" w:rsidRDefault="00240868" w:rsidP="00935E41">
            <w:pPr>
              <w:spacing w:line="240" w:lineRule="auto"/>
              <w:jc w:val="right"/>
              <w:rPr>
                <w:rFonts w:eastAsia="Times New Roman"/>
              </w:rPr>
            </w:pPr>
            <w:r w:rsidRPr="00F31EB5">
              <w:rPr>
                <w:rFonts w:eastAsia="Times New Roman"/>
              </w:rPr>
              <w:t>3 012 614</w:t>
            </w:r>
          </w:p>
        </w:tc>
      </w:tr>
      <w:tr w:rsidR="00240868" w:rsidRPr="00935E41" w:rsidTr="00240868">
        <w:trPr>
          <w:trHeight w:val="510"/>
        </w:trPr>
        <w:tc>
          <w:tcPr>
            <w:tcW w:w="791" w:type="pct"/>
            <w:vMerge/>
          </w:tcPr>
          <w:p w:rsidR="00240868" w:rsidRPr="00935E41" w:rsidRDefault="00240868" w:rsidP="00935E41">
            <w:pPr>
              <w:spacing w:line="240" w:lineRule="auto"/>
              <w:rPr>
                <w:rFonts w:ascii="Calibri" w:eastAsia="Times New Roman" w:hAnsi="Calibri" w:cs="Times New Roman"/>
                <w:sz w:val="24"/>
                <w:szCs w:val="24"/>
              </w:rPr>
            </w:pPr>
          </w:p>
        </w:tc>
        <w:tc>
          <w:tcPr>
            <w:tcW w:w="790" w:type="pct"/>
            <w:vMerge/>
            <w:vAlign w:val="center"/>
            <w:hideMark/>
          </w:tcPr>
          <w:p w:rsidR="00240868" w:rsidRPr="00935E41" w:rsidRDefault="00240868" w:rsidP="00935E41">
            <w:pPr>
              <w:spacing w:line="240" w:lineRule="auto"/>
              <w:rPr>
                <w:rFonts w:ascii="Calibri" w:eastAsia="Times New Roman" w:hAnsi="Calibri" w:cs="Times New Roman"/>
                <w:sz w:val="24"/>
                <w:szCs w:val="24"/>
              </w:rPr>
            </w:pPr>
          </w:p>
        </w:tc>
        <w:tc>
          <w:tcPr>
            <w:tcW w:w="837" w:type="pct"/>
            <w:vMerge/>
            <w:vAlign w:val="center"/>
            <w:hideMark/>
          </w:tcPr>
          <w:p w:rsidR="00240868" w:rsidRPr="00F31EB5" w:rsidRDefault="00240868" w:rsidP="00935E41">
            <w:pPr>
              <w:spacing w:line="240" w:lineRule="auto"/>
              <w:rPr>
                <w:rFonts w:eastAsia="Times New Roman"/>
              </w:rPr>
            </w:pPr>
          </w:p>
        </w:tc>
        <w:tc>
          <w:tcPr>
            <w:tcW w:w="1408" w:type="pct"/>
            <w:shd w:val="clear" w:color="000000" w:fill="DCE6F1"/>
            <w:vAlign w:val="center"/>
            <w:hideMark/>
          </w:tcPr>
          <w:p w:rsidR="00240868" w:rsidRPr="00F31EB5" w:rsidRDefault="00240868" w:rsidP="00935E41">
            <w:pPr>
              <w:spacing w:line="240" w:lineRule="auto"/>
              <w:rPr>
                <w:rFonts w:eastAsia="Times New Roman"/>
              </w:rPr>
            </w:pPr>
            <w:r w:rsidRPr="00F31EB5">
              <w:rPr>
                <w:rFonts w:eastAsia="Times New Roman"/>
              </w:rPr>
              <w:t>Specifické informační a komunikační systémy a infrastruktura II.</w:t>
            </w:r>
          </w:p>
        </w:tc>
        <w:tc>
          <w:tcPr>
            <w:tcW w:w="1174" w:type="pct"/>
            <w:shd w:val="clear" w:color="000000" w:fill="DCE6F1"/>
            <w:vAlign w:val="center"/>
            <w:hideMark/>
          </w:tcPr>
          <w:p w:rsidR="00240868" w:rsidRPr="00F31EB5" w:rsidRDefault="00240868" w:rsidP="00935E41">
            <w:pPr>
              <w:spacing w:line="240" w:lineRule="auto"/>
              <w:jc w:val="right"/>
              <w:rPr>
                <w:rFonts w:eastAsia="Times New Roman"/>
              </w:rPr>
            </w:pPr>
            <w:r w:rsidRPr="00F31EB5">
              <w:rPr>
                <w:rFonts w:eastAsia="Times New Roman"/>
              </w:rPr>
              <w:t>1 647 910</w:t>
            </w:r>
          </w:p>
        </w:tc>
      </w:tr>
      <w:tr w:rsidR="00240868" w:rsidRPr="00935E41" w:rsidTr="00240868">
        <w:trPr>
          <w:trHeight w:val="338"/>
        </w:trPr>
        <w:tc>
          <w:tcPr>
            <w:tcW w:w="791" w:type="pct"/>
            <w:vMerge/>
          </w:tcPr>
          <w:p w:rsidR="00240868" w:rsidRPr="00935E41" w:rsidRDefault="00240868" w:rsidP="00935E41">
            <w:pPr>
              <w:spacing w:line="240" w:lineRule="auto"/>
              <w:rPr>
                <w:rFonts w:ascii="Calibri" w:eastAsia="Times New Roman" w:hAnsi="Calibri" w:cs="Times New Roman"/>
                <w:sz w:val="24"/>
                <w:szCs w:val="24"/>
              </w:rPr>
            </w:pPr>
          </w:p>
        </w:tc>
        <w:tc>
          <w:tcPr>
            <w:tcW w:w="790" w:type="pct"/>
            <w:vMerge/>
            <w:vAlign w:val="center"/>
            <w:hideMark/>
          </w:tcPr>
          <w:p w:rsidR="00240868" w:rsidRPr="00935E41" w:rsidRDefault="00240868" w:rsidP="00935E41">
            <w:pPr>
              <w:spacing w:line="240" w:lineRule="auto"/>
              <w:rPr>
                <w:rFonts w:ascii="Calibri" w:eastAsia="Times New Roman" w:hAnsi="Calibri" w:cs="Times New Roman"/>
                <w:sz w:val="24"/>
                <w:szCs w:val="24"/>
              </w:rPr>
            </w:pPr>
          </w:p>
        </w:tc>
        <w:tc>
          <w:tcPr>
            <w:tcW w:w="837" w:type="pct"/>
            <w:vMerge w:val="restart"/>
            <w:shd w:val="clear" w:color="000000" w:fill="DCE6F1"/>
            <w:noWrap/>
            <w:vAlign w:val="center"/>
            <w:hideMark/>
          </w:tcPr>
          <w:p w:rsidR="00240868" w:rsidRPr="00F31EB5" w:rsidRDefault="00240868" w:rsidP="00935E41">
            <w:pPr>
              <w:spacing w:line="240" w:lineRule="auto"/>
              <w:jc w:val="center"/>
              <w:rPr>
                <w:rFonts w:eastAsia="Times New Roman"/>
              </w:rPr>
            </w:pPr>
            <w:proofErr w:type="gramStart"/>
            <w:r w:rsidRPr="00F31EB5">
              <w:rPr>
                <w:rFonts w:eastAsia="Times New Roman"/>
              </w:rPr>
              <w:t>E.1.2</w:t>
            </w:r>
            <w:proofErr w:type="gramEnd"/>
          </w:p>
        </w:tc>
        <w:tc>
          <w:tcPr>
            <w:tcW w:w="1408" w:type="pct"/>
            <w:shd w:val="clear" w:color="000000" w:fill="DCE6F1"/>
            <w:vAlign w:val="center"/>
            <w:hideMark/>
          </w:tcPr>
          <w:p w:rsidR="00240868" w:rsidRPr="00F31EB5" w:rsidRDefault="00240868" w:rsidP="00935E41">
            <w:pPr>
              <w:spacing w:line="240" w:lineRule="auto"/>
              <w:rPr>
                <w:rFonts w:eastAsia="Times New Roman"/>
              </w:rPr>
            </w:pPr>
            <w:proofErr w:type="spellStart"/>
            <w:r w:rsidRPr="00F31EB5">
              <w:rPr>
                <w:rFonts w:eastAsia="Times New Roman"/>
              </w:rPr>
              <w:t>eGovernment</w:t>
            </w:r>
            <w:proofErr w:type="spellEnd"/>
            <w:r w:rsidRPr="00F31EB5">
              <w:rPr>
                <w:rFonts w:eastAsia="Times New Roman"/>
              </w:rPr>
              <w:t xml:space="preserve"> I.</w:t>
            </w:r>
          </w:p>
        </w:tc>
        <w:tc>
          <w:tcPr>
            <w:tcW w:w="1174" w:type="pct"/>
            <w:shd w:val="clear" w:color="000000" w:fill="DCE6F1"/>
            <w:vAlign w:val="center"/>
            <w:hideMark/>
          </w:tcPr>
          <w:p w:rsidR="00240868" w:rsidRPr="00F31EB5" w:rsidRDefault="00240868" w:rsidP="00935E41">
            <w:pPr>
              <w:spacing w:line="240" w:lineRule="auto"/>
              <w:jc w:val="right"/>
              <w:rPr>
                <w:rFonts w:eastAsia="Times New Roman"/>
              </w:rPr>
            </w:pPr>
            <w:r w:rsidRPr="00F31EB5">
              <w:rPr>
                <w:rFonts w:eastAsia="Times New Roman"/>
              </w:rPr>
              <w:t> </w:t>
            </w:r>
          </w:p>
        </w:tc>
      </w:tr>
      <w:tr w:rsidR="00240868" w:rsidRPr="00935E41" w:rsidTr="00240868">
        <w:trPr>
          <w:trHeight w:val="510"/>
        </w:trPr>
        <w:tc>
          <w:tcPr>
            <w:tcW w:w="791" w:type="pct"/>
            <w:vMerge/>
          </w:tcPr>
          <w:p w:rsidR="00240868" w:rsidRPr="00935E41" w:rsidRDefault="00240868" w:rsidP="00935E41">
            <w:pPr>
              <w:spacing w:line="240" w:lineRule="auto"/>
              <w:rPr>
                <w:rFonts w:ascii="Calibri" w:eastAsia="Times New Roman" w:hAnsi="Calibri" w:cs="Times New Roman"/>
                <w:sz w:val="24"/>
                <w:szCs w:val="24"/>
              </w:rPr>
            </w:pPr>
          </w:p>
        </w:tc>
        <w:tc>
          <w:tcPr>
            <w:tcW w:w="790" w:type="pct"/>
            <w:vMerge/>
            <w:vAlign w:val="center"/>
            <w:hideMark/>
          </w:tcPr>
          <w:p w:rsidR="00240868" w:rsidRPr="00935E41" w:rsidRDefault="00240868" w:rsidP="00935E41">
            <w:pPr>
              <w:spacing w:line="240" w:lineRule="auto"/>
              <w:rPr>
                <w:rFonts w:ascii="Calibri" w:eastAsia="Times New Roman" w:hAnsi="Calibri" w:cs="Times New Roman"/>
                <w:sz w:val="24"/>
                <w:szCs w:val="24"/>
              </w:rPr>
            </w:pPr>
          </w:p>
        </w:tc>
        <w:tc>
          <w:tcPr>
            <w:tcW w:w="837" w:type="pct"/>
            <w:vMerge/>
            <w:vAlign w:val="center"/>
            <w:hideMark/>
          </w:tcPr>
          <w:p w:rsidR="00240868" w:rsidRPr="00F31EB5" w:rsidRDefault="00240868" w:rsidP="00935E41">
            <w:pPr>
              <w:spacing w:line="240" w:lineRule="auto"/>
              <w:rPr>
                <w:rFonts w:eastAsia="Times New Roman"/>
              </w:rPr>
            </w:pPr>
          </w:p>
        </w:tc>
        <w:tc>
          <w:tcPr>
            <w:tcW w:w="1408" w:type="pct"/>
            <w:shd w:val="clear" w:color="000000" w:fill="DCE6F1"/>
            <w:vAlign w:val="center"/>
            <w:hideMark/>
          </w:tcPr>
          <w:p w:rsidR="00240868" w:rsidRPr="00F31EB5" w:rsidRDefault="00240868" w:rsidP="00935E41">
            <w:pPr>
              <w:spacing w:line="240" w:lineRule="auto"/>
              <w:rPr>
                <w:rFonts w:eastAsia="Times New Roman"/>
              </w:rPr>
            </w:pPr>
            <w:r w:rsidRPr="00F31EB5">
              <w:rPr>
                <w:rFonts w:eastAsia="Times New Roman"/>
              </w:rPr>
              <w:t>Specifické informační a komunikační systémy a infrastruktura II.</w:t>
            </w:r>
          </w:p>
        </w:tc>
        <w:tc>
          <w:tcPr>
            <w:tcW w:w="1174" w:type="pct"/>
            <w:shd w:val="clear" w:color="000000" w:fill="DCE6F1"/>
            <w:vAlign w:val="center"/>
            <w:hideMark/>
          </w:tcPr>
          <w:p w:rsidR="00240868" w:rsidRPr="00F31EB5" w:rsidRDefault="00240868" w:rsidP="00935E41">
            <w:pPr>
              <w:spacing w:line="240" w:lineRule="auto"/>
              <w:jc w:val="right"/>
              <w:rPr>
                <w:rFonts w:eastAsia="Times New Roman"/>
              </w:rPr>
            </w:pPr>
            <w:r w:rsidRPr="00F31EB5">
              <w:rPr>
                <w:rFonts w:eastAsia="Times New Roman"/>
              </w:rPr>
              <w:t>1 033 941</w:t>
            </w:r>
          </w:p>
        </w:tc>
      </w:tr>
      <w:tr w:rsidR="00240868" w:rsidRPr="00935E41" w:rsidTr="00240868">
        <w:trPr>
          <w:trHeight w:val="338"/>
        </w:trPr>
        <w:tc>
          <w:tcPr>
            <w:tcW w:w="791" w:type="pct"/>
            <w:vMerge/>
          </w:tcPr>
          <w:p w:rsidR="00240868" w:rsidRPr="00935E41" w:rsidRDefault="00240868" w:rsidP="00935E41">
            <w:pPr>
              <w:spacing w:line="240" w:lineRule="auto"/>
              <w:rPr>
                <w:rFonts w:ascii="Calibri" w:eastAsia="Times New Roman" w:hAnsi="Calibri" w:cs="Times New Roman"/>
                <w:sz w:val="24"/>
                <w:szCs w:val="24"/>
              </w:rPr>
            </w:pPr>
          </w:p>
        </w:tc>
        <w:tc>
          <w:tcPr>
            <w:tcW w:w="790" w:type="pct"/>
            <w:vMerge/>
            <w:vAlign w:val="center"/>
            <w:hideMark/>
          </w:tcPr>
          <w:p w:rsidR="00240868" w:rsidRPr="00935E41" w:rsidRDefault="00240868" w:rsidP="00935E41">
            <w:pPr>
              <w:spacing w:line="240" w:lineRule="auto"/>
              <w:rPr>
                <w:rFonts w:ascii="Calibri" w:eastAsia="Times New Roman" w:hAnsi="Calibri" w:cs="Times New Roman"/>
                <w:sz w:val="24"/>
                <w:szCs w:val="24"/>
              </w:rPr>
            </w:pPr>
          </w:p>
        </w:tc>
        <w:tc>
          <w:tcPr>
            <w:tcW w:w="837" w:type="pct"/>
            <w:vMerge w:val="restart"/>
            <w:shd w:val="clear" w:color="000000" w:fill="DCE6F1"/>
            <w:noWrap/>
            <w:vAlign w:val="center"/>
            <w:hideMark/>
          </w:tcPr>
          <w:p w:rsidR="00240868" w:rsidRPr="00F31EB5" w:rsidRDefault="00240868" w:rsidP="00935E41">
            <w:pPr>
              <w:spacing w:line="240" w:lineRule="auto"/>
              <w:jc w:val="center"/>
              <w:rPr>
                <w:rFonts w:eastAsia="Times New Roman"/>
              </w:rPr>
            </w:pPr>
            <w:proofErr w:type="gramStart"/>
            <w:r w:rsidRPr="00F31EB5">
              <w:rPr>
                <w:rFonts w:eastAsia="Times New Roman"/>
              </w:rPr>
              <w:t>E.3.2</w:t>
            </w:r>
            <w:proofErr w:type="gramEnd"/>
          </w:p>
        </w:tc>
        <w:tc>
          <w:tcPr>
            <w:tcW w:w="1408" w:type="pct"/>
            <w:shd w:val="clear" w:color="000000" w:fill="DCE6F1"/>
            <w:vAlign w:val="center"/>
            <w:hideMark/>
          </w:tcPr>
          <w:p w:rsidR="00240868" w:rsidRPr="00F31EB5" w:rsidRDefault="00240868" w:rsidP="00935E41">
            <w:pPr>
              <w:spacing w:line="240" w:lineRule="auto"/>
              <w:rPr>
                <w:rFonts w:eastAsia="Times New Roman"/>
              </w:rPr>
            </w:pPr>
            <w:proofErr w:type="spellStart"/>
            <w:r w:rsidRPr="00F31EB5">
              <w:rPr>
                <w:rFonts w:eastAsia="Times New Roman"/>
              </w:rPr>
              <w:t>eGovernment</w:t>
            </w:r>
            <w:proofErr w:type="spellEnd"/>
            <w:r w:rsidRPr="00F31EB5">
              <w:rPr>
                <w:rFonts w:eastAsia="Times New Roman"/>
              </w:rPr>
              <w:t xml:space="preserve"> I.</w:t>
            </w:r>
          </w:p>
        </w:tc>
        <w:tc>
          <w:tcPr>
            <w:tcW w:w="1174" w:type="pct"/>
            <w:shd w:val="clear" w:color="000000" w:fill="DCE6F1"/>
            <w:vAlign w:val="center"/>
            <w:hideMark/>
          </w:tcPr>
          <w:p w:rsidR="00240868" w:rsidRPr="00F31EB5" w:rsidRDefault="00240868" w:rsidP="00935E41">
            <w:pPr>
              <w:spacing w:line="240" w:lineRule="auto"/>
              <w:jc w:val="right"/>
              <w:rPr>
                <w:rFonts w:eastAsia="Times New Roman"/>
              </w:rPr>
            </w:pPr>
            <w:r w:rsidRPr="00F31EB5">
              <w:rPr>
                <w:rFonts w:eastAsia="Times New Roman"/>
              </w:rPr>
              <w:t> </w:t>
            </w:r>
          </w:p>
        </w:tc>
      </w:tr>
      <w:tr w:rsidR="00240868" w:rsidRPr="00935E41" w:rsidTr="00240868">
        <w:trPr>
          <w:trHeight w:val="510"/>
        </w:trPr>
        <w:tc>
          <w:tcPr>
            <w:tcW w:w="791" w:type="pct"/>
            <w:vMerge/>
          </w:tcPr>
          <w:p w:rsidR="00240868" w:rsidRPr="00935E41" w:rsidRDefault="00240868" w:rsidP="00935E41">
            <w:pPr>
              <w:spacing w:line="240" w:lineRule="auto"/>
              <w:rPr>
                <w:rFonts w:ascii="Calibri" w:eastAsia="Times New Roman" w:hAnsi="Calibri" w:cs="Times New Roman"/>
                <w:sz w:val="24"/>
                <w:szCs w:val="24"/>
              </w:rPr>
            </w:pPr>
          </w:p>
        </w:tc>
        <w:tc>
          <w:tcPr>
            <w:tcW w:w="790" w:type="pct"/>
            <w:vMerge/>
            <w:vAlign w:val="center"/>
            <w:hideMark/>
          </w:tcPr>
          <w:p w:rsidR="00240868" w:rsidRPr="00935E41" w:rsidRDefault="00240868" w:rsidP="00935E41">
            <w:pPr>
              <w:spacing w:line="240" w:lineRule="auto"/>
              <w:rPr>
                <w:rFonts w:ascii="Calibri" w:eastAsia="Times New Roman" w:hAnsi="Calibri" w:cs="Times New Roman"/>
                <w:sz w:val="24"/>
                <w:szCs w:val="24"/>
              </w:rPr>
            </w:pPr>
          </w:p>
        </w:tc>
        <w:tc>
          <w:tcPr>
            <w:tcW w:w="837" w:type="pct"/>
            <w:vMerge/>
            <w:vAlign w:val="center"/>
            <w:hideMark/>
          </w:tcPr>
          <w:p w:rsidR="00240868" w:rsidRPr="00F31EB5" w:rsidRDefault="00240868" w:rsidP="00935E41">
            <w:pPr>
              <w:spacing w:line="240" w:lineRule="auto"/>
              <w:rPr>
                <w:rFonts w:eastAsia="Times New Roman"/>
              </w:rPr>
            </w:pPr>
          </w:p>
        </w:tc>
        <w:tc>
          <w:tcPr>
            <w:tcW w:w="1408" w:type="pct"/>
            <w:shd w:val="clear" w:color="000000" w:fill="DCE6F1"/>
            <w:vAlign w:val="center"/>
            <w:hideMark/>
          </w:tcPr>
          <w:p w:rsidR="00240868" w:rsidRPr="00F31EB5" w:rsidRDefault="00240868" w:rsidP="00935E41">
            <w:pPr>
              <w:spacing w:line="240" w:lineRule="auto"/>
              <w:rPr>
                <w:rFonts w:eastAsia="Times New Roman"/>
              </w:rPr>
            </w:pPr>
            <w:r w:rsidRPr="00F31EB5">
              <w:rPr>
                <w:rFonts w:eastAsia="Times New Roman"/>
              </w:rPr>
              <w:t>Specifické informační a komunikační systémy a infrastruktura I.</w:t>
            </w:r>
          </w:p>
        </w:tc>
        <w:tc>
          <w:tcPr>
            <w:tcW w:w="1174" w:type="pct"/>
            <w:shd w:val="clear" w:color="000000" w:fill="DCE6F1"/>
            <w:vAlign w:val="center"/>
            <w:hideMark/>
          </w:tcPr>
          <w:p w:rsidR="00240868" w:rsidRPr="00F31EB5" w:rsidRDefault="00240868" w:rsidP="00935E41">
            <w:pPr>
              <w:spacing w:line="240" w:lineRule="auto"/>
              <w:jc w:val="right"/>
              <w:rPr>
                <w:rFonts w:eastAsia="Times New Roman"/>
              </w:rPr>
            </w:pPr>
            <w:r w:rsidRPr="00F31EB5">
              <w:rPr>
                <w:rFonts w:eastAsia="Times New Roman"/>
              </w:rPr>
              <w:t> </w:t>
            </w:r>
          </w:p>
        </w:tc>
      </w:tr>
      <w:tr w:rsidR="00240868" w:rsidRPr="00935E41" w:rsidTr="00240868">
        <w:trPr>
          <w:trHeight w:val="510"/>
        </w:trPr>
        <w:tc>
          <w:tcPr>
            <w:tcW w:w="791" w:type="pct"/>
            <w:vMerge/>
          </w:tcPr>
          <w:p w:rsidR="00240868" w:rsidRPr="00935E41" w:rsidRDefault="00240868" w:rsidP="00935E41">
            <w:pPr>
              <w:spacing w:line="240" w:lineRule="auto"/>
              <w:rPr>
                <w:rFonts w:ascii="Calibri" w:eastAsia="Times New Roman" w:hAnsi="Calibri" w:cs="Times New Roman"/>
                <w:sz w:val="24"/>
                <w:szCs w:val="24"/>
              </w:rPr>
            </w:pPr>
          </w:p>
        </w:tc>
        <w:tc>
          <w:tcPr>
            <w:tcW w:w="790" w:type="pct"/>
            <w:vMerge/>
            <w:vAlign w:val="center"/>
            <w:hideMark/>
          </w:tcPr>
          <w:p w:rsidR="00240868" w:rsidRPr="00935E41" w:rsidRDefault="00240868" w:rsidP="00935E41">
            <w:pPr>
              <w:spacing w:line="240" w:lineRule="auto"/>
              <w:rPr>
                <w:rFonts w:ascii="Calibri" w:eastAsia="Times New Roman" w:hAnsi="Calibri" w:cs="Times New Roman"/>
                <w:sz w:val="24"/>
                <w:szCs w:val="24"/>
              </w:rPr>
            </w:pPr>
          </w:p>
        </w:tc>
        <w:tc>
          <w:tcPr>
            <w:tcW w:w="837" w:type="pct"/>
            <w:vMerge/>
            <w:vAlign w:val="center"/>
            <w:hideMark/>
          </w:tcPr>
          <w:p w:rsidR="00240868" w:rsidRPr="00F31EB5" w:rsidRDefault="00240868" w:rsidP="00935E41">
            <w:pPr>
              <w:spacing w:line="240" w:lineRule="auto"/>
              <w:rPr>
                <w:rFonts w:eastAsia="Times New Roman"/>
              </w:rPr>
            </w:pPr>
          </w:p>
        </w:tc>
        <w:tc>
          <w:tcPr>
            <w:tcW w:w="1408" w:type="pct"/>
            <w:shd w:val="clear" w:color="000000" w:fill="DCE6F1"/>
            <w:vAlign w:val="center"/>
            <w:hideMark/>
          </w:tcPr>
          <w:p w:rsidR="00240868" w:rsidRPr="00F31EB5" w:rsidRDefault="00240868" w:rsidP="00935E41">
            <w:pPr>
              <w:spacing w:line="240" w:lineRule="auto"/>
              <w:rPr>
                <w:rFonts w:eastAsia="Times New Roman"/>
              </w:rPr>
            </w:pPr>
            <w:r w:rsidRPr="00F31EB5">
              <w:rPr>
                <w:rFonts w:eastAsia="Times New Roman"/>
              </w:rPr>
              <w:t>Specifické informační a komunikační systémy a infrastruktura II.</w:t>
            </w:r>
          </w:p>
        </w:tc>
        <w:tc>
          <w:tcPr>
            <w:tcW w:w="1174" w:type="pct"/>
            <w:shd w:val="clear" w:color="000000" w:fill="DCE6F1"/>
            <w:vAlign w:val="center"/>
            <w:hideMark/>
          </w:tcPr>
          <w:p w:rsidR="00240868" w:rsidRPr="00F31EB5" w:rsidRDefault="00240868" w:rsidP="00935E41">
            <w:pPr>
              <w:spacing w:line="240" w:lineRule="auto"/>
              <w:jc w:val="right"/>
              <w:rPr>
                <w:rFonts w:eastAsia="Times New Roman"/>
              </w:rPr>
            </w:pPr>
            <w:r w:rsidRPr="00F31EB5">
              <w:rPr>
                <w:rFonts w:eastAsia="Times New Roman"/>
              </w:rPr>
              <w:t> </w:t>
            </w:r>
          </w:p>
        </w:tc>
      </w:tr>
      <w:tr w:rsidR="00240868" w:rsidRPr="00935E41" w:rsidTr="00240868">
        <w:trPr>
          <w:trHeight w:val="338"/>
        </w:trPr>
        <w:tc>
          <w:tcPr>
            <w:tcW w:w="3826" w:type="pct"/>
            <w:gridSpan w:val="4"/>
          </w:tcPr>
          <w:p w:rsidR="00240868" w:rsidRPr="00F31EB5" w:rsidRDefault="00240868" w:rsidP="00240868">
            <w:pPr>
              <w:spacing w:line="240" w:lineRule="auto"/>
              <w:rPr>
                <w:rFonts w:eastAsia="Times New Roman"/>
                <w:b/>
                <w:bCs/>
              </w:rPr>
            </w:pPr>
            <w:r>
              <w:rPr>
                <w:rFonts w:ascii="Calibri" w:eastAsia="Times New Roman" w:hAnsi="Calibri" w:cs="Times New Roman"/>
                <w:b/>
                <w:bCs/>
                <w:sz w:val="24"/>
                <w:szCs w:val="24"/>
              </w:rPr>
              <w:t>Celkem</w:t>
            </w:r>
            <w:r w:rsidRPr="00F31EB5">
              <w:rPr>
                <w:rFonts w:eastAsia="Times New Roman"/>
                <w:b/>
                <w:bCs/>
              </w:rPr>
              <w:t> </w:t>
            </w:r>
          </w:p>
        </w:tc>
        <w:tc>
          <w:tcPr>
            <w:tcW w:w="1174" w:type="pct"/>
            <w:shd w:val="clear" w:color="auto" w:fill="auto"/>
            <w:noWrap/>
            <w:vAlign w:val="bottom"/>
            <w:hideMark/>
          </w:tcPr>
          <w:p w:rsidR="00240868" w:rsidRPr="00F31EB5" w:rsidRDefault="00240868" w:rsidP="00935E41">
            <w:pPr>
              <w:spacing w:line="240" w:lineRule="auto"/>
              <w:jc w:val="right"/>
              <w:rPr>
                <w:rFonts w:eastAsia="Times New Roman"/>
                <w:b/>
                <w:bCs/>
              </w:rPr>
            </w:pPr>
            <w:r w:rsidRPr="00F31EB5">
              <w:rPr>
                <w:rFonts w:eastAsia="Times New Roman"/>
                <w:b/>
                <w:bCs/>
              </w:rPr>
              <w:t>5 694 465</w:t>
            </w:r>
          </w:p>
        </w:tc>
      </w:tr>
    </w:tbl>
    <w:p w:rsidR="001F1B66" w:rsidRDefault="001F1B66">
      <w:pPr>
        <w:spacing w:after="160"/>
        <w:jc w:val="both"/>
        <w:rPr>
          <w:rFonts w:eastAsia="Calibri"/>
        </w:rPr>
      </w:pPr>
    </w:p>
    <w:p w:rsidR="00093AA0" w:rsidRDefault="008C1919">
      <w:pPr>
        <w:spacing w:after="160"/>
        <w:jc w:val="both"/>
        <w:rPr>
          <w:rFonts w:eastAsia="Calibri"/>
        </w:rPr>
      </w:pPr>
      <w:r w:rsidRPr="00EA665A">
        <w:rPr>
          <w:rFonts w:eastAsia="Calibri"/>
        </w:rPr>
        <w:t xml:space="preserve">Do výzev naplňující </w:t>
      </w:r>
      <w:r w:rsidR="00532694">
        <w:rPr>
          <w:rFonts w:eastAsia="Calibri"/>
          <w:b/>
        </w:rPr>
        <w:t>oblast e-</w:t>
      </w:r>
      <w:proofErr w:type="spellStart"/>
      <w:r w:rsidR="00532694">
        <w:rPr>
          <w:rFonts w:eastAsia="Calibri"/>
          <w:b/>
        </w:rPr>
        <w:t>Governmentu</w:t>
      </w:r>
      <w:proofErr w:type="spellEnd"/>
      <w:r w:rsidR="00532694">
        <w:rPr>
          <w:rFonts w:eastAsia="Calibri"/>
          <w:b/>
        </w:rPr>
        <w:t xml:space="preserve"> a rozvo</w:t>
      </w:r>
      <w:r w:rsidRPr="00EA665A">
        <w:rPr>
          <w:rFonts w:eastAsia="Calibri"/>
          <w:b/>
        </w:rPr>
        <w:t>j</w:t>
      </w:r>
      <w:r w:rsidR="00532694">
        <w:rPr>
          <w:rFonts w:eastAsia="Calibri"/>
          <w:b/>
        </w:rPr>
        <w:t>e</w:t>
      </w:r>
      <w:r w:rsidRPr="00EA665A">
        <w:rPr>
          <w:rFonts w:eastAsia="Calibri"/>
          <w:b/>
        </w:rPr>
        <w:t xml:space="preserve"> infrastruktur</w:t>
      </w:r>
      <w:r w:rsidR="001F1B66">
        <w:rPr>
          <w:rFonts w:eastAsia="Calibri"/>
          <w:b/>
        </w:rPr>
        <w:t>y</w:t>
      </w:r>
      <w:r w:rsidRPr="00EA665A">
        <w:rPr>
          <w:rFonts w:eastAsia="Calibri"/>
          <w:b/>
        </w:rPr>
        <w:t xml:space="preserve"> v ICT</w:t>
      </w:r>
      <w:r w:rsidRPr="00EA665A">
        <w:rPr>
          <w:rFonts w:eastAsia="Calibri"/>
        </w:rPr>
        <w:t xml:space="preserve"> bylo podáno 25 žádostí o finanční podporu v celkovém objemu 729,9 mil. Kč. Do 31.</w:t>
      </w:r>
      <w:r w:rsidR="00EC5525">
        <w:rPr>
          <w:rFonts w:eastAsia="Calibri"/>
        </w:rPr>
        <w:t> </w:t>
      </w:r>
      <w:r w:rsidRPr="00EA665A">
        <w:rPr>
          <w:rFonts w:eastAsia="Calibri"/>
        </w:rPr>
        <w:t>12.</w:t>
      </w:r>
      <w:r w:rsidR="00EC5525">
        <w:rPr>
          <w:rFonts w:eastAsia="Calibri"/>
        </w:rPr>
        <w:t> </w:t>
      </w:r>
      <w:r w:rsidRPr="00EA665A">
        <w:rPr>
          <w:rFonts w:eastAsia="Calibri"/>
        </w:rPr>
        <w:t xml:space="preserve">2016 nebyl ukončen schvalovací proces, a proto </w:t>
      </w:r>
      <w:r w:rsidRPr="00EA665A">
        <w:rPr>
          <w:rFonts w:eastAsia="Calibri"/>
          <w:b/>
        </w:rPr>
        <w:t xml:space="preserve">ve sledovaném období 2015-2016 </w:t>
      </w:r>
      <w:r w:rsidRPr="00EA665A">
        <w:rPr>
          <w:rFonts w:eastAsia="Calibri"/>
        </w:rPr>
        <w:t xml:space="preserve">nebyl vydán žádný právní akt, na základě kterého by mohlo být sledováno plnění cílů </w:t>
      </w:r>
      <w:r w:rsidR="00F11E98">
        <w:rPr>
          <w:rFonts w:eastAsia="Calibri"/>
        </w:rPr>
        <w:t>Národní</w:t>
      </w:r>
      <w:r w:rsidR="005D1C21">
        <w:rPr>
          <w:rFonts w:eastAsia="Calibri"/>
        </w:rPr>
        <w:t xml:space="preserve"> RIS3 </w:t>
      </w:r>
      <w:r w:rsidRPr="00EA665A">
        <w:rPr>
          <w:rFonts w:eastAsia="Calibri"/>
        </w:rPr>
        <w:t xml:space="preserve">strategie v daných oblastech. Detailnější informace a přehledy za rok 2015 i 2016 jsou uvedeny v </w:t>
      </w:r>
      <w:r w:rsidR="00F14926">
        <w:rPr>
          <w:rFonts w:eastAsia="Calibri"/>
        </w:rPr>
        <w:t>p</w:t>
      </w:r>
      <w:r w:rsidRPr="00EA665A">
        <w:rPr>
          <w:rFonts w:eastAsia="Calibri"/>
        </w:rPr>
        <w:t xml:space="preserve">říloze </w:t>
      </w:r>
      <w:r w:rsidR="003D0F52" w:rsidRPr="008D2695">
        <w:rPr>
          <w:rFonts w:eastAsia="Calibri"/>
        </w:rPr>
        <w:t xml:space="preserve">a </w:t>
      </w:r>
      <w:r w:rsidR="007D1114" w:rsidRPr="008D2695">
        <w:rPr>
          <w:rFonts w:eastAsia="Calibri"/>
        </w:rPr>
        <w:t xml:space="preserve">č. </w:t>
      </w:r>
      <w:r w:rsidR="00B121FF">
        <w:rPr>
          <w:rFonts w:eastAsia="Calibri"/>
        </w:rPr>
        <w:t>1 h) a 1 i)</w:t>
      </w:r>
      <w:r w:rsidRPr="007D1114">
        <w:rPr>
          <w:rFonts w:eastAsia="Calibri"/>
        </w:rPr>
        <w:t>.</w:t>
      </w:r>
    </w:p>
    <w:p w:rsidR="00093AA0" w:rsidRDefault="008C1919" w:rsidP="009B5531">
      <w:pPr>
        <w:pStyle w:val="Nadpis2"/>
        <w:widowControl w:val="0"/>
        <w:numPr>
          <w:ilvl w:val="1"/>
          <w:numId w:val="26"/>
        </w:numPr>
        <w:spacing w:before="200" w:after="0" w:line="288" w:lineRule="auto"/>
        <w:ind w:hanging="360"/>
        <w:jc w:val="both"/>
        <w:rPr>
          <w:color w:val="366091"/>
          <w:sz w:val="28"/>
          <w:szCs w:val="24"/>
        </w:rPr>
      </w:pPr>
      <w:bookmarkStart w:id="103" w:name="_Toc480393468"/>
      <w:bookmarkStart w:id="104" w:name="_Toc482376062"/>
      <w:r w:rsidRPr="009B5531">
        <w:rPr>
          <w:color w:val="366091"/>
          <w:sz w:val="28"/>
          <w:szCs w:val="24"/>
        </w:rPr>
        <w:t>Programy podpory</w:t>
      </w:r>
      <w:bookmarkEnd w:id="103"/>
      <w:bookmarkEnd w:id="104"/>
    </w:p>
    <w:p w:rsidR="00093AA0" w:rsidRPr="00EA665A" w:rsidRDefault="008C1919">
      <w:pPr>
        <w:spacing w:after="160"/>
        <w:jc w:val="both"/>
        <w:rPr>
          <w:rFonts w:eastAsia="Calibri"/>
        </w:rPr>
      </w:pPr>
      <w:r w:rsidRPr="00EA665A">
        <w:rPr>
          <w:rFonts w:eastAsia="Calibri"/>
        </w:rPr>
        <w:t>Dalšími nástroji implementace</w:t>
      </w:r>
      <w:r w:rsidR="00F11E98" w:rsidRPr="00F11E98">
        <w:rPr>
          <w:rFonts w:eastAsia="Calibri"/>
        </w:rPr>
        <w:t xml:space="preserve"> </w:t>
      </w:r>
      <w:r w:rsidR="00F11E98">
        <w:rPr>
          <w:rFonts w:eastAsia="Calibri"/>
        </w:rPr>
        <w:t>Národní</w:t>
      </w:r>
      <w:r w:rsidR="005D1C21">
        <w:rPr>
          <w:rFonts w:eastAsia="Calibri"/>
        </w:rPr>
        <w:t xml:space="preserve"> RIS3 </w:t>
      </w:r>
      <w:r w:rsidRPr="00EA665A">
        <w:rPr>
          <w:rFonts w:eastAsia="Calibri"/>
        </w:rPr>
        <w:t xml:space="preserve">strategie jsou celostátní a regionální programy na podporu </w:t>
      </w:r>
      <w:proofErr w:type="spellStart"/>
      <w:r w:rsidRPr="00EA665A">
        <w:rPr>
          <w:rFonts w:eastAsia="Calibri"/>
        </w:rPr>
        <w:t>VaVaI</w:t>
      </w:r>
      <w:proofErr w:type="spellEnd"/>
      <w:r w:rsidRPr="00EA665A">
        <w:rPr>
          <w:rFonts w:eastAsia="Calibri"/>
        </w:rPr>
        <w:t>.</w:t>
      </w:r>
    </w:p>
    <w:p w:rsidR="00093AA0" w:rsidRPr="009B5531" w:rsidRDefault="008C1919" w:rsidP="009B5531">
      <w:pPr>
        <w:pStyle w:val="Nadpis2"/>
        <w:widowControl w:val="0"/>
        <w:numPr>
          <w:ilvl w:val="2"/>
          <w:numId w:val="26"/>
        </w:numPr>
        <w:spacing w:before="200" w:after="0" w:line="288" w:lineRule="auto"/>
        <w:ind w:left="1418" w:hanging="284"/>
        <w:jc w:val="both"/>
        <w:rPr>
          <w:color w:val="366091"/>
          <w:sz w:val="24"/>
          <w:szCs w:val="22"/>
        </w:rPr>
      </w:pPr>
      <w:bookmarkStart w:id="105" w:name="_Toc482376063"/>
      <w:bookmarkStart w:id="106" w:name="_Toc480393469"/>
      <w:r w:rsidRPr="009B5531">
        <w:rPr>
          <w:color w:val="366091"/>
          <w:sz w:val="24"/>
          <w:szCs w:val="22"/>
        </w:rPr>
        <w:lastRenderedPageBreak/>
        <w:t>Programy podpory v gesci Ministerstva průmyslu a obchodu</w:t>
      </w:r>
      <w:bookmarkEnd w:id="105"/>
      <w:r w:rsidRPr="009B5531">
        <w:rPr>
          <w:color w:val="366091"/>
          <w:sz w:val="24"/>
          <w:szCs w:val="22"/>
        </w:rPr>
        <w:t xml:space="preserve"> </w:t>
      </w:r>
      <w:bookmarkEnd w:id="106"/>
    </w:p>
    <w:p w:rsidR="00093AA0" w:rsidRPr="00EA665A" w:rsidRDefault="008C1919">
      <w:pPr>
        <w:spacing w:after="160"/>
        <w:jc w:val="both"/>
        <w:rPr>
          <w:rFonts w:eastAsia="Calibri"/>
        </w:rPr>
      </w:pPr>
      <w:r w:rsidRPr="00EA665A">
        <w:rPr>
          <w:rFonts w:eastAsia="Calibri"/>
        </w:rPr>
        <w:t>Program TRIO je zaměřen na rozvoj potenciálu České republiky v oblasti klíčových technologií. Je realizován formou veřejných soutěží ve výzkumu, experimentálním vývoji a inovacích (podle zákona č. 130/2002 Sb., o podpoře výzkumu, experimentálního vývoje a inovací).</w:t>
      </w:r>
    </w:p>
    <w:p w:rsidR="00093AA0" w:rsidRPr="00EA665A" w:rsidRDefault="008C1919">
      <w:pPr>
        <w:spacing w:before="120" w:after="120"/>
        <w:jc w:val="both"/>
        <w:rPr>
          <w:rFonts w:eastAsia="Calibri"/>
        </w:rPr>
      </w:pPr>
      <w:r w:rsidRPr="00EA665A">
        <w:rPr>
          <w:rFonts w:eastAsia="Times New Roman"/>
          <w:b/>
        </w:rPr>
        <w:t>Program podpory TRIO – 1. veřejná soutěž</w:t>
      </w:r>
    </w:p>
    <w:p w:rsidR="00093AA0" w:rsidRPr="00EA665A" w:rsidRDefault="008C1919">
      <w:pPr>
        <w:spacing w:after="160"/>
        <w:jc w:val="both"/>
        <w:rPr>
          <w:rFonts w:eastAsia="Calibri"/>
        </w:rPr>
      </w:pPr>
      <w:r w:rsidRPr="00EA665A">
        <w:rPr>
          <w:rFonts w:eastAsia="Calibri"/>
        </w:rPr>
        <w:t xml:space="preserve">První veřejná soutěž byla vyhlášena ve 2. pol. roku 2015. </w:t>
      </w:r>
    </w:p>
    <w:p w:rsidR="00093AA0" w:rsidRPr="00EA665A" w:rsidRDefault="008C1919">
      <w:pPr>
        <w:spacing w:after="160"/>
        <w:jc w:val="both"/>
        <w:rPr>
          <w:rFonts w:eastAsia="Times New Roman"/>
        </w:rPr>
      </w:pPr>
      <w:r w:rsidRPr="00EA665A">
        <w:rPr>
          <w:rFonts w:eastAsia="Calibri"/>
        </w:rPr>
        <w:t>K 31.</w:t>
      </w:r>
      <w:r w:rsidR="00532694">
        <w:rPr>
          <w:rFonts w:eastAsia="Calibri"/>
        </w:rPr>
        <w:t xml:space="preserve"> </w:t>
      </w:r>
      <w:r w:rsidRPr="00EA665A">
        <w:rPr>
          <w:rFonts w:eastAsia="Calibri"/>
        </w:rPr>
        <w:t>12.</w:t>
      </w:r>
      <w:r w:rsidR="00532694">
        <w:rPr>
          <w:rFonts w:eastAsia="Calibri"/>
        </w:rPr>
        <w:t xml:space="preserve"> </w:t>
      </w:r>
      <w:r w:rsidRPr="00EA665A">
        <w:rPr>
          <w:rFonts w:eastAsia="Calibri"/>
        </w:rPr>
        <w:t>2015 bylo podáno celkem 421 návrhů projektů s celkovým objemem nákladů 6,65 mld. Kč. Smlouva o poskytnutí podpory byla uzavřena v roce 2016 pro 160 projektů v celkovém objemu nákladů (za celou dobu řešení projektů) 2,81 mld. Kč. C</w:t>
      </w:r>
      <w:r w:rsidRPr="00EA665A">
        <w:rPr>
          <w:rFonts w:eastAsia="Times New Roman"/>
        </w:rPr>
        <w:t>elkový objem dotace projektů s vydaným Rozhodnutím o poskytnutí podpory / uzavřenou Smlouvou o poskytnutí podpory v roce 2016, a to za celou dobu řešení projektů</w:t>
      </w:r>
      <w:r w:rsidR="001F1B66">
        <w:rPr>
          <w:rFonts w:eastAsia="Times New Roman"/>
        </w:rPr>
        <w:t>,</w:t>
      </w:r>
      <w:r w:rsidRPr="00EA665A">
        <w:rPr>
          <w:rFonts w:eastAsia="Times New Roman"/>
        </w:rPr>
        <w:t xml:space="preserve"> činil téměř 2 mld. Kč.</w:t>
      </w:r>
    </w:p>
    <w:p w:rsidR="007956C2" w:rsidRPr="007956C2" w:rsidRDefault="007956C2" w:rsidP="007956C2">
      <w:pPr>
        <w:pStyle w:val="Titulek"/>
        <w:keepNext/>
        <w:rPr>
          <w:rFonts w:eastAsia="Times New Roman"/>
          <w:b w:val="0"/>
          <w:bCs w:val="0"/>
          <w:i/>
          <w:iCs/>
          <w:color w:val="4F81BD"/>
          <w:sz w:val="22"/>
          <w:szCs w:val="22"/>
        </w:rPr>
      </w:pPr>
      <w:bookmarkStart w:id="107" w:name="_Toc481707294"/>
      <w:bookmarkStart w:id="108" w:name="_Toc482376110"/>
      <w:r w:rsidRPr="007956C2">
        <w:rPr>
          <w:rFonts w:eastAsia="Times New Roman"/>
          <w:b w:val="0"/>
          <w:bCs w:val="0"/>
          <w:i/>
          <w:iCs/>
          <w:color w:val="4F81BD"/>
          <w:sz w:val="22"/>
          <w:szCs w:val="22"/>
        </w:rPr>
        <w:t xml:space="preserve">Tabulka </w:t>
      </w:r>
      <w:r w:rsidR="00777A2C" w:rsidRPr="007956C2">
        <w:rPr>
          <w:rFonts w:eastAsia="Times New Roman"/>
          <w:b w:val="0"/>
          <w:bCs w:val="0"/>
          <w:i/>
          <w:iCs/>
          <w:color w:val="4F81BD"/>
          <w:sz w:val="22"/>
          <w:szCs w:val="22"/>
        </w:rPr>
        <w:fldChar w:fldCharType="begin"/>
      </w:r>
      <w:r w:rsidRPr="007956C2">
        <w:rPr>
          <w:rFonts w:eastAsia="Times New Roman"/>
          <w:b w:val="0"/>
          <w:bCs w:val="0"/>
          <w:i/>
          <w:iCs/>
          <w:color w:val="4F81BD"/>
          <w:sz w:val="22"/>
          <w:szCs w:val="22"/>
        </w:rPr>
        <w:instrText xml:space="preserve"> SEQ Tabulka \* ARABIC </w:instrText>
      </w:r>
      <w:r w:rsidR="00777A2C" w:rsidRPr="007956C2">
        <w:rPr>
          <w:rFonts w:eastAsia="Times New Roman"/>
          <w:b w:val="0"/>
          <w:bCs w:val="0"/>
          <w:i/>
          <w:iCs/>
          <w:color w:val="4F81BD"/>
          <w:sz w:val="22"/>
          <w:szCs w:val="22"/>
        </w:rPr>
        <w:fldChar w:fldCharType="separate"/>
      </w:r>
      <w:r w:rsidR="0091025E">
        <w:rPr>
          <w:rFonts w:eastAsia="Times New Roman"/>
          <w:b w:val="0"/>
          <w:bCs w:val="0"/>
          <w:i/>
          <w:iCs/>
          <w:noProof/>
          <w:color w:val="4F81BD"/>
          <w:sz w:val="22"/>
          <w:szCs w:val="22"/>
        </w:rPr>
        <w:t>16</w:t>
      </w:r>
      <w:r w:rsidR="00777A2C" w:rsidRPr="007956C2">
        <w:rPr>
          <w:rFonts w:eastAsia="Times New Roman"/>
          <w:b w:val="0"/>
          <w:bCs w:val="0"/>
          <w:i/>
          <w:iCs/>
          <w:color w:val="4F81BD"/>
          <w:sz w:val="22"/>
          <w:szCs w:val="22"/>
        </w:rPr>
        <w:fldChar w:fldCharType="end"/>
      </w:r>
      <w:r w:rsidRPr="007956C2">
        <w:rPr>
          <w:rFonts w:eastAsia="Times New Roman"/>
          <w:b w:val="0"/>
          <w:bCs w:val="0"/>
          <w:i/>
          <w:iCs/>
          <w:color w:val="4F81BD"/>
          <w:sz w:val="22"/>
          <w:szCs w:val="22"/>
        </w:rPr>
        <w:t>: Program podpory TRIO vyhlášený v roce 2015 s identifikovanou vazbou na specifické cíle Národní RIS3 strategie</w:t>
      </w:r>
      <w:bookmarkEnd w:id="107"/>
      <w:bookmarkEnd w:id="108"/>
    </w:p>
    <w:tbl>
      <w:tblPr>
        <w:tblStyle w:val="a4"/>
        <w:tblW w:w="9045"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65"/>
        <w:gridCol w:w="1635"/>
        <w:gridCol w:w="1530"/>
        <w:gridCol w:w="3615"/>
      </w:tblGrid>
      <w:tr w:rsidR="00C15513" w:rsidRPr="00EA665A" w:rsidTr="00270D64">
        <w:tc>
          <w:tcPr>
            <w:tcW w:w="2265" w:type="dxa"/>
            <w:vMerge w:val="restart"/>
            <w:shd w:val="clear" w:color="auto" w:fill="4F81BD"/>
            <w:tcMar>
              <w:top w:w="100" w:type="dxa"/>
              <w:left w:w="100" w:type="dxa"/>
              <w:bottom w:w="100" w:type="dxa"/>
              <w:right w:w="100" w:type="dxa"/>
            </w:tcMar>
          </w:tcPr>
          <w:p w:rsidR="00093AA0" w:rsidRPr="00EA665A" w:rsidRDefault="008C1919">
            <w:pPr>
              <w:widowControl w:val="0"/>
              <w:jc w:val="center"/>
              <w:rPr>
                <w:rFonts w:eastAsia="Times New Roman"/>
              </w:rPr>
            </w:pPr>
            <w:r w:rsidRPr="00EA665A">
              <w:rPr>
                <w:b/>
                <w:color w:val="FFFFFF"/>
                <w:shd w:val="clear" w:color="auto" w:fill="4F81BD"/>
              </w:rPr>
              <w:t xml:space="preserve">Úroveň </w:t>
            </w:r>
            <w:proofErr w:type="spellStart"/>
            <w:r w:rsidR="005E6BD9">
              <w:rPr>
                <w:b/>
                <w:i/>
                <w:color w:val="FFFFFF"/>
                <w:shd w:val="clear" w:color="auto" w:fill="4F81BD"/>
              </w:rPr>
              <w:t>vertikalizace</w:t>
            </w:r>
            <w:proofErr w:type="spellEnd"/>
          </w:p>
        </w:tc>
        <w:tc>
          <w:tcPr>
            <w:tcW w:w="3165" w:type="dxa"/>
            <w:gridSpan w:val="2"/>
            <w:shd w:val="clear" w:color="auto" w:fill="4F81BD"/>
            <w:tcMar>
              <w:top w:w="100" w:type="dxa"/>
              <w:left w:w="100" w:type="dxa"/>
              <w:bottom w:w="100" w:type="dxa"/>
              <w:right w:w="100" w:type="dxa"/>
            </w:tcMar>
          </w:tcPr>
          <w:p w:rsidR="00093AA0" w:rsidRPr="00EA665A" w:rsidRDefault="005D1C21">
            <w:pPr>
              <w:widowControl w:val="0"/>
              <w:jc w:val="center"/>
              <w:rPr>
                <w:rFonts w:eastAsia="Times New Roman"/>
              </w:rPr>
            </w:pPr>
            <w:r>
              <w:rPr>
                <w:b/>
                <w:color w:val="FFFFFF"/>
                <w:shd w:val="clear" w:color="auto" w:fill="4F81BD"/>
              </w:rPr>
              <w:t xml:space="preserve">Národní RIS3 </w:t>
            </w:r>
            <w:r w:rsidR="008C1919" w:rsidRPr="00EA665A">
              <w:rPr>
                <w:b/>
                <w:color w:val="FFFFFF"/>
                <w:shd w:val="clear" w:color="auto" w:fill="4F81BD"/>
              </w:rPr>
              <w:t xml:space="preserve"> strategie</w:t>
            </w:r>
          </w:p>
        </w:tc>
        <w:tc>
          <w:tcPr>
            <w:tcW w:w="3615" w:type="dxa"/>
            <w:vMerge w:val="restart"/>
            <w:shd w:val="clear" w:color="auto" w:fill="4F81BD"/>
            <w:tcMar>
              <w:top w:w="100" w:type="dxa"/>
              <w:left w:w="100" w:type="dxa"/>
              <w:bottom w:w="100" w:type="dxa"/>
              <w:right w:w="100" w:type="dxa"/>
            </w:tcMar>
          </w:tcPr>
          <w:p w:rsidR="00093AA0" w:rsidRPr="00EA665A" w:rsidRDefault="008C1919">
            <w:pPr>
              <w:widowControl w:val="0"/>
              <w:jc w:val="center"/>
              <w:rPr>
                <w:rFonts w:eastAsia="Times New Roman"/>
              </w:rPr>
            </w:pPr>
            <w:r w:rsidRPr="00EA665A">
              <w:rPr>
                <w:b/>
                <w:color w:val="FFFFFF"/>
                <w:shd w:val="clear" w:color="auto" w:fill="4F81BD"/>
              </w:rPr>
              <w:t xml:space="preserve">Program </w:t>
            </w:r>
            <w:proofErr w:type="gramStart"/>
            <w:r w:rsidRPr="00EA665A">
              <w:rPr>
                <w:b/>
                <w:color w:val="FFFFFF"/>
                <w:shd w:val="clear" w:color="auto" w:fill="4F81BD"/>
              </w:rPr>
              <w:t>podpory  vyhlášený</w:t>
            </w:r>
            <w:proofErr w:type="gramEnd"/>
            <w:r w:rsidRPr="00EA665A">
              <w:rPr>
                <w:b/>
                <w:color w:val="FFFFFF"/>
                <w:shd w:val="clear" w:color="auto" w:fill="4F81BD"/>
              </w:rPr>
              <w:t xml:space="preserve"> v roce 2015</w:t>
            </w:r>
          </w:p>
        </w:tc>
      </w:tr>
      <w:tr w:rsidR="00C15513" w:rsidRPr="00EA665A" w:rsidTr="00270D64">
        <w:tc>
          <w:tcPr>
            <w:tcW w:w="2265" w:type="dxa"/>
            <w:vMerge/>
            <w:tcMar>
              <w:top w:w="100" w:type="dxa"/>
              <w:left w:w="100" w:type="dxa"/>
              <w:bottom w:w="100" w:type="dxa"/>
              <w:right w:w="100" w:type="dxa"/>
            </w:tcMar>
          </w:tcPr>
          <w:p w:rsidR="00093AA0" w:rsidRPr="00EA665A" w:rsidRDefault="00093AA0">
            <w:pPr>
              <w:widowControl w:val="0"/>
              <w:rPr>
                <w:rFonts w:eastAsia="Times New Roman"/>
              </w:rPr>
            </w:pPr>
          </w:p>
        </w:tc>
        <w:tc>
          <w:tcPr>
            <w:tcW w:w="1635" w:type="dxa"/>
            <w:shd w:val="clear" w:color="auto" w:fill="4F81BD"/>
            <w:tcMar>
              <w:top w:w="100" w:type="dxa"/>
              <w:left w:w="100" w:type="dxa"/>
              <w:bottom w:w="100" w:type="dxa"/>
              <w:right w:w="100" w:type="dxa"/>
            </w:tcMar>
          </w:tcPr>
          <w:p w:rsidR="00093AA0" w:rsidRPr="00EA665A" w:rsidRDefault="008C1919">
            <w:pPr>
              <w:widowControl w:val="0"/>
              <w:rPr>
                <w:rFonts w:eastAsia="Times New Roman"/>
              </w:rPr>
            </w:pPr>
            <w:r w:rsidRPr="00EA665A">
              <w:rPr>
                <w:b/>
                <w:color w:val="FFFFFF"/>
                <w:shd w:val="clear" w:color="auto" w:fill="4F81BD"/>
              </w:rPr>
              <w:t>Oblast změn</w:t>
            </w:r>
          </w:p>
        </w:tc>
        <w:tc>
          <w:tcPr>
            <w:tcW w:w="1530" w:type="dxa"/>
            <w:shd w:val="clear" w:color="auto" w:fill="4F81BD"/>
            <w:tcMar>
              <w:top w:w="100" w:type="dxa"/>
              <w:left w:w="100" w:type="dxa"/>
              <w:bottom w:w="100" w:type="dxa"/>
              <w:right w:w="100" w:type="dxa"/>
            </w:tcMar>
          </w:tcPr>
          <w:p w:rsidR="00093AA0" w:rsidRPr="00EA665A" w:rsidRDefault="008C1919">
            <w:pPr>
              <w:widowControl w:val="0"/>
              <w:rPr>
                <w:rFonts w:eastAsia="Times New Roman"/>
              </w:rPr>
            </w:pPr>
            <w:r w:rsidRPr="00EA665A">
              <w:rPr>
                <w:b/>
                <w:color w:val="FFFFFF"/>
                <w:shd w:val="clear" w:color="auto" w:fill="4F81BD"/>
              </w:rPr>
              <w:t>Specifický cíl</w:t>
            </w:r>
          </w:p>
        </w:tc>
        <w:tc>
          <w:tcPr>
            <w:tcW w:w="3615" w:type="dxa"/>
            <w:vMerge/>
            <w:tcMar>
              <w:top w:w="100" w:type="dxa"/>
              <w:left w:w="100" w:type="dxa"/>
              <w:bottom w:w="100" w:type="dxa"/>
              <w:right w:w="100" w:type="dxa"/>
            </w:tcMar>
          </w:tcPr>
          <w:p w:rsidR="00093AA0" w:rsidRPr="00EA665A" w:rsidRDefault="00093AA0">
            <w:pPr>
              <w:widowControl w:val="0"/>
              <w:rPr>
                <w:rFonts w:eastAsia="Times New Roman"/>
              </w:rPr>
            </w:pPr>
          </w:p>
        </w:tc>
      </w:tr>
      <w:tr w:rsidR="00C15513" w:rsidRPr="00EA665A" w:rsidTr="00270D64">
        <w:tc>
          <w:tcPr>
            <w:tcW w:w="2265" w:type="dxa"/>
            <w:vMerge w:val="restart"/>
            <w:shd w:val="clear" w:color="auto" w:fill="FFFFFF"/>
            <w:tcMar>
              <w:top w:w="100" w:type="dxa"/>
              <w:left w:w="100" w:type="dxa"/>
              <w:bottom w:w="100" w:type="dxa"/>
              <w:right w:w="100" w:type="dxa"/>
            </w:tcMar>
          </w:tcPr>
          <w:p w:rsidR="00093AA0" w:rsidRPr="00EA665A" w:rsidRDefault="008C1919" w:rsidP="00D14984">
            <w:pPr>
              <w:widowControl w:val="0"/>
              <w:spacing w:before="200" w:line="240" w:lineRule="auto"/>
              <w:jc w:val="center"/>
              <w:rPr>
                <w:rFonts w:eastAsia="Times New Roman"/>
              </w:rPr>
            </w:pPr>
            <w:r w:rsidRPr="00EA665A">
              <w:rPr>
                <w:b/>
                <w:highlight w:val="white"/>
              </w:rPr>
              <w:t>II. úrov</w:t>
            </w:r>
            <w:r w:rsidR="00D14984">
              <w:rPr>
                <w:b/>
                <w:highlight w:val="white"/>
              </w:rPr>
              <w:t>eň</w:t>
            </w:r>
          </w:p>
        </w:tc>
        <w:tc>
          <w:tcPr>
            <w:tcW w:w="1635" w:type="dxa"/>
            <w:shd w:val="clear" w:color="auto" w:fill="FFFFFF"/>
            <w:tcMar>
              <w:top w:w="100" w:type="dxa"/>
              <w:left w:w="100" w:type="dxa"/>
              <w:bottom w:w="100" w:type="dxa"/>
              <w:right w:w="100" w:type="dxa"/>
            </w:tcMar>
          </w:tcPr>
          <w:p w:rsidR="00093AA0" w:rsidRPr="00EA665A" w:rsidRDefault="008C1919">
            <w:pPr>
              <w:widowControl w:val="0"/>
              <w:jc w:val="center"/>
              <w:rPr>
                <w:rFonts w:eastAsia="Times New Roman"/>
              </w:rPr>
            </w:pPr>
            <w:r w:rsidRPr="00EA665A">
              <w:rPr>
                <w:highlight w:val="white"/>
              </w:rPr>
              <w:t>A</w:t>
            </w:r>
          </w:p>
        </w:tc>
        <w:tc>
          <w:tcPr>
            <w:tcW w:w="1530" w:type="dxa"/>
            <w:shd w:val="clear" w:color="auto" w:fill="FFFFFF"/>
            <w:tcMar>
              <w:top w:w="100" w:type="dxa"/>
              <w:left w:w="100" w:type="dxa"/>
              <w:bottom w:w="100" w:type="dxa"/>
              <w:right w:w="100" w:type="dxa"/>
            </w:tcMar>
          </w:tcPr>
          <w:p w:rsidR="00093AA0" w:rsidRPr="00EA665A" w:rsidRDefault="008C1919">
            <w:pPr>
              <w:widowControl w:val="0"/>
              <w:jc w:val="center"/>
              <w:rPr>
                <w:rFonts w:eastAsia="Times New Roman"/>
              </w:rPr>
            </w:pPr>
            <w:proofErr w:type="gramStart"/>
            <w:r w:rsidRPr="00EA665A">
              <w:rPr>
                <w:highlight w:val="white"/>
              </w:rPr>
              <w:t>A.1.1</w:t>
            </w:r>
            <w:proofErr w:type="gramEnd"/>
          </w:p>
        </w:tc>
        <w:tc>
          <w:tcPr>
            <w:tcW w:w="3615" w:type="dxa"/>
            <w:shd w:val="clear" w:color="auto" w:fill="FFFFFF"/>
            <w:tcMar>
              <w:top w:w="100" w:type="dxa"/>
              <w:left w:w="100" w:type="dxa"/>
              <w:bottom w:w="100" w:type="dxa"/>
              <w:right w:w="100" w:type="dxa"/>
            </w:tcMar>
          </w:tcPr>
          <w:p w:rsidR="00093AA0" w:rsidRPr="00EA665A" w:rsidRDefault="008C1919">
            <w:pPr>
              <w:widowControl w:val="0"/>
              <w:rPr>
                <w:rFonts w:eastAsia="Times New Roman"/>
              </w:rPr>
            </w:pPr>
            <w:r w:rsidRPr="00EA665A">
              <w:rPr>
                <w:rFonts w:eastAsia="Calibri"/>
                <w:highlight w:val="white"/>
              </w:rPr>
              <w:t>TRIO</w:t>
            </w:r>
          </w:p>
        </w:tc>
      </w:tr>
      <w:tr w:rsidR="00C15513" w:rsidRPr="00EA665A" w:rsidTr="00270D64">
        <w:tc>
          <w:tcPr>
            <w:tcW w:w="2265" w:type="dxa"/>
            <w:vMerge/>
            <w:tcMar>
              <w:top w:w="100" w:type="dxa"/>
              <w:left w:w="100" w:type="dxa"/>
              <w:bottom w:w="100" w:type="dxa"/>
              <w:right w:w="100" w:type="dxa"/>
            </w:tcMar>
          </w:tcPr>
          <w:p w:rsidR="00093AA0" w:rsidRPr="00EA665A" w:rsidRDefault="00093AA0">
            <w:pPr>
              <w:widowControl w:val="0"/>
              <w:rPr>
                <w:rFonts w:eastAsia="Times New Roman"/>
              </w:rPr>
            </w:pPr>
          </w:p>
        </w:tc>
        <w:tc>
          <w:tcPr>
            <w:tcW w:w="1635" w:type="dxa"/>
            <w:shd w:val="clear" w:color="auto" w:fill="FFFFFF"/>
            <w:tcMar>
              <w:top w:w="100" w:type="dxa"/>
              <w:left w:w="100" w:type="dxa"/>
              <w:bottom w:w="100" w:type="dxa"/>
              <w:right w:w="100" w:type="dxa"/>
            </w:tcMar>
          </w:tcPr>
          <w:p w:rsidR="00093AA0" w:rsidRPr="00EA665A" w:rsidRDefault="008C1919">
            <w:pPr>
              <w:widowControl w:val="0"/>
              <w:jc w:val="center"/>
              <w:rPr>
                <w:rFonts w:eastAsia="Times New Roman"/>
              </w:rPr>
            </w:pPr>
            <w:r w:rsidRPr="00EA665A">
              <w:rPr>
                <w:highlight w:val="white"/>
              </w:rPr>
              <w:t>C</w:t>
            </w:r>
          </w:p>
        </w:tc>
        <w:tc>
          <w:tcPr>
            <w:tcW w:w="1530" w:type="dxa"/>
            <w:shd w:val="clear" w:color="auto" w:fill="FFFFFF"/>
            <w:tcMar>
              <w:top w:w="100" w:type="dxa"/>
              <w:left w:w="100" w:type="dxa"/>
              <w:bottom w:w="100" w:type="dxa"/>
              <w:right w:w="100" w:type="dxa"/>
            </w:tcMar>
          </w:tcPr>
          <w:p w:rsidR="00093AA0" w:rsidRPr="00EA665A" w:rsidRDefault="008C1919">
            <w:pPr>
              <w:widowControl w:val="0"/>
              <w:jc w:val="center"/>
              <w:rPr>
                <w:rFonts w:eastAsia="Times New Roman"/>
              </w:rPr>
            </w:pPr>
            <w:proofErr w:type="gramStart"/>
            <w:r w:rsidRPr="00EA665A">
              <w:rPr>
                <w:highlight w:val="white"/>
              </w:rPr>
              <w:t>C.1.1</w:t>
            </w:r>
            <w:proofErr w:type="gramEnd"/>
          </w:p>
        </w:tc>
        <w:tc>
          <w:tcPr>
            <w:tcW w:w="3615" w:type="dxa"/>
            <w:shd w:val="clear" w:color="auto" w:fill="FFFFFF"/>
            <w:tcMar>
              <w:top w:w="100" w:type="dxa"/>
              <w:left w:w="100" w:type="dxa"/>
              <w:bottom w:w="100" w:type="dxa"/>
              <w:right w:w="100" w:type="dxa"/>
            </w:tcMar>
          </w:tcPr>
          <w:p w:rsidR="00093AA0" w:rsidRPr="00EA665A" w:rsidRDefault="008C1919">
            <w:pPr>
              <w:widowControl w:val="0"/>
              <w:rPr>
                <w:rFonts w:eastAsia="Times New Roman"/>
              </w:rPr>
            </w:pPr>
            <w:r w:rsidRPr="00EA665A">
              <w:rPr>
                <w:rFonts w:eastAsia="Calibri"/>
                <w:highlight w:val="white"/>
              </w:rPr>
              <w:t>TRIO</w:t>
            </w:r>
          </w:p>
        </w:tc>
      </w:tr>
    </w:tbl>
    <w:p w:rsidR="00093AA0" w:rsidRPr="00EA665A" w:rsidRDefault="00093AA0">
      <w:pPr>
        <w:spacing w:after="160"/>
        <w:jc w:val="both"/>
        <w:rPr>
          <w:rFonts w:eastAsia="Times New Roman"/>
        </w:rPr>
      </w:pPr>
    </w:p>
    <w:p w:rsidR="00093AA0" w:rsidRDefault="008C1919">
      <w:pPr>
        <w:spacing w:after="160"/>
        <w:jc w:val="both"/>
        <w:rPr>
          <w:rFonts w:eastAsia="Calibri"/>
        </w:rPr>
      </w:pPr>
      <w:r w:rsidRPr="00EA665A">
        <w:rPr>
          <w:rFonts w:eastAsia="Times New Roman"/>
        </w:rPr>
        <w:t>Programy podpory, resp. návrhy projektů s identifikovanou vazbou na</w:t>
      </w:r>
      <w:r w:rsidR="00F11E98" w:rsidRPr="00F11E98">
        <w:rPr>
          <w:rFonts w:eastAsia="Calibri"/>
        </w:rPr>
        <w:t xml:space="preserve"> </w:t>
      </w:r>
      <w:r w:rsidR="00F11E98">
        <w:rPr>
          <w:rFonts w:eastAsia="Calibri"/>
        </w:rPr>
        <w:t>Národní</w:t>
      </w:r>
      <w:r w:rsidR="00F11E98">
        <w:rPr>
          <w:rFonts w:eastAsia="Times New Roman"/>
        </w:rPr>
        <w:t xml:space="preserve"> </w:t>
      </w:r>
      <w:r w:rsidR="005D1C21">
        <w:rPr>
          <w:rFonts w:eastAsia="Times New Roman"/>
        </w:rPr>
        <w:t xml:space="preserve">RIS3  </w:t>
      </w:r>
      <w:r w:rsidRPr="00EA665A">
        <w:rPr>
          <w:rFonts w:eastAsia="Times New Roman"/>
        </w:rPr>
        <w:t xml:space="preserve"> strategii mají </w:t>
      </w:r>
      <w:proofErr w:type="spellStart"/>
      <w:r w:rsidR="005E6BD9">
        <w:rPr>
          <w:rFonts w:eastAsia="Times New Roman"/>
        </w:rPr>
        <w:t>vertikalizaci</w:t>
      </w:r>
      <w:proofErr w:type="spellEnd"/>
      <w:r w:rsidR="005E6BD9" w:rsidRPr="00EA665A">
        <w:rPr>
          <w:rFonts w:eastAsia="Times New Roman"/>
        </w:rPr>
        <w:t xml:space="preserve"> </w:t>
      </w:r>
      <w:r w:rsidRPr="00EA665A">
        <w:rPr>
          <w:rFonts w:eastAsia="Times New Roman"/>
        </w:rPr>
        <w:t xml:space="preserve">II. úrovně. </w:t>
      </w:r>
    </w:p>
    <w:p w:rsidR="00093AA0" w:rsidRPr="00EA665A" w:rsidRDefault="008C1919">
      <w:pPr>
        <w:spacing w:before="120" w:after="120"/>
        <w:jc w:val="both"/>
        <w:rPr>
          <w:rFonts w:eastAsia="Times New Roman"/>
          <w:b/>
        </w:rPr>
      </w:pPr>
      <w:r w:rsidRPr="00EA665A">
        <w:rPr>
          <w:rFonts w:eastAsia="Times New Roman"/>
          <w:b/>
        </w:rPr>
        <w:t>Program podpory TRIO – 2. veřejná soutěž</w:t>
      </w:r>
    </w:p>
    <w:p w:rsidR="00093AA0" w:rsidRDefault="008C1919">
      <w:pPr>
        <w:spacing w:before="120" w:after="120"/>
        <w:jc w:val="both"/>
        <w:rPr>
          <w:rFonts w:eastAsia="Times New Roman"/>
        </w:rPr>
      </w:pPr>
      <w:r w:rsidRPr="00EA665A">
        <w:rPr>
          <w:rFonts w:eastAsia="Times New Roman"/>
        </w:rPr>
        <w:t xml:space="preserve">V roce 2016 bylo </w:t>
      </w:r>
      <w:r w:rsidR="00532694">
        <w:rPr>
          <w:rFonts w:eastAsia="Times New Roman"/>
        </w:rPr>
        <w:t>do druhé</w:t>
      </w:r>
      <w:r w:rsidRPr="00EA665A">
        <w:rPr>
          <w:rFonts w:eastAsia="Times New Roman"/>
        </w:rPr>
        <w:t xml:space="preserve"> veřejné soutěže podáno celkem 410 návrhů projektu. Proces vyhodnocení pokračuje v roce 2017.</w:t>
      </w:r>
      <w:r w:rsidR="00E70A92">
        <w:rPr>
          <w:rFonts w:eastAsia="Times New Roman"/>
        </w:rPr>
        <w:t xml:space="preserve"> </w:t>
      </w:r>
    </w:p>
    <w:p w:rsidR="00E70A92" w:rsidRDefault="00E70A92">
      <w:pPr>
        <w:spacing w:before="120" w:after="120"/>
        <w:jc w:val="both"/>
        <w:rPr>
          <w:rFonts w:eastAsia="Times New Roman"/>
        </w:rPr>
      </w:pPr>
      <w:r>
        <w:rPr>
          <w:rFonts w:eastAsia="Times New Roman"/>
        </w:rPr>
        <w:t>V</w:t>
      </w:r>
      <w:r w:rsidR="001F1B66">
        <w:rPr>
          <w:rFonts w:eastAsia="Times New Roman"/>
        </w:rPr>
        <w:t>e</w:t>
      </w:r>
      <w:r>
        <w:rPr>
          <w:rFonts w:eastAsia="Times New Roman"/>
        </w:rPr>
        <w:t xml:space="preserve"> druhé veřejné soutěži byla úroveň </w:t>
      </w:r>
      <w:proofErr w:type="spellStart"/>
      <w:r>
        <w:rPr>
          <w:rFonts w:eastAsia="Times New Roman"/>
        </w:rPr>
        <w:t>vertikalizace</w:t>
      </w:r>
      <w:proofErr w:type="spellEnd"/>
      <w:r>
        <w:rPr>
          <w:rFonts w:eastAsia="Times New Roman"/>
        </w:rPr>
        <w:t xml:space="preserve"> vyšší. Projekty byly povinně navázány na znalostní domény, nepo</w:t>
      </w:r>
      <w:r w:rsidR="003C7264">
        <w:rPr>
          <w:rFonts w:eastAsia="Times New Roman"/>
        </w:rPr>
        <w:t>vinně také na aplikační odvětví uvedená v </w:t>
      </w:r>
      <w:r w:rsidR="00F11E98" w:rsidRPr="00F11E98">
        <w:rPr>
          <w:rFonts w:eastAsia="Calibri"/>
        </w:rPr>
        <w:t xml:space="preserve"> </w:t>
      </w:r>
      <w:r w:rsidR="00F11E98">
        <w:rPr>
          <w:rFonts w:eastAsia="Calibri"/>
        </w:rPr>
        <w:t>Národní</w:t>
      </w:r>
      <w:r w:rsidR="005D1C21">
        <w:rPr>
          <w:rFonts w:eastAsia="Times New Roman"/>
        </w:rPr>
        <w:t xml:space="preserve"> RIS3 </w:t>
      </w:r>
      <w:r w:rsidR="00F11E98">
        <w:rPr>
          <w:rFonts w:eastAsia="Times New Roman"/>
        </w:rPr>
        <w:t>strategii</w:t>
      </w:r>
      <w:r w:rsidR="003C7264">
        <w:rPr>
          <w:rFonts w:eastAsia="Times New Roman"/>
        </w:rPr>
        <w:t>.</w:t>
      </w:r>
      <w:r>
        <w:rPr>
          <w:rFonts w:eastAsia="Times New Roman"/>
        </w:rPr>
        <w:t xml:space="preserve"> </w:t>
      </w:r>
      <w:r w:rsidR="001F1B66">
        <w:rPr>
          <w:rFonts w:eastAsia="Times New Roman"/>
        </w:rPr>
        <w:t>Téměř</w:t>
      </w:r>
      <w:r>
        <w:rPr>
          <w:rFonts w:eastAsia="Times New Roman"/>
        </w:rPr>
        <w:t xml:space="preserve"> 90</w:t>
      </w:r>
      <w:r w:rsidR="00F93CA8">
        <w:rPr>
          <w:rFonts w:eastAsia="Times New Roman"/>
        </w:rPr>
        <w:t xml:space="preserve"> </w:t>
      </w:r>
      <w:r>
        <w:rPr>
          <w:rFonts w:eastAsia="Times New Roman"/>
        </w:rPr>
        <w:t>% předložených návrhů pro</w:t>
      </w:r>
      <w:r w:rsidR="003C7264">
        <w:rPr>
          <w:rFonts w:eastAsia="Times New Roman"/>
        </w:rPr>
        <w:t>j</w:t>
      </w:r>
      <w:r>
        <w:rPr>
          <w:rFonts w:eastAsia="Times New Roman"/>
        </w:rPr>
        <w:t xml:space="preserve">ektů však bylo předloženo v některém </w:t>
      </w:r>
      <w:r w:rsidR="003C7264">
        <w:rPr>
          <w:rFonts w:eastAsia="Times New Roman"/>
        </w:rPr>
        <w:t xml:space="preserve">z aplikačních </w:t>
      </w:r>
      <w:r w:rsidR="007956C2">
        <w:rPr>
          <w:rFonts w:eastAsia="Times New Roman"/>
        </w:rPr>
        <w:t xml:space="preserve">odvětví </w:t>
      </w:r>
      <w:r w:rsidR="007956C2" w:rsidRPr="00F11E98">
        <w:rPr>
          <w:rFonts w:eastAsia="Calibri"/>
        </w:rPr>
        <w:t>Národní</w:t>
      </w:r>
      <w:r w:rsidR="005D1C21">
        <w:rPr>
          <w:rFonts w:eastAsia="Times New Roman"/>
        </w:rPr>
        <w:t xml:space="preserve"> RIS3</w:t>
      </w:r>
      <w:r w:rsidR="00F11E98">
        <w:rPr>
          <w:rFonts w:eastAsia="Times New Roman"/>
        </w:rPr>
        <w:t xml:space="preserve"> strategie</w:t>
      </w:r>
      <w:r w:rsidR="003C7264">
        <w:rPr>
          <w:rFonts w:eastAsia="Times New Roman"/>
        </w:rPr>
        <w:t>.</w:t>
      </w:r>
      <w:r w:rsidR="00EC5525">
        <w:rPr>
          <w:rFonts w:eastAsia="Times New Roman"/>
        </w:rPr>
        <w:t xml:space="preserve"> </w:t>
      </w:r>
      <w:r w:rsidR="003C7264">
        <w:rPr>
          <w:rFonts w:eastAsia="Times New Roman"/>
        </w:rPr>
        <w:t xml:space="preserve">Jedná se tedy o </w:t>
      </w:r>
      <w:proofErr w:type="spellStart"/>
      <w:r w:rsidR="003C7264">
        <w:rPr>
          <w:rFonts w:eastAsia="Times New Roman"/>
        </w:rPr>
        <w:t>vertikalizace</w:t>
      </w:r>
      <w:proofErr w:type="spellEnd"/>
      <w:r w:rsidR="003C7264">
        <w:rPr>
          <w:rFonts w:eastAsia="Times New Roman"/>
        </w:rPr>
        <w:t xml:space="preserve"> II. úrovně.</w:t>
      </w:r>
    </w:p>
    <w:p w:rsidR="00093AA0" w:rsidRPr="00EA665A" w:rsidRDefault="00093AA0">
      <w:pPr>
        <w:spacing w:after="160"/>
        <w:jc w:val="both"/>
        <w:rPr>
          <w:rFonts w:eastAsia="Calibri"/>
          <w:b/>
        </w:rPr>
      </w:pPr>
    </w:p>
    <w:p w:rsidR="00093AA0" w:rsidRDefault="008C1919" w:rsidP="009B5531">
      <w:pPr>
        <w:pStyle w:val="Nadpis2"/>
        <w:widowControl w:val="0"/>
        <w:numPr>
          <w:ilvl w:val="2"/>
          <w:numId w:val="26"/>
        </w:numPr>
        <w:spacing w:before="200" w:after="0" w:line="288" w:lineRule="auto"/>
        <w:ind w:left="1418" w:hanging="284"/>
        <w:jc w:val="both"/>
        <w:rPr>
          <w:color w:val="366091"/>
          <w:sz w:val="24"/>
          <w:szCs w:val="22"/>
        </w:rPr>
      </w:pPr>
      <w:bookmarkStart w:id="109" w:name="_Toc482376064"/>
      <w:bookmarkStart w:id="110" w:name="_Toc480393470"/>
      <w:r w:rsidRPr="009B5531">
        <w:rPr>
          <w:color w:val="366091"/>
          <w:sz w:val="24"/>
          <w:szCs w:val="22"/>
        </w:rPr>
        <w:t>Programy podpory v gesci Technologické agentury České republiky</w:t>
      </w:r>
      <w:bookmarkEnd w:id="109"/>
      <w:r w:rsidRPr="009B5531">
        <w:rPr>
          <w:color w:val="366091"/>
          <w:sz w:val="24"/>
          <w:szCs w:val="22"/>
        </w:rPr>
        <w:t xml:space="preserve"> </w:t>
      </w:r>
      <w:bookmarkEnd w:id="110"/>
    </w:p>
    <w:p w:rsidR="00A159CC" w:rsidRPr="008D2695" w:rsidRDefault="00A159CC" w:rsidP="008D2695"/>
    <w:p w:rsidR="00093AA0" w:rsidRPr="00EA665A" w:rsidRDefault="008C1919">
      <w:pPr>
        <w:spacing w:after="160"/>
        <w:jc w:val="both"/>
        <w:rPr>
          <w:rFonts w:eastAsia="Calibri"/>
        </w:rPr>
      </w:pPr>
      <w:r w:rsidRPr="00EA665A">
        <w:rPr>
          <w:rFonts w:eastAsia="Calibri"/>
        </w:rPr>
        <w:t xml:space="preserve">V gesci TA ČR jsou 3 programy podpory plnící cíl </w:t>
      </w:r>
      <w:r w:rsidR="00F11E98">
        <w:rPr>
          <w:rFonts w:eastAsia="Calibri"/>
        </w:rPr>
        <w:t>Národní</w:t>
      </w:r>
      <w:r w:rsidR="005D1C21">
        <w:rPr>
          <w:rFonts w:eastAsia="Calibri"/>
        </w:rPr>
        <w:t xml:space="preserve"> RIS3 </w:t>
      </w:r>
      <w:r w:rsidRPr="00EA665A">
        <w:rPr>
          <w:rFonts w:eastAsia="Calibri"/>
        </w:rPr>
        <w:t>strategie:</w:t>
      </w:r>
    </w:p>
    <w:p w:rsidR="00093AA0" w:rsidRPr="00EA665A" w:rsidRDefault="008C1919">
      <w:pPr>
        <w:numPr>
          <w:ilvl w:val="0"/>
          <w:numId w:val="8"/>
        </w:numPr>
        <w:spacing w:after="160"/>
        <w:ind w:hanging="360"/>
        <w:contextualSpacing/>
        <w:jc w:val="both"/>
        <w:rPr>
          <w:rFonts w:eastAsia="Calibri"/>
        </w:rPr>
      </w:pPr>
      <w:r w:rsidRPr="00EA665A">
        <w:rPr>
          <w:rFonts w:eastAsia="Calibri"/>
        </w:rPr>
        <w:t xml:space="preserve">Centra kompetence </w:t>
      </w:r>
    </w:p>
    <w:p w:rsidR="00093AA0" w:rsidRPr="00EA665A" w:rsidRDefault="008C1919">
      <w:pPr>
        <w:numPr>
          <w:ilvl w:val="0"/>
          <w:numId w:val="8"/>
        </w:numPr>
        <w:spacing w:after="160"/>
        <w:ind w:hanging="360"/>
        <w:contextualSpacing/>
        <w:jc w:val="both"/>
        <w:rPr>
          <w:rFonts w:eastAsia="Calibri"/>
        </w:rPr>
      </w:pPr>
      <w:r w:rsidRPr="00EA665A">
        <w:rPr>
          <w:rFonts w:eastAsia="Calibri"/>
        </w:rPr>
        <w:t>EPSILON</w:t>
      </w:r>
    </w:p>
    <w:p w:rsidR="00093AA0" w:rsidRPr="00EA665A" w:rsidRDefault="008C1919">
      <w:pPr>
        <w:numPr>
          <w:ilvl w:val="0"/>
          <w:numId w:val="8"/>
        </w:numPr>
        <w:spacing w:after="160"/>
        <w:ind w:hanging="360"/>
        <w:contextualSpacing/>
        <w:jc w:val="both"/>
        <w:rPr>
          <w:rFonts w:eastAsia="Calibri"/>
        </w:rPr>
      </w:pPr>
      <w:r w:rsidRPr="00EA665A">
        <w:rPr>
          <w:rFonts w:eastAsia="Calibri"/>
        </w:rPr>
        <w:t>GAMA</w:t>
      </w:r>
    </w:p>
    <w:p w:rsidR="00532694" w:rsidRDefault="00532694">
      <w:pPr>
        <w:spacing w:after="160"/>
        <w:jc w:val="both"/>
        <w:rPr>
          <w:rFonts w:eastAsia="Calibri"/>
          <w:b/>
        </w:rPr>
      </w:pPr>
    </w:p>
    <w:p w:rsidR="00093AA0" w:rsidRPr="00EA665A" w:rsidRDefault="008C1919">
      <w:pPr>
        <w:spacing w:after="160"/>
        <w:jc w:val="both"/>
        <w:rPr>
          <w:rFonts w:eastAsia="Calibri"/>
        </w:rPr>
      </w:pPr>
      <w:r w:rsidRPr="00EA665A">
        <w:rPr>
          <w:rFonts w:eastAsia="Calibri"/>
          <w:b/>
        </w:rPr>
        <w:lastRenderedPageBreak/>
        <w:t>Centra kompetence</w:t>
      </w:r>
      <w:r w:rsidRPr="00EA665A">
        <w:rPr>
          <w:rFonts w:eastAsia="Calibri"/>
          <w:b/>
          <w:vertAlign w:val="superscript"/>
        </w:rPr>
        <w:footnoteReference w:id="30"/>
      </w:r>
      <w:r w:rsidRPr="00EA665A">
        <w:rPr>
          <w:rFonts w:eastAsia="Calibri"/>
        </w:rPr>
        <w:t xml:space="preserve"> je program zaměřený na podporu vzniku a činností center výzkumu, vývoje a inovací v progresivních oborech s vysokým aplikačním a inovativním potenciálem a perspektivou pro značný přínos k růstu konkurenceschopnosti České republiky.</w:t>
      </w:r>
    </w:p>
    <w:p w:rsidR="00093AA0" w:rsidRPr="00EA665A" w:rsidRDefault="008C1919">
      <w:pPr>
        <w:spacing w:after="160"/>
        <w:jc w:val="both"/>
        <w:rPr>
          <w:rFonts w:eastAsia="Calibri"/>
        </w:rPr>
      </w:pPr>
      <w:r w:rsidRPr="00EA665A">
        <w:rPr>
          <w:rFonts w:eastAsia="Calibri"/>
          <w:b/>
        </w:rPr>
        <w:t>EPSILON</w:t>
      </w:r>
      <w:r w:rsidRPr="00EA665A">
        <w:rPr>
          <w:rFonts w:eastAsia="Calibri"/>
          <w:vertAlign w:val="superscript"/>
        </w:rPr>
        <w:footnoteReference w:id="31"/>
      </w:r>
      <w:r w:rsidRPr="00EA665A">
        <w:rPr>
          <w:rFonts w:eastAsia="Calibri"/>
        </w:rPr>
        <w:t xml:space="preserve"> je program na podporu aplikovaného výzkumu a experimentálního vývoje, jejichž výsledky mají vysoký potenciál pro rychlé uplatnění v nových produktech, výrobních postupech a službách. Pro</w:t>
      </w:r>
      <w:r w:rsidR="00532694">
        <w:rPr>
          <w:rFonts w:eastAsia="Calibri"/>
        </w:rPr>
        <w:t>gram podporuje projekty zejména</w:t>
      </w:r>
      <w:r w:rsidRPr="00EA665A">
        <w:rPr>
          <w:rFonts w:eastAsia="Calibri"/>
        </w:rPr>
        <w:t xml:space="preserve"> v oblastech: </w:t>
      </w:r>
    </w:p>
    <w:p w:rsidR="00093AA0" w:rsidRPr="00EA665A" w:rsidRDefault="008C1919">
      <w:pPr>
        <w:numPr>
          <w:ilvl w:val="0"/>
          <w:numId w:val="7"/>
        </w:numPr>
        <w:spacing w:after="160"/>
        <w:ind w:hanging="360"/>
        <w:contextualSpacing/>
        <w:jc w:val="both"/>
        <w:rPr>
          <w:rFonts w:eastAsia="Calibri"/>
        </w:rPr>
      </w:pPr>
      <w:r w:rsidRPr="00EA665A">
        <w:rPr>
          <w:rFonts w:eastAsia="Calibri"/>
        </w:rPr>
        <w:t>Konkurenceschopná ekonomika založená na znalostech</w:t>
      </w:r>
    </w:p>
    <w:p w:rsidR="00093AA0" w:rsidRPr="00EA665A" w:rsidRDefault="008C1919">
      <w:pPr>
        <w:numPr>
          <w:ilvl w:val="0"/>
          <w:numId w:val="7"/>
        </w:numPr>
        <w:spacing w:after="160"/>
        <w:ind w:hanging="360"/>
        <w:contextualSpacing/>
        <w:jc w:val="both"/>
        <w:rPr>
          <w:rFonts w:eastAsia="Calibri"/>
        </w:rPr>
      </w:pPr>
      <w:r w:rsidRPr="00EA665A">
        <w:rPr>
          <w:rFonts w:eastAsia="Calibri"/>
        </w:rPr>
        <w:t>Udržitelnost energetiky a materiálových zdrojů</w:t>
      </w:r>
    </w:p>
    <w:p w:rsidR="00093AA0" w:rsidRPr="00EA665A" w:rsidRDefault="008C1919">
      <w:pPr>
        <w:numPr>
          <w:ilvl w:val="0"/>
          <w:numId w:val="7"/>
        </w:numPr>
        <w:spacing w:after="160"/>
        <w:ind w:hanging="360"/>
        <w:contextualSpacing/>
        <w:jc w:val="both"/>
        <w:rPr>
          <w:rFonts w:eastAsia="Calibri"/>
        </w:rPr>
      </w:pPr>
      <w:r w:rsidRPr="00EA665A">
        <w:rPr>
          <w:rFonts w:eastAsia="Calibri"/>
        </w:rPr>
        <w:t>Prostředí pro kvalitní život</w:t>
      </w:r>
    </w:p>
    <w:p w:rsidR="00093AA0" w:rsidRPr="00EA665A" w:rsidRDefault="00093AA0">
      <w:pPr>
        <w:spacing w:after="160"/>
        <w:jc w:val="both"/>
        <w:rPr>
          <w:rFonts w:eastAsia="Calibri"/>
        </w:rPr>
      </w:pPr>
    </w:p>
    <w:p w:rsidR="00093AA0" w:rsidRPr="00EA665A" w:rsidRDefault="008C1919">
      <w:pPr>
        <w:spacing w:after="160"/>
        <w:jc w:val="both"/>
        <w:rPr>
          <w:rFonts w:eastAsia="Calibri"/>
        </w:rPr>
      </w:pPr>
      <w:r w:rsidRPr="00EA665A">
        <w:rPr>
          <w:rFonts w:eastAsia="Calibri"/>
          <w:b/>
        </w:rPr>
        <w:t>GAMA</w:t>
      </w:r>
      <w:r w:rsidRPr="00EA665A">
        <w:rPr>
          <w:rFonts w:eastAsia="Calibri"/>
          <w:b/>
          <w:vertAlign w:val="superscript"/>
        </w:rPr>
        <w:footnoteReference w:id="32"/>
      </w:r>
      <w:r w:rsidRPr="00EA665A">
        <w:rPr>
          <w:rFonts w:eastAsia="Calibri"/>
        </w:rPr>
        <w:t xml:space="preserve"> - program aplikovaného výzkumu, experimentálního vývoje a inovací je zaměřen na podporu ověření výsledků aplikovaného výzkumu a experimentálního vývoje z hlediska jejich praktického uplatnění a na přípravu jejich následného komerčního využití.</w:t>
      </w:r>
    </w:p>
    <w:p w:rsidR="00093AA0" w:rsidRDefault="00E70A92">
      <w:pPr>
        <w:spacing w:after="160"/>
        <w:jc w:val="both"/>
        <w:rPr>
          <w:rFonts w:eastAsia="Calibri"/>
        </w:rPr>
      </w:pPr>
      <w:r>
        <w:rPr>
          <w:rFonts w:eastAsia="Times New Roman"/>
        </w:rPr>
        <w:t>Veřejné soutěže ve výzkumu, vývoji a inovacích vyhlášené v letech 2015 a 2016 nebyly</w:t>
      </w:r>
      <w:r w:rsidR="003C7264">
        <w:rPr>
          <w:rFonts w:eastAsia="Times New Roman"/>
        </w:rPr>
        <w:t xml:space="preserve"> </w:t>
      </w:r>
      <w:proofErr w:type="spellStart"/>
      <w:r>
        <w:rPr>
          <w:rFonts w:eastAsia="Times New Roman"/>
        </w:rPr>
        <w:t>vertikalizované</w:t>
      </w:r>
      <w:proofErr w:type="spellEnd"/>
      <w:r w:rsidR="008C1919" w:rsidRPr="00EA665A">
        <w:rPr>
          <w:rFonts w:eastAsia="Times New Roman"/>
        </w:rPr>
        <w:t xml:space="preserve">. </w:t>
      </w:r>
    </w:p>
    <w:p w:rsidR="0053074C" w:rsidRDefault="0053074C">
      <w:pPr>
        <w:spacing w:after="160"/>
        <w:jc w:val="both"/>
        <w:rPr>
          <w:rFonts w:eastAsia="Calibri"/>
        </w:rPr>
      </w:pPr>
    </w:p>
    <w:p w:rsidR="002F2567" w:rsidRPr="001D69A9" w:rsidRDefault="002F2567" w:rsidP="002F2567">
      <w:pPr>
        <w:pStyle w:val="Nadpis1"/>
        <w:keepNext w:val="0"/>
        <w:keepLines w:val="0"/>
        <w:widowControl w:val="0"/>
        <w:numPr>
          <w:ilvl w:val="0"/>
          <w:numId w:val="26"/>
        </w:numPr>
        <w:spacing w:before="120" w:after="0" w:line="288" w:lineRule="auto"/>
        <w:ind w:left="0" w:firstLine="360"/>
        <w:rPr>
          <w:sz w:val="32"/>
        </w:rPr>
      </w:pPr>
      <w:bookmarkStart w:id="111" w:name="_Toc480393471"/>
      <w:bookmarkStart w:id="112" w:name="_Toc482376065"/>
      <w:r w:rsidRPr="001D69A9">
        <w:rPr>
          <w:sz w:val="32"/>
        </w:rPr>
        <w:t xml:space="preserve">Krajská úroveň </w:t>
      </w:r>
      <w:r w:rsidR="00B70667">
        <w:rPr>
          <w:sz w:val="32"/>
        </w:rPr>
        <w:t xml:space="preserve">Národní </w:t>
      </w:r>
      <w:r w:rsidRPr="001D69A9">
        <w:rPr>
          <w:sz w:val="32"/>
        </w:rPr>
        <w:t>RIS3 strategie</w:t>
      </w:r>
      <w:bookmarkEnd w:id="111"/>
      <w:bookmarkEnd w:id="112"/>
      <w:r w:rsidRPr="001D69A9">
        <w:rPr>
          <w:sz w:val="32"/>
        </w:rPr>
        <w:t xml:space="preserve">  </w:t>
      </w:r>
    </w:p>
    <w:p w:rsidR="002F2567" w:rsidRDefault="002F2567" w:rsidP="002F2567">
      <w:pPr>
        <w:pStyle w:val="Nadpis2"/>
        <w:widowControl w:val="0"/>
        <w:numPr>
          <w:ilvl w:val="1"/>
          <w:numId w:val="26"/>
        </w:numPr>
        <w:spacing w:before="200" w:after="0" w:line="288" w:lineRule="auto"/>
        <w:ind w:hanging="360"/>
        <w:jc w:val="both"/>
        <w:rPr>
          <w:color w:val="366091"/>
          <w:sz w:val="28"/>
          <w:szCs w:val="24"/>
        </w:rPr>
      </w:pPr>
      <w:bookmarkStart w:id="113" w:name="_Toc480393472"/>
      <w:bookmarkStart w:id="114" w:name="_Toc482376066"/>
      <w:r w:rsidRPr="009B5531">
        <w:rPr>
          <w:color w:val="366091"/>
          <w:sz w:val="28"/>
          <w:szCs w:val="24"/>
        </w:rPr>
        <w:t>Histori</w:t>
      </w:r>
      <w:r>
        <w:rPr>
          <w:color w:val="366091"/>
          <w:sz w:val="28"/>
          <w:szCs w:val="24"/>
        </w:rPr>
        <w:t xml:space="preserve">cké základy řízení krajské dimenze </w:t>
      </w:r>
      <w:r w:rsidR="00F11E98" w:rsidRPr="00F723BB">
        <w:rPr>
          <w:rFonts w:eastAsia="Calibri"/>
          <w:color w:val="1F497D" w:themeColor="text2"/>
        </w:rPr>
        <w:t>Národní</w:t>
      </w:r>
      <w:bookmarkEnd w:id="113"/>
      <w:r w:rsidR="005D1C21">
        <w:rPr>
          <w:color w:val="366091"/>
          <w:sz w:val="28"/>
          <w:szCs w:val="24"/>
        </w:rPr>
        <w:t xml:space="preserve"> RIS3 </w:t>
      </w:r>
      <w:r w:rsidR="00F11E98">
        <w:rPr>
          <w:color w:val="366091"/>
          <w:sz w:val="28"/>
          <w:szCs w:val="24"/>
        </w:rPr>
        <w:t>strategie</w:t>
      </w:r>
      <w:bookmarkEnd w:id="114"/>
      <w:r w:rsidR="005D1C21">
        <w:rPr>
          <w:color w:val="366091"/>
          <w:sz w:val="28"/>
          <w:szCs w:val="24"/>
        </w:rPr>
        <w:t xml:space="preserve"> </w:t>
      </w:r>
    </w:p>
    <w:p w:rsidR="002F2567" w:rsidRPr="00EA665A" w:rsidRDefault="002F2567" w:rsidP="002F2567">
      <w:pPr>
        <w:spacing w:after="160"/>
        <w:jc w:val="both"/>
        <w:rPr>
          <w:rFonts w:eastAsia="Calibri"/>
        </w:rPr>
      </w:pPr>
      <w:r w:rsidRPr="00EA665A">
        <w:rPr>
          <w:rFonts w:eastAsia="Calibri"/>
        </w:rPr>
        <w:t xml:space="preserve">Příprava krajské RIS3 strategie, respektive krajských příloh </w:t>
      </w:r>
      <w:r w:rsidR="00F11E98">
        <w:rPr>
          <w:rFonts w:eastAsia="Calibri"/>
        </w:rPr>
        <w:t>Národní</w:t>
      </w:r>
      <w:r w:rsidR="005D1C21">
        <w:rPr>
          <w:rFonts w:eastAsia="Calibri"/>
        </w:rPr>
        <w:t xml:space="preserve"> RIS3 </w:t>
      </w:r>
      <w:r w:rsidRPr="00EA665A">
        <w:rPr>
          <w:rFonts w:eastAsia="Calibri"/>
        </w:rPr>
        <w:t>strategie, začala v květnu 2013 analytickými pracemi v krajích, kterými byl</w:t>
      </w:r>
      <w:r>
        <w:rPr>
          <w:rFonts w:eastAsia="Calibri"/>
        </w:rPr>
        <w:t>i</w:t>
      </w:r>
      <w:r w:rsidRPr="00EA665A">
        <w:rPr>
          <w:rFonts w:eastAsia="Calibri"/>
        </w:rPr>
        <w:t xml:space="preserve"> pověřeni krajští RIS3 manažeři.  V dubnu 2013 proběhlo ve spolupráci s krajskými úřady výběrové řízení s 30 kandidáty na post 14 krajských manažerů. V období květen – listopad 2013 proběhlo 5 workshopů pro krajské </w:t>
      </w:r>
      <w:r w:rsidR="008E3233">
        <w:rPr>
          <w:rFonts w:eastAsia="Calibri"/>
        </w:rPr>
        <w:t>RI</w:t>
      </w:r>
      <w:r w:rsidRPr="00EA665A">
        <w:rPr>
          <w:rFonts w:eastAsia="Calibri"/>
        </w:rPr>
        <w:t>S3 manažery a zástupc</w:t>
      </w:r>
      <w:r>
        <w:rPr>
          <w:rFonts w:eastAsia="Calibri"/>
        </w:rPr>
        <w:t>e</w:t>
      </w:r>
      <w:r w:rsidRPr="00EA665A">
        <w:rPr>
          <w:rFonts w:eastAsia="Calibri"/>
        </w:rPr>
        <w:t xml:space="preserve"> krajů, které byl</w:t>
      </w:r>
      <w:r w:rsidR="008E3233">
        <w:rPr>
          <w:rFonts w:eastAsia="Calibri"/>
        </w:rPr>
        <w:t xml:space="preserve">y zaměřeny </w:t>
      </w:r>
      <w:r w:rsidRPr="00EA665A">
        <w:rPr>
          <w:rFonts w:eastAsia="Calibri"/>
        </w:rPr>
        <w:t>na odborné školení</w:t>
      </w:r>
      <w:r>
        <w:rPr>
          <w:rFonts w:eastAsia="Calibri"/>
        </w:rPr>
        <w:t xml:space="preserve"> v RIS3 problematice</w:t>
      </w:r>
      <w:r w:rsidRPr="00EA665A">
        <w:rPr>
          <w:rFonts w:eastAsia="Calibri"/>
        </w:rPr>
        <w:t xml:space="preserve">. </w:t>
      </w:r>
    </w:p>
    <w:p w:rsidR="002F2567" w:rsidRPr="00EA665A" w:rsidRDefault="002F2567" w:rsidP="002F2567">
      <w:pPr>
        <w:spacing w:after="160"/>
        <w:jc w:val="both"/>
        <w:rPr>
          <w:rFonts w:eastAsia="Calibri"/>
        </w:rPr>
      </w:pPr>
      <w:r w:rsidRPr="00EA665A">
        <w:rPr>
          <w:rFonts w:eastAsia="Calibri"/>
        </w:rPr>
        <w:t>V letech 2013 – 2014 probíhaly na krajské úrovni diskuze s podnikateli, výzkumníky a představiteli veřejné správy (</w:t>
      </w:r>
      <w:proofErr w:type="spellStart"/>
      <w:r w:rsidRPr="00EA665A">
        <w:rPr>
          <w:rFonts w:eastAsia="Calibri"/>
          <w:i/>
        </w:rPr>
        <w:t>entrepreneurial</w:t>
      </w:r>
      <w:proofErr w:type="spellEnd"/>
      <w:r w:rsidRPr="00EA665A">
        <w:rPr>
          <w:rFonts w:eastAsia="Calibri"/>
          <w:i/>
        </w:rPr>
        <w:t xml:space="preserve"> </w:t>
      </w:r>
      <w:proofErr w:type="spellStart"/>
      <w:r w:rsidRPr="00EA665A">
        <w:rPr>
          <w:rFonts w:eastAsia="Calibri"/>
          <w:i/>
        </w:rPr>
        <w:t>discovery</w:t>
      </w:r>
      <w:proofErr w:type="spellEnd"/>
      <w:r w:rsidRPr="00EA665A">
        <w:rPr>
          <w:rFonts w:eastAsia="Calibri"/>
          <w:i/>
        </w:rPr>
        <w:t xml:space="preserve"> </w:t>
      </w:r>
      <w:proofErr w:type="spellStart"/>
      <w:r w:rsidRPr="00EA665A">
        <w:rPr>
          <w:rFonts w:eastAsia="Calibri"/>
          <w:i/>
        </w:rPr>
        <w:t>proces</w:t>
      </w:r>
      <w:r w:rsidR="008D4719">
        <w:rPr>
          <w:rFonts w:eastAsia="Calibri"/>
          <w:i/>
        </w:rPr>
        <w:t>s</w:t>
      </w:r>
      <w:proofErr w:type="spellEnd"/>
      <w:r w:rsidRPr="00EA665A">
        <w:rPr>
          <w:rFonts w:eastAsia="Calibri"/>
          <w:i/>
        </w:rPr>
        <w:t xml:space="preserve"> - EDP) </w:t>
      </w:r>
      <w:r w:rsidRPr="00EA665A">
        <w:rPr>
          <w:rFonts w:eastAsia="Calibri"/>
        </w:rPr>
        <w:t>na řízení příprav implementace RIS3 strategie v krajích.</w:t>
      </w:r>
      <w:r w:rsidRPr="00EA665A">
        <w:rPr>
          <w:rFonts w:eastAsia="Calibri"/>
          <w:i/>
        </w:rPr>
        <w:t xml:space="preserve"> </w:t>
      </w:r>
      <w:r w:rsidRPr="00EA665A">
        <w:rPr>
          <w:rFonts w:eastAsia="Calibri"/>
        </w:rPr>
        <w:t xml:space="preserve">Účast hlavních představitelů EDP se odehrávala na několika úrovních. Především </w:t>
      </w:r>
      <w:r>
        <w:rPr>
          <w:rFonts w:eastAsia="Calibri"/>
        </w:rPr>
        <w:t xml:space="preserve">byly ve všech krajích ukotveny klíčové krajské struktury pro řízení RIS3 </w:t>
      </w:r>
      <w:r w:rsidR="00F93CA8">
        <w:rPr>
          <w:rFonts w:eastAsia="Calibri"/>
        </w:rPr>
        <w:t xml:space="preserve">na </w:t>
      </w:r>
      <w:r>
        <w:rPr>
          <w:rFonts w:eastAsia="Calibri"/>
        </w:rPr>
        <w:t xml:space="preserve">krajské úrovni – tzv. krajské rady pro inovace (popř. krajské rady pro konkurenceschopnost, či tělesa s jiným názvem ale shodným významem), do kterých byli přizváni klíčoví </w:t>
      </w:r>
      <w:proofErr w:type="spellStart"/>
      <w:r>
        <w:rPr>
          <w:rFonts w:eastAsia="Calibri"/>
        </w:rPr>
        <w:t>VaV</w:t>
      </w:r>
      <w:proofErr w:type="spellEnd"/>
      <w:r>
        <w:rPr>
          <w:rFonts w:eastAsia="Calibri"/>
        </w:rPr>
        <w:t xml:space="preserve"> a inovační krajští aktéři z řad firem a výzkumných organizací. Dále byly ustavovány krajské inovační platformy, kde probíhal řízeně EDP nad otázkami specifických potřeb v jednotlivých krajských doménách specializace. Řízení EDP procesu v krajích bylo zajišťováno krajskými RIS3 manažery ve spolupráci s krajskými samosprávami, přičemž koordinaci krajských RIS3 manažerů zajišťovalo MŠMT jako gestor RIS3 strategie.</w:t>
      </w:r>
      <w:r w:rsidRPr="00EA665A">
        <w:rPr>
          <w:rFonts w:eastAsia="Calibri"/>
        </w:rPr>
        <w:t xml:space="preserve"> </w:t>
      </w:r>
    </w:p>
    <w:p w:rsidR="002F2567" w:rsidRDefault="002F2567" w:rsidP="002F2567">
      <w:pPr>
        <w:spacing w:after="160"/>
        <w:jc w:val="both"/>
        <w:rPr>
          <w:rFonts w:eastAsia="Calibri"/>
        </w:rPr>
      </w:pPr>
      <w:r w:rsidRPr="00EA665A">
        <w:rPr>
          <w:rFonts w:eastAsia="Calibri"/>
        </w:rPr>
        <w:lastRenderedPageBreak/>
        <w:t>Nicméně účast podnikatelů</w:t>
      </w:r>
      <w:r>
        <w:rPr>
          <w:rFonts w:eastAsia="Calibri"/>
        </w:rPr>
        <w:t xml:space="preserve">, </w:t>
      </w:r>
      <w:r w:rsidRPr="00EA665A">
        <w:rPr>
          <w:rFonts w:eastAsia="Calibri"/>
        </w:rPr>
        <w:t xml:space="preserve">výzkumníků a dalších představitelů EDP byla v každém kraji organizována jiným způsobem. Celkově se ve 14 krajích procesu přípravy RIS3 strategií, </w:t>
      </w:r>
      <w:r>
        <w:rPr>
          <w:rFonts w:eastAsia="Calibri"/>
        </w:rPr>
        <w:t>definování</w:t>
      </w:r>
      <w:r w:rsidRPr="00EA665A">
        <w:rPr>
          <w:rFonts w:eastAsia="Calibri"/>
        </w:rPr>
        <w:t xml:space="preserve"> krajských priorit</w:t>
      </w:r>
      <w:r w:rsidR="008E3233">
        <w:rPr>
          <w:rFonts w:eastAsia="Calibri"/>
        </w:rPr>
        <w:t>,</w:t>
      </w:r>
      <w:r>
        <w:rPr>
          <w:rFonts w:eastAsia="Calibri"/>
        </w:rPr>
        <w:t xml:space="preserve"> včetně krajských domén inteligentní specializace a souvisejících</w:t>
      </w:r>
      <w:r w:rsidRPr="00EA665A">
        <w:rPr>
          <w:rFonts w:eastAsia="Calibri"/>
        </w:rPr>
        <w:t xml:space="preserve"> návrh</w:t>
      </w:r>
      <w:r>
        <w:rPr>
          <w:rFonts w:eastAsia="Calibri"/>
        </w:rPr>
        <w:t>ů</w:t>
      </w:r>
      <w:r w:rsidRPr="00EA665A">
        <w:rPr>
          <w:rFonts w:eastAsia="Calibri"/>
        </w:rPr>
        <w:t xml:space="preserve"> opatření a intervenc</w:t>
      </w:r>
      <w:r>
        <w:rPr>
          <w:rFonts w:eastAsia="Calibri"/>
        </w:rPr>
        <w:t>í</w:t>
      </w:r>
      <w:r w:rsidR="008E3233">
        <w:rPr>
          <w:rFonts w:eastAsia="Calibri"/>
        </w:rPr>
        <w:t>,</w:t>
      </w:r>
      <w:r w:rsidRPr="00EA665A">
        <w:rPr>
          <w:rFonts w:eastAsia="Calibri"/>
        </w:rPr>
        <w:t xml:space="preserve"> účastnily různou formou stovky subjektů. </w:t>
      </w:r>
      <w:r>
        <w:rPr>
          <w:rFonts w:eastAsia="Calibri"/>
        </w:rPr>
        <w:t>Podněty z krajské úrovně inovačních platforem byly promítnuty do krajských příloh</w:t>
      </w:r>
      <w:r w:rsidR="00F11E98" w:rsidRPr="00F11E98">
        <w:rPr>
          <w:rFonts w:eastAsia="Calibri"/>
        </w:rPr>
        <w:t xml:space="preserve"> </w:t>
      </w:r>
      <w:r w:rsidR="00F11E98">
        <w:rPr>
          <w:rFonts w:eastAsia="Calibri"/>
        </w:rPr>
        <w:t>Národní</w:t>
      </w:r>
      <w:r w:rsidR="005D1C21">
        <w:rPr>
          <w:rFonts w:eastAsia="Calibri"/>
        </w:rPr>
        <w:t xml:space="preserve"> RIS3 </w:t>
      </w:r>
      <w:r>
        <w:rPr>
          <w:rFonts w:eastAsia="Calibri"/>
        </w:rPr>
        <w:t xml:space="preserve">strategie, ale samozřejmě sloužily také – spolu s inovačními platformami pořádanými na národní úrovni - jako podpůrný zdroj informací pro definování a následné zpřesňování </w:t>
      </w:r>
      <w:r w:rsidR="007956C2">
        <w:rPr>
          <w:rFonts w:eastAsia="Calibri"/>
        </w:rPr>
        <w:t xml:space="preserve">priorit </w:t>
      </w:r>
      <w:r w:rsidR="007956C2" w:rsidRPr="00F11E98">
        <w:rPr>
          <w:rFonts w:eastAsia="Calibri"/>
        </w:rPr>
        <w:t>Národní</w:t>
      </w:r>
      <w:r w:rsidR="005D1C21">
        <w:rPr>
          <w:rFonts w:eastAsia="Calibri"/>
        </w:rPr>
        <w:t xml:space="preserve"> RIS3 </w:t>
      </w:r>
      <w:r>
        <w:rPr>
          <w:rFonts w:eastAsia="Calibri"/>
        </w:rPr>
        <w:t>strategie samotné.</w:t>
      </w:r>
      <w:r w:rsidR="008D4719">
        <w:rPr>
          <w:rFonts w:eastAsia="Calibri"/>
        </w:rPr>
        <w:t xml:space="preserve"> </w:t>
      </w:r>
      <w:r w:rsidRPr="00EA665A">
        <w:rPr>
          <w:rFonts w:eastAsia="Calibri"/>
        </w:rPr>
        <w:t xml:space="preserve">Krajské přílohy a jejich obsah </w:t>
      </w:r>
      <w:r>
        <w:rPr>
          <w:rFonts w:eastAsia="Calibri"/>
        </w:rPr>
        <w:t xml:space="preserve">tak </w:t>
      </w:r>
      <w:r w:rsidRPr="00EA665A">
        <w:rPr>
          <w:rFonts w:eastAsia="Calibri"/>
        </w:rPr>
        <w:t xml:space="preserve">byly </w:t>
      </w:r>
      <w:r w:rsidR="007956C2" w:rsidRPr="00EA665A">
        <w:rPr>
          <w:rFonts w:eastAsia="Calibri"/>
        </w:rPr>
        <w:t xml:space="preserve">koordinovány s </w:t>
      </w:r>
      <w:r w:rsidR="007956C2" w:rsidRPr="00F11E98">
        <w:rPr>
          <w:rFonts w:eastAsia="Calibri"/>
        </w:rPr>
        <w:t>Národní</w:t>
      </w:r>
      <w:r w:rsidR="005D1C21">
        <w:rPr>
          <w:rFonts w:eastAsia="Calibri"/>
        </w:rPr>
        <w:t xml:space="preserve"> RIS3 </w:t>
      </w:r>
      <w:r w:rsidRPr="00EA665A">
        <w:rPr>
          <w:rFonts w:eastAsia="Calibri"/>
        </w:rPr>
        <w:t>strategií. Během června – září 2014 bylo všech 14 krajských příloh schváleno krajskými zastupitelstvy.</w:t>
      </w:r>
    </w:p>
    <w:p w:rsidR="001F3374" w:rsidRDefault="001F3374" w:rsidP="002F2567">
      <w:pPr>
        <w:spacing w:after="160"/>
        <w:jc w:val="both"/>
        <w:rPr>
          <w:rFonts w:eastAsia="Calibri"/>
        </w:rPr>
      </w:pPr>
    </w:p>
    <w:p w:rsidR="002F2567" w:rsidRDefault="002F2567" w:rsidP="002F2567">
      <w:pPr>
        <w:pStyle w:val="Nadpis2"/>
        <w:widowControl w:val="0"/>
        <w:numPr>
          <w:ilvl w:val="1"/>
          <w:numId w:val="26"/>
        </w:numPr>
        <w:spacing w:before="200" w:after="0" w:line="288" w:lineRule="auto"/>
        <w:ind w:hanging="360"/>
        <w:jc w:val="both"/>
        <w:rPr>
          <w:color w:val="366091"/>
          <w:sz w:val="28"/>
          <w:szCs w:val="24"/>
        </w:rPr>
      </w:pPr>
      <w:bookmarkStart w:id="115" w:name="_Toc480393473"/>
      <w:bookmarkStart w:id="116" w:name="_Toc482376067"/>
      <w:r w:rsidRPr="009B5531">
        <w:rPr>
          <w:color w:val="366091"/>
          <w:sz w:val="28"/>
          <w:szCs w:val="24"/>
        </w:rPr>
        <w:t>Jednání mezi ÚV ČR a kraji</w:t>
      </w:r>
      <w:bookmarkEnd w:id="115"/>
      <w:bookmarkEnd w:id="116"/>
    </w:p>
    <w:p w:rsidR="002F2567" w:rsidRPr="00EA665A" w:rsidRDefault="002F2567" w:rsidP="001F3374">
      <w:pPr>
        <w:spacing w:after="160"/>
        <w:jc w:val="both"/>
        <w:rPr>
          <w:rFonts w:eastAsia="Calibri"/>
        </w:rPr>
      </w:pPr>
      <w:r w:rsidRPr="00EA665A">
        <w:rPr>
          <w:rFonts w:eastAsia="Calibri"/>
        </w:rPr>
        <w:t xml:space="preserve">Na krajské úrovni probíhají jednání mezi kraji ad hoc podle potřeby. Pokud je nutné projednat i důležité body s národní úrovní, </w:t>
      </w:r>
      <w:r>
        <w:rPr>
          <w:rFonts w:eastAsia="Calibri"/>
        </w:rPr>
        <w:t>přizývají</w:t>
      </w:r>
      <w:r w:rsidRPr="00EA665A">
        <w:rPr>
          <w:rFonts w:eastAsia="Calibri"/>
        </w:rPr>
        <w:t xml:space="preserve"> kraje ÚV ČR</w:t>
      </w:r>
      <w:r>
        <w:rPr>
          <w:rFonts w:eastAsia="Calibri"/>
        </w:rPr>
        <w:t xml:space="preserve"> na svá jednání</w:t>
      </w:r>
      <w:r w:rsidRPr="00EA665A">
        <w:rPr>
          <w:rFonts w:eastAsia="Calibri"/>
        </w:rPr>
        <w:t>.</w:t>
      </w:r>
    </w:p>
    <w:p w:rsidR="002F2567" w:rsidRDefault="002F2567" w:rsidP="001F3374">
      <w:pPr>
        <w:pStyle w:val="Nadpis2"/>
        <w:widowControl w:val="0"/>
        <w:numPr>
          <w:ilvl w:val="1"/>
          <w:numId w:val="26"/>
        </w:numPr>
        <w:spacing w:after="0" w:line="288" w:lineRule="auto"/>
        <w:ind w:hanging="360"/>
        <w:jc w:val="both"/>
        <w:rPr>
          <w:color w:val="366091"/>
          <w:sz w:val="28"/>
          <w:szCs w:val="24"/>
        </w:rPr>
      </w:pPr>
      <w:bookmarkStart w:id="117" w:name="_Toc480393474"/>
      <w:bookmarkStart w:id="118" w:name="_Toc482376068"/>
      <w:r w:rsidRPr="009B5531">
        <w:rPr>
          <w:color w:val="366091"/>
          <w:sz w:val="28"/>
          <w:szCs w:val="24"/>
        </w:rPr>
        <w:t xml:space="preserve">Implementace krajské úrovně </w:t>
      </w:r>
      <w:r w:rsidR="00F11E98">
        <w:rPr>
          <w:color w:val="366091"/>
          <w:sz w:val="28"/>
          <w:szCs w:val="24"/>
        </w:rPr>
        <w:t xml:space="preserve">Národní </w:t>
      </w:r>
      <w:r w:rsidRPr="009B5531">
        <w:rPr>
          <w:color w:val="366091"/>
          <w:sz w:val="28"/>
          <w:szCs w:val="24"/>
        </w:rPr>
        <w:t>RIS3 strategie</w:t>
      </w:r>
      <w:bookmarkEnd w:id="117"/>
      <w:bookmarkEnd w:id="118"/>
    </w:p>
    <w:p w:rsidR="00CB581E" w:rsidRPr="00F31EB5" w:rsidRDefault="003C7264" w:rsidP="001F3374">
      <w:pPr>
        <w:spacing w:after="100" w:afterAutospacing="1"/>
        <w:jc w:val="both"/>
      </w:pPr>
      <w:r>
        <w:t>Tato kapitola shrnuje způsob implementace</w:t>
      </w:r>
      <w:r w:rsidR="00F11E98">
        <w:t xml:space="preserve"> Národní</w:t>
      </w:r>
      <w:r>
        <w:t xml:space="preserve"> RIS3 strategie v krajích. </w:t>
      </w:r>
      <w:r w:rsidR="002C4A1C">
        <w:t>Zprávy jednotlivých krajů jsou uvedeny v příloze č</w:t>
      </w:r>
      <w:r w:rsidR="002C4A1C" w:rsidRPr="008D2695">
        <w:t>.</w:t>
      </w:r>
      <w:r w:rsidR="001F3374">
        <w:t xml:space="preserve"> </w:t>
      </w:r>
      <w:r w:rsidR="00C238AB">
        <w:t>6</w:t>
      </w:r>
      <w:r w:rsidR="002C4A1C" w:rsidRPr="008D2695">
        <w:t>.</w:t>
      </w:r>
    </w:p>
    <w:p w:rsidR="002F2567" w:rsidRPr="003E32F3" w:rsidRDefault="002F2567" w:rsidP="001F3374">
      <w:pPr>
        <w:pStyle w:val="Nadpis2"/>
        <w:widowControl w:val="0"/>
        <w:numPr>
          <w:ilvl w:val="2"/>
          <w:numId w:val="26"/>
        </w:numPr>
        <w:spacing w:after="0" w:line="288" w:lineRule="auto"/>
        <w:ind w:left="1418" w:hanging="284"/>
        <w:jc w:val="both"/>
        <w:rPr>
          <w:color w:val="366091"/>
          <w:sz w:val="24"/>
          <w:szCs w:val="22"/>
        </w:rPr>
      </w:pPr>
      <w:bookmarkStart w:id="119" w:name="_Toc480393475"/>
      <w:bookmarkStart w:id="120" w:name="_Toc482376069"/>
      <w:r w:rsidRPr="003E32F3">
        <w:rPr>
          <w:color w:val="366091"/>
          <w:sz w:val="24"/>
          <w:szCs w:val="22"/>
        </w:rPr>
        <w:t>Krajské přílohy RIS3 strategie</w:t>
      </w:r>
      <w:bookmarkEnd w:id="119"/>
      <w:bookmarkEnd w:id="120"/>
    </w:p>
    <w:p w:rsidR="002F2567" w:rsidRPr="00EA665A" w:rsidRDefault="002F2567" w:rsidP="002F2567">
      <w:pPr>
        <w:spacing w:after="160"/>
        <w:jc w:val="both"/>
        <w:rPr>
          <w:rFonts w:eastAsia="Calibri"/>
        </w:rPr>
      </w:pPr>
      <w:r w:rsidRPr="00EA665A">
        <w:rPr>
          <w:rFonts w:eastAsia="Calibri"/>
        </w:rPr>
        <w:t xml:space="preserve">K </w:t>
      </w:r>
      <w:r w:rsidR="00F11E98">
        <w:rPr>
          <w:rFonts w:eastAsia="Calibri"/>
        </w:rPr>
        <w:t>Národní</w:t>
      </w:r>
      <w:r w:rsidR="005D1C21">
        <w:rPr>
          <w:rFonts w:eastAsia="Calibri"/>
        </w:rPr>
        <w:t xml:space="preserve"> RIS3 </w:t>
      </w:r>
      <w:r w:rsidRPr="00EA665A">
        <w:rPr>
          <w:rFonts w:eastAsia="Calibri"/>
        </w:rPr>
        <w:t>strategii byly v krajích vypracovány tzv. krajské přílohy</w:t>
      </w:r>
      <w:r w:rsidR="00F11E98" w:rsidRPr="00F11E98">
        <w:rPr>
          <w:rFonts w:eastAsia="Calibri"/>
        </w:rPr>
        <w:t xml:space="preserve"> </w:t>
      </w:r>
      <w:r w:rsidR="00F11E98">
        <w:rPr>
          <w:rFonts w:eastAsia="Calibri"/>
        </w:rPr>
        <w:t>Národní</w:t>
      </w:r>
      <w:r w:rsidR="005D1C21">
        <w:rPr>
          <w:rFonts w:eastAsia="Calibri"/>
        </w:rPr>
        <w:t xml:space="preserve"> RIS3</w:t>
      </w:r>
      <w:r w:rsidRPr="00EA665A">
        <w:rPr>
          <w:rFonts w:eastAsia="Calibri"/>
        </w:rPr>
        <w:t xml:space="preserve"> strategie. Krajské přílohy mají za cíl zpřesnit národní priority v návaznosti na specifik</w:t>
      </w:r>
      <w:r>
        <w:rPr>
          <w:rFonts w:eastAsia="Calibri"/>
        </w:rPr>
        <w:t xml:space="preserve">a krajských domén specializace (odvislých od </w:t>
      </w:r>
      <w:r w:rsidRPr="00EA665A">
        <w:rPr>
          <w:rFonts w:eastAsia="Calibri"/>
        </w:rPr>
        <w:t>výzkumného a inovačního potenciálu daného kraje</w:t>
      </w:r>
      <w:r>
        <w:rPr>
          <w:rFonts w:eastAsia="Calibri"/>
        </w:rPr>
        <w:t>)</w:t>
      </w:r>
      <w:r w:rsidRPr="00EA665A">
        <w:rPr>
          <w:rFonts w:eastAsia="Calibri"/>
        </w:rPr>
        <w:t xml:space="preserve">, dotvářejí inovační systém na krajské úrovni a slouží jako </w:t>
      </w:r>
      <w:r>
        <w:rPr>
          <w:rFonts w:eastAsia="Calibri"/>
        </w:rPr>
        <w:t xml:space="preserve">klíčový </w:t>
      </w:r>
      <w:r w:rsidRPr="00EA665A">
        <w:rPr>
          <w:rFonts w:eastAsia="Calibri"/>
        </w:rPr>
        <w:t xml:space="preserve">podklad pro </w:t>
      </w:r>
      <w:r>
        <w:rPr>
          <w:rFonts w:eastAsia="Calibri"/>
        </w:rPr>
        <w:t>nastavení</w:t>
      </w:r>
      <w:r w:rsidRPr="00EA665A">
        <w:rPr>
          <w:rFonts w:eastAsia="Calibri"/>
        </w:rPr>
        <w:t xml:space="preserve"> krajských </w:t>
      </w:r>
      <w:r>
        <w:rPr>
          <w:rFonts w:eastAsia="Calibri"/>
        </w:rPr>
        <w:t xml:space="preserve">strategických </w:t>
      </w:r>
      <w:r w:rsidRPr="00EA665A">
        <w:rPr>
          <w:rFonts w:eastAsia="Calibri"/>
        </w:rPr>
        <w:t>intervencí</w:t>
      </w:r>
      <w:r>
        <w:rPr>
          <w:rFonts w:eastAsia="Calibri"/>
        </w:rPr>
        <w:t xml:space="preserve"> a přípravu dalších strategických projektů</w:t>
      </w:r>
      <w:r w:rsidRPr="00EA665A">
        <w:rPr>
          <w:rFonts w:eastAsia="Calibri"/>
        </w:rPr>
        <w:t>.</w:t>
      </w:r>
    </w:p>
    <w:p w:rsidR="002F2567" w:rsidRPr="00EA665A" w:rsidRDefault="002F2567" w:rsidP="002F2567">
      <w:pPr>
        <w:spacing w:after="160"/>
        <w:jc w:val="both"/>
        <w:rPr>
          <w:rFonts w:eastAsia="Calibri"/>
        </w:rPr>
      </w:pPr>
      <w:r w:rsidRPr="00EA665A">
        <w:rPr>
          <w:rFonts w:eastAsia="Calibri"/>
        </w:rPr>
        <w:t>Ve všech 1</w:t>
      </w:r>
      <w:r>
        <w:rPr>
          <w:rFonts w:eastAsia="Calibri"/>
        </w:rPr>
        <w:t xml:space="preserve">4 krajích proběhlo v roce 2014 </w:t>
      </w:r>
      <w:r w:rsidRPr="00EA665A">
        <w:rPr>
          <w:rFonts w:eastAsia="Calibri"/>
        </w:rPr>
        <w:t xml:space="preserve">schválení krajské přílohy </w:t>
      </w:r>
      <w:r w:rsidR="00F11E98">
        <w:rPr>
          <w:rFonts w:eastAsia="Calibri"/>
        </w:rPr>
        <w:t>Národní</w:t>
      </w:r>
      <w:r w:rsidR="005D1C21">
        <w:rPr>
          <w:rFonts w:eastAsia="Calibri"/>
        </w:rPr>
        <w:t xml:space="preserve"> RIS3 </w:t>
      </w:r>
      <w:r w:rsidRPr="00EA665A">
        <w:rPr>
          <w:rFonts w:eastAsia="Calibri"/>
        </w:rPr>
        <w:t>str</w:t>
      </w:r>
      <w:r>
        <w:rPr>
          <w:rFonts w:eastAsia="Calibri"/>
        </w:rPr>
        <w:t>ategie krajskými zastupitelstvy</w:t>
      </w:r>
      <w:r w:rsidRPr="00EA665A">
        <w:rPr>
          <w:rFonts w:eastAsia="Calibri"/>
        </w:rPr>
        <w:t xml:space="preserve">. V roce 2015 byla aktualizována krajská příloha </w:t>
      </w:r>
      <w:r w:rsidR="00F11E98">
        <w:rPr>
          <w:rFonts w:eastAsia="Calibri"/>
        </w:rPr>
        <w:t>Národní</w:t>
      </w:r>
      <w:r w:rsidR="005D1C21">
        <w:rPr>
          <w:rFonts w:eastAsia="Calibri"/>
        </w:rPr>
        <w:t xml:space="preserve"> RIS3  </w:t>
      </w:r>
      <w:r w:rsidRPr="00EA665A">
        <w:rPr>
          <w:rFonts w:eastAsia="Calibri"/>
        </w:rPr>
        <w:t xml:space="preserve"> strategie ve </w:t>
      </w:r>
      <w:r>
        <w:rPr>
          <w:rFonts w:eastAsia="Calibri"/>
        </w:rPr>
        <w:t>Z</w:t>
      </w:r>
      <w:r w:rsidRPr="00EA665A">
        <w:rPr>
          <w:rFonts w:eastAsia="Calibri"/>
        </w:rPr>
        <w:t>línském kraji a v roce 2016 v Moravskoslezském kraji.</w:t>
      </w:r>
    </w:p>
    <w:p w:rsidR="002F2567" w:rsidRPr="009B5531" w:rsidRDefault="002F2567" w:rsidP="001F3374">
      <w:pPr>
        <w:pStyle w:val="Nadpis2"/>
        <w:widowControl w:val="0"/>
        <w:numPr>
          <w:ilvl w:val="2"/>
          <w:numId w:val="26"/>
        </w:numPr>
        <w:spacing w:after="0" w:line="288" w:lineRule="auto"/>
        <w:ind w:left="1418" w:hanging="284"/>
        <w:jc w:val="both"/>
        <w:rPr>
          <w:color w:val="366091"/>
          <w:sz w:val="24"/>
          <w:szCs w:val="22"/>
        </w:rPr>
      </w:pPr>
      <w:bookmarkStart w:id="121" w:name="_Toc480393476"/>
      <w:bookmarkStart w:id="122" w:name="_Toc482376070"/>
      <w:r w:rsidRPr="009B5531">
        <w:rPr>
          <w:color w:val="366091"/>
          <w:sz w:val="24"/>
          <w:szCs w:val="22"/>
        </w:rPr>
        <w:t>Krajské akční plány</w:t>
      </w:r>
      <w:r>
        <w:rPr>
          <w:color w:val="366091"/>
          <w:sz w:val="24"/>
          <w:szCs w:val="22"/>
        </w:rPr>
        <w:t xml:space="preserve"> RIS3</w:t>
      </w:r>
      <w:bookmarkEnd w:id="121"/>
      <w:bookmarkEnd w:id="122"/>
    </w:p>
    <w:p w:rsidR="002F2567" w:rsidRPr="00EA665A" w:rsidRDefault="002F2567" w:rsidP="002F2567">
      <w:pPr>
        <w:spacing w:after="160"/>
        <w:jc w:val="both"/>
        <w:rPr>
          <w:rFonts w:eastAsia="Calibri"/>
        </w:rPr>
      </w:pPr>
      <w:r w:rsidRPr="00EA665A">
        <w:rPr>
          <w:rFonts w:eastAsia="Calibri"/>
        </w:rPr>
        <w:t>S krajskou přílohou</w:t>
      </w:r>
      <w:r w:rsidR="00F11E98" w:rsidRPr="00F11E98">
        <w:rPr>
          <w:rFonts w:eastAsia="Calibri"/>
        </w:rPr>
        <w:t xml:space="preserve"> </w:t>
      </w:r>
      <w:r w:rsidR="00F11E98">
        <w:rPr>
          <w:rFonts w:eastAsia="Calibri"/>
        </w:rPr>
        <w:t>Národní</w:t>
      </w:r>
      <w:r w:rsidR="005D1C21">
        <w:rPr>
          <w:rFonts w:eastAsia="Calibri"/>
        </w:rPr>
        <w:t xml:space="preserve"> RIS3 </w:t>
      </w:r>
      <w:r w:rsidRPr="00EA665A">
        <w:rPr>
          <w:rFonts w:eastAsia="Calibri"/>
        </w:rPr>
        <w:t xml:space="preserve">strategie souvisí i vypracování krajských akčních plánů RIS3 strategie, které </w:t>
      </w:r>
      <w:r w:rsidRPr="00EA665A">
        <w:t xml:space="preserve">blíže rozvádí aktivity </w:t>
      </w:r>
      <w:r>
        <w:t>indikované</w:t>
      </w:r>
      <w:r w:rsidRPr="00EA665A">
        <w:t xml:space="preserve"> v krajské příloze RIS3 strategie</w:t>
      </w:r>
      <w:r>
        <w:t xml:space="preserve"> do podoby konkrétních kroků/intervencí/opatření (ve smyslu základních parametrů typu „kdy, kdo, proč, jak, za kolik a z jakých zdrojů“)</w:t>
      </w:r>
      <w:r w:rsidRPr="00EA665A">
        <w:rPr>
          <w:rFonts w:eastAsia="Calibri"/>
        </w:rPr>
        <w:t xml:space="preserve">. </w:t>
      </w:r>
    </w:p>
    <w:p w:rsidR="002F2567" w:rsidRPr="00EA665A" w:rsidRDefault="002F2567" w:rsidP="002F2567">
      <w:pPr>
        <w:spacing w:after="160"/>
        <w:jc w:val="both"/>
        <w:rPr>
          <w:rFonts w:eastAsia="Calibri"/>
        </w:rPr>
      </w:pPr>
      <w:r w:rsidRPr="00EA665A">
        <w:rPr>
          <w:rFonts w:eastAsia="Calibri"/>
        </w:rPr>
        <w:t>Kraje jsou povinny zpracovávat akční plány</w:t>
      </w:r>
      <w:r w:rsidR="008D4719">
        <w:rPr>
          <w:rFonts w:eastAsia="Calibri"/>
        </w:rPr>
        <w:t xml:space="preserve"> </w:t>
      </w:r>
      <w:r w:rsidRPr="00EA665A">
        <w:rPr>
          <w:rFonts w:eastAsia="Calibri"/>
        </w:rPr>
        <w:t>implement</w:t>
      </w:r>
      <w:r>
        <w:rPr>
          <w:rFonts w:eastAsia="Calibri"/>
        </w:rPr>
        <w:t>a</w:t>
      </w:r>
      <w:r w:rsidRPr="00EA665A">
        <w:rPr>
          <w:rFonts w:eastAsia="Calibri"/>
        </w:rPr>
        <w:t>ce RIS3 strategie v kraji pro nadch</w:t>
      </w:r>
      <w:r>
        <w:rPr>
          <w:rFonts w:eastAsia="Calibri"/>
        </w:rPr>
        <w:t xml:space="preserve">ázející rok. </w:t>
      </w:r>
    </w:p>
    <w:p w:rsidR="002F2567" w:rsidRPr="00EA665A" w:rsidRDefault="002F2567" w:rsidP="002F2567">
      <w:pPr>
        <w:spacing w:after="160"/>
        <w:jc w:val="both"/>
        <w:rPr>
          <w:rFonts w:eastAsia="Calibri"/>
        </w:rPr>
      </w:pPr>
      <w:r w:rsidRPr="00EA665A">
        <w:rPr>
          <w:rFonts w:eastAsia="Calibri"/>
        </w:rPr>
        <w:t xml:space="preserve">Do roku 2016 bylo vypracováno celkem 10 krajských akčních plánů, z toho proběhly aktualizace ve 3 krajích. </w:t>
      </w:r>
    </w:p>
    <w:p w:rsidR="002F2567" w:rsidRPr="00EA665A" w:rsidRDefault="002F2567" w:rsidP="002F2567">
      <w:pPr>
        <w:spacing w:after="160"/>
        <w:jc w:val="both"/>
        <w:rPr>
          <w:rFonts w:eastAsia="Calibri"/>
        </w:rPr>
      </w:pPr>
      <w:r w:rsidRPr="00EA665A">
        <w:rPr>
          <w:rFonts w:eastAsia="Calibri"/>
        </w:rPr>
        <w:t>Kraje Pardubický, Plzeňský, Středočeský a kraj Vysočina nemají dosud krajské a</w:t>
      </w:r>
      <w:r>
        <w:rPr>
          <w:rFonts w:eastAsia="Calibri"/>
        </w:rPr>
        <w:t>kční plány vypracované, avšak přípravy již byly zahájeny – mimo jiné i s pomocí projektů Smart Akcelerátor</w:t>
      </w:r>
      <w:r w:rsidRPr="00EA665A">
        <w:rPr>
          <w:rFonts w:eastAsia="Calibri"/>
        </w:rPr>
        <w:t>.</w:t>
      </w:r>
    </w:p>
    <w:p w:rsidR="002F2567" w:rsidRPr="00E8382D" w:rsidRDefault="002F2567" w:rsidP="002F2567">
      <w:pPr>
        <w:pStyle w:val="Nadpis2"/>
        <w:widowControl w:val="0"/>
        <w:numPr>
          <w:ilvl w:val="2"/>
          <w:numId w:val="26"/>
        </w:numPr>
        <w:spacing w:before="200" w:after="0" w:line="288" w:lineRule="auto"/>
        <w:ind w:left="1418" w:hanging="284"/>
        <w:jc w:val="both"/>
        <w:rPr>
          <w:color w:val="366091"/>
          <w:sz w:val="24"/>
          <w:szCs w:val="22"/>
        </w:rPr>
      </w:pPr>
      <w:bookmarkStart w:id="123" w:name="_Toc480393477"/>
      <w:bookmarkStart w:id="124" w:name="_Toc482376071"/>
      <w:r w:rsidRPr="00E8382D">
        <w:rPr>
          <w:color w:val="366091"/>
          <w:sz w:val="24"/>
          <w:szCs w:val="22"/>
        </w:rPr>
        <w:lastRenderedPageBreak/>
        <w:t>Krajské rady pro inovace</w:t>
      </w:r>
      <w:bookmarkEnd w:id="123"/>
      <w:bookmarkEnd w:id="124"/>
    </w:p>
    <w:p w:rsidR="002F2567" w:rsidRDefault="002F2567" w:rsidP="002F2567">
      <w:pPr>
        <w:spacing w:after="160"/>
        <w:jc w:val="both"/>
        <w:rPr>
          <w:rFonts w:eastAsia="Calibri"/>
        </w:rPr>
      </w:pPr>
      <w:r w:rsidRPr="00EA665A">
        <w:rPr>
          <w:rFonts w:eastAsia="Calibri"/>
        </w:rPr>
        <w:t xml:space="preserve">Na úrovni krajů byly zřízeny řídicí </w:t>
      </w:r>
      <w:r>
        <w:rPr>
          <w:rFonts w:eastAsia="Calibri"/>
        </w:rPr>
        <w:t>struktury</w:t>
      </w:r>
      <w:r w:rsidRPr="00EA665A">
        <w:rPr>
          <w:rFonts w:eastAsia="Calibri"/>
        </w:rPr>
        <w:t xml:space="preserve"> pro RIS3 strategii v </w:t>
      </w:r>
      <w:r>
        <w:rPr>
          <w:rFonts w:eastAsia="Calibri"/>
        </w:rPr>
        <w:t xml:space="preserve">každém </w:t>
      </w:r>
      <w:r w:rsidRPr="00EA665A">
        <w:rPr>
          <w:rFonts w:eastAsia="Calibri"/>
        </w:rPr>
        <w:t>kraji</w:t>
      </w:r>
      <w:r>
        <w:rPr>
          <w:rFonts w:eastAsia="Calibri"/>
        </w:rPr>
        <w:t xml:space="preserve"> (viz předchozí subkapitoly)</w:t>
      </w:r>
      <w:r w:rsidRPr="00EA665A">
        <w:rPr>
          <w:rFonts w:eastAsia="Calibri"/>
        </w:rPr>
        <w:t>. Zpravidla se jedná o krajské rady pro inovace/konkurenceschopnost</w:t>
      </w:r>
      <w:r w:rsidR="000D5E04">
        <w:rPr>
          <w:rFonts w:eastAsia="Calibri"/>
        </w:rPr>
        <w:t>, které jsou buď oficiálními poradními sbory volených orgánů kraje (např. komise rady kraje) nebo partnerskými platformami.</w:t>
      </w:r>
      <w:r w:rsidRPr="00EA665A">
        <w:rPr>
          <w:rFonts w:eastAsia="Calibri"/>
        </w:rPr>
        <w:t xml:space="preserve"> V krajské radě pro inovace</w:t>
      </w:r>
      <w:r>
        <w:rPr>
          <w:rFonts w:eastAsia="Calibri"/>
        </w:rPr>
        <w:t>/</w:t>
      </w:r>
      <w:r w:rsidRPr="00EA665A">
        <w:rPr>
          <w:rFonts w:eastAsia="Calibri"/>
        </w:rPr>
        <w:t xml:space="preserve"> konkurenceschopnost jsou zastoupeni představitelé samosprávy (krajské a městské, zejména metropolitních území), inovačních podniků a výzkumných organizací.</w:t>
      </w:r>
    </w:p>
    <w:p w:rsidR="007956C2" w:rsidRPr="007956C2" w:rsidRDefault="007956C2" w:rsidP="007956C2">
      <w:pPr>
        <w:pStyle w:val="Titulek"/>
        <w:keepNext/>
        <w:rPr>
          <w:rFonts w:eastAsia="Times New Roman"/>
          <w:b w:val="0"/>
          <w:bCs w:val="0"/>
          <w:i/>
          <w:iCs/>
          <w:color w:val="4F81BD"/>
          <w:sz w:val="22"/>
          <w:szCs w:val="22"/>
        </w:rPr>
      </w:pPr>
      <w:bookmarkStart w:id="125" w:name="_Toc481707295"/>
      <w:bookmarkStart w:id="126" w:name="_Toc482376111"/>
      <w:r w:rsidRPr="007956C2">
        <w:rPr>
          <w:rFonts w:eastAsia="Times New Roman"/>
          <w:b w:val="0"/>
          <w:bCs w:val="0"/>
          <w:i/>
          <w:iCs/>
          <w:color w:val="4F81BD"/>
          <w:sz w:val="22"/>
          <w:szCs w:val="22"/>
        </w:rPr>
        <w:t xml:space="preserve">Tabulka </w:t>
      </w:r>
      <w:r w:rsidR="00777A2C" w:rsidRPr="007956C2">
        <w:rPr>
          <w:rFonts w:eastAsia="Times New Roman"/>
          <w:b w:val="0"/>
          <w:bCs w:val="0"/>
          <w:i/>
          <w:iCs/>
          <w:color w:val="4F81BD"/>
          <w:sz w:val="22"/>
          <w:szCs w:val="22"/>
        </w:rPr>
        <w:fldChar w:fldCharType="begin"/>
      </w:r>
      <w:r w:rsidRPr="007956C2">
        <w:rPr>
          <w:rFonts w:eastAsia="Times New Roman"/>
          <w:b w:val="0"/>
          <w:bCs w:val="0"/>
          <w:i/>
          <w:iCs/>
          <w:color w:val="4F81BD"/>
          <w:sz w:val="22"/>
          <w:szCs w:val="22"/>
        </w:rPr>
        <w:instrText xml:space="preserve"> SEQ Tabulka \* ARABIC </w:instrText>
      </w:r>
      <w:r w:rsidR="00777A2C" w:rsidRPr="007956C2">
        <w:rPr>
          <w:rFonts w:eastAsia="Times New Roman"/>
          <w:b w:val="0"/>
          <w:bCs w:val="0"/>
          <w:i/>
          <w:iCs/>
          <w:color w:val="4F81BD"/>
          <w:sz w:val="22"/>
          <w:szCs w:val="22"/>
        </w:rPr>
        <w:fldChar w:fldCharType="separate"/>
      </w:r>
      <w:r w:rsidR="0091025E">
        <w:rPr>
          <w:rFonts w:eastAsia="Times New Roman"/>
          <w:b w:val="0"/>
          <w:bCs w:val="0"/>
          <w:i/>
          <w:iCs/>
          <w:noProof/>
          <w:color w:val="4F81BD"/>
          <w:sz w:val="22"/>
          <w:szCs w:val="22"/>
        </w:rPr>
        <w:t>17</w:t>
      </w:r>
      <w:r w:rsidR="00777A2C" w:rsidRPr="007956C2">
        <w:rPr>
          <w:rFonts w:eastAsia="Times New Roman"/>
          <w:b w:val="0"/>
          <w:bCs w:val="0"/>
          <w:i/>
          <w:iCs/>
          <w:color w:val="4F81BD"/>
          <w:sz w:val="22"/>
          <w:szCs w:val="22"/>
        </w:rPr>
        <w:fldChar w:fldCharType="end"/>
      </w:r>
      <w:r w:rsidRPr="007956C2">
        <w:rPr>
          <w:rFonts w:eastAsia="Times New Roman"/>
          <w:b w:val="0"/>
          <w:bCs w:val="0"/>
          <w:i/>
          <w:iCs/>
          <w:color w:val="4F81BD"/>
          <w:sz w:val="22"/>
          <w:szCs w:val="22"/>
        </w:rPr>
        <w:t>: Rok založení krajské rady pro inovace</w:t>
      </w:r>
      <w:bookmarkEnd w:id="125"/>
      <w:bookmarkEnd w:id="126"/>
    </w:p>
    <w:tbl>
      <w:tblPr>
        <w:tblW w:w="2475" w:type="pct"/>
        <w:tblInd w:w="2247" w:type="dxa"/>
        <w:tblCellMar>
          <w:left w:w="70" w:type="dxa"/>
          <w:right w:w="70" w:type="dxa"/>
        </w:tblCellMar>
        <w:tblLook w:val="04A0" w:firstRow="1" w:lastRow="0" w:firstColumn="1" w:lastColumn="0" w:noHBand="0" w:noVBand="1"/>
      </w:tblPr>
      <w:tblGrid>
        <w:gridCol w:w="1659"/>
        <w:gridCol w:w="2880"/>
      </w:tblGrid>
      <w:tr w:rsidR="003A22D6" w:rsidRPr="003625D7" w:rsidTr="008D2695">
        <w:trPr>
          <w:trHeight w:val="300"/>
        </w:trPr>
        <w:tc>
          <w:tcPr>
            <w:tcW w:w="1827"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3A22D6" w:rsidRPr="00DC7FFA" w:rsidRDefault="003A22D6" w:rsidP="00B87A29">
            <w:pPr>
              <w:spacing w:line="240" w:lineRule="auto"/>
              <w:jc w:val="center"/>
              <w:rPr>
                <w:rFonts w:eastAsia="Calibri"/>
                <w:b/>
              </w:rPr>
            </w:pPr>
            <w:r w:rsidRPr="00DC7FFA">
              <w:rPr>
                <w:rFonts w:eastAsia="Calibri"/>
                <w:b/>
              </w:rPr>
              <w:t>Rok</w:t>
            </w:r>
          </w:p>
        </w:tc>
        <w:tc>
          <w:tcPr>
            <w:tcW w:w="3173" w:type="pct"/>
            <w:tcBorders>
              <w:top w:val="single" w:sz="4" w:space="0" w:color="auto"/>
              <w:left w:val="nil"/>
              <w:bottom w:val="single" w:sz="4" w:space="0" w:color="auto"/>
              <w:right w:val="single" w:sz="4" w:space="0" w:color="auto"/>
            </w:tcBorders>
            <w:shd w:val="clear" w:color="auto" w:fill="C6D9F1" w:themeFill="text2" w:themeFillTint="33"/>
            <w:vAlign w:val="center"/>
            <w:hideMark/>
          </w:tcPr>
          <w:p w:rsidR="003A22D6" w:rsidRPr="00DC7FFA" w:rsidRDefault="003A22D6" w:rsidP="00B87A29">
            <w:pPr>
              <w:spacing w:line="240" w:lineRule="auto"/>
              <w:jc w:val="center"/>
              <w:rPr>
                <w:rFonts w:eastAsia="Calibri"/>
                <w:b/>
              </w:rPr>
            </w:pPr>
            <w:r w:rsidRPr="00DC7FFA">
              <w:rPr>
                <w:rFonts w:eastAsia="Calibri"/>
                <w:b/>
              </w:rPr>
              <w:t>Kraj</w:t>
            </w:r>
          </w:p>
        </w:tc>
      </w:tr>
      <w:tr w:rsidR="003A22D6" w:rsidRPr="003625D7" w:rsidTr="008D2695">
        <w:trPr>
          <w:trHeight w:val="300"/>
        </w:trPr>
        <w:tc>
          <w:tcPr>
            <w:tcW w:w="1827" w:type="pct"/>
            <w:tcBorders>
              <w:top w:val="nil"/>
              <w:left w:val="single" w:sz="4" w:space="0" w:color="auto"/>
              <w:bottom w:val="single" w:sz="4" w:space="0" w:color="auto"/>
              <w:right w:val="single" w:sz="4" w:space="0" w:color="auto"/>
            </w:tcBorders>
            <w:shd w:val="clear" w:color="auto" w:fill="auto"/>
            <w:vAlign w:val="center"/>
            <w:hideMark/>
          </w:tcPr>
          <w:p w:rsidR="003A22D6" w:rsidRPr="003A22D6" w:rsidRDefault="003A22D6" w:rsidP="00B87A29">
            <w:pPr>
              <w:spacing w:line="240" w:lineRule="auto"/>
              <w:jc w:val="center"/>
              <w:rPr>
                <w:rFonts w:eastAsia="Calibri"/>
              </w:rPr>
            </w:pPr>
            <w:r w:rsidRPr="001D58D9">
              <w:rPr>
                <w:rFonts w:eastAsia="Calibri"/>
              </w:rPr>
              <w:t>2005</w:t>
            </w:r>
          </w:p>
        </w:tc>
        <w:tc>
          <w:tcPr>
            <w:tcW w:w="3173" w:type="pct"/>
            <w:tcBorders>
              <w:top w:val="nil"/>
              <w:left w:val="nil"/>
              <w:bottom w:val="single" w:sz="4" w:space="0" w:color="auto"/>
              <w:right w:val="single" w:sz="4" w:space="0" w:color="auto"/>
            </w:tcBorders>
            <w:shd w:val="clear" w:color="auto" w:fill="auto"/>
            <w:vAlign w:val="center"/>
            <w:hideMark/>
          </w:tcPr>
          <w:p w:rsidR="003A22D6" w:rsidRPr="003A22D6" w:rsidRDefault="003A22D6" w:rsidP="003A22D6">
            <w:pPr>
              <w:spacing w:line="240" w:lineRule="auto"/>
              <w:jc w:val="center"/>
              <w:rPr>
                <w:rFonts w:eastAsia="Calibri"/>
              </w:rPr>
            </w:pPr>
            <w:r w:rsidRPr="001D58D9">
              <w:rPr>
                <w:rFonts w:eastAsia="Calibri"/>
              </w:rPr>
              <w:t>Zlínský kraj</w:t>
            </w:r>
          </w:p>
        </w:tc>
      </w:tr>
      <w:tr w:rsidR="003A22D6" w:rsidRPr="003625D7" w:rsidTr="008D2695">
        <w:trPr>
          <w:trHeight w:val="300"/>
        </w:trPr>
        <w:tc>
          <w:tcPr>
            <w:tcW w:w="1827" w:type="pct"/>
            <w:tcBorders>
              <w:top w:val="nil"/>
              <w:left w:val="single" w:sz="4" w:space="0" w:color="auto"/>
              <w:bottom w:val="single" w:sz="4" w:space="0" w:color="auto"/>
              <w:right w:val="single" w:sz="4" w:space="0" w:color="auto"/>
            </w:tcBorders>
            <w:shd w:val="clear" w:color="auto" w:fill="auto"/>
            <w:vAlign w:val="center"/>
            <w:hideMark/>
          </w:tcPr>
          <w:p w:rsidR="003A22D6" w:rsidRPr="003A22D6" w:rsidRDefault="003A22D6" w:rsidP="00B87A29">
            <w:pPr>
              <w:spacing w:line="240" w:lineRule="auto"/>
              <w:jc w:val="center"/>
              <w:rPr>
                <w:rFonts w:eastAsia="Calibri"/>
              </w:rPr>
            </w:pPr>
            <w:r w:rsidRPr="001D58D9">
              <w:rPr>
                <w:rFonts w:eastAsia="Calibri"/>
              </w:rPr>
              <w:t>2007</w:t>
            </w:r>
          </w:p>
        </w:tc>
        <w:tc>
          <w:tcPr>
            <w:tcW w:w="3173" w:type="pct"/>
            <w:tcBorders>
              <w:top w:val="nil"/>
              <w:left w:val="nil"/>
              <w:bottom w:val="single" w:sz="4" w:space="0" w:color="auto"/>
              <w:right w:val="single" w:sz="4" w:space="0" w:color="auto"/>
            </w:tcBorders>
            <w:shd w:val="clear" w:color="auto" w:fill="auto"/>
            <w:vAlign w:val="center"/>
            <w:hideMark/>
          </w:tcPr>
          <w:p w:rsidR="003A22D6" w:rsidRPr="003A22D6" w:rsidRDefault="003A22D6" w:rsidP="003A22D6">
            <w:pPr>
              <w:spacing w:line="240" w:lineRule="auto"/>
              <w:jc w:val="center"/>
              <w:rPr>
                <w:rFonts w:eastAsia="Calibri"/>
              </w:rPr>
            </w:pPr>
            <w:r w:rsidRPr="001D58D9">
              <w:rPr>
                <w:rFonts w:eastAsia="Calibri"/>
              </w:rPr>
              <w:t>Královéhradecký kraj</w:t>
            </w:r>
          </w:p>
        </w:tc>
      </w:tr>
      <w:tr w:rsidR="003A22D6" w:rsidRPr="003625D7" w:rsidTr="008D2695">
        <w:trPr>
          <w:trHeight w:val="300"/>
        </w:trPr>
        <w:tc>
          <w:tcPr>
            <w:tcW w:w="1827" w:type="pct"/>
            <w:tcBorders>
              <w:top w:val="nil"/>
              <w:left w:val="single" w:sz="4" w:space="0" w:color="auto"/>
              <w:bottom w:val="single" w:sz="4" w:space="0" w:color="auto"/>
              <w:right w:val="single" w:sz="4" w:space="0" w:color="auto"/>
            </w:tcBorders>
            <w:shd w:val="clear" w:color="auto" w:fill="auto"/>
            <w:vAlign w:val="center"/>
            <w:hideMark/>
          </w:tcPr>
          <w:p w:rsidR="003A22D6" w:rsidRPr="003A22D6" w:rsidRDefault="003A22D6" w:rsidP="00B87A29">
            <w:pPr>
              <w:spacing w:line="240" w:lineRule="auto"/>
              <w:jc w:val="center"/>
              <w:rPr>
                <w:rFonts w:eastAsia="Calibri"/>
              </w:rPr>
            </w:pPr>
            <w:r w:rsidRPr="001D58D9">
              <w:rPr>
                <w:rFonts w:eastAsia="Calibri"/>
              </w:rPr>
              <w:t>2013</w:t>
            </w:r>
          </w:p>
        </w:tc>
        <w:tc>
          <w:tcPr>
            <w:tcW w:w="3173" w:type="pct"/>
            <w:tcBorders>
              <w:top w:val="nil"/>
              <w:left w:val="nil"/>
              <w:bottom w:val="single" w:sz="4" w:space="0" w:color="auto"/>
              <w:right w:val="single" w:sz="4" w:space="0" w:color="auto"/>
            </w:tcBorders>
            <w:shd w:val="clear" w:color="auto" w:fill="auto"/>
            <w:vAlign w:val="center"/>
            <w:hideMark/>
          </w:tcPr>
          <w:p w:rsidR="003A22D6" w:rsidRPr="003A22D6" w:rsidRDefault="003A22D6" w:rsidP="003A22D6">
            <w:pPr>
              <w:spacing w:line="240" w:lineRule="auto"/>
              <w:jc w:val="center"/>
              <w:rPr>
                <w:rFonts w:eastAsia="Calibri"/>
              </w:rPr>
            </w:pPr>
            <w:r w:rsidRPr="003A22D6">
              <w:rPr>
                <w:rFonts w:eastAsia="Calibri"/>
              </w:rPr>
              <w:t>Moravskoslezský kraj</w:t>
            </w:r>
          </w:p>
        </w:tc>
      </w:tr>
      <w:tr w:rsidR="003A22D6" w:rsidRPr="003625D7" w:rsidTr="008D2695">
        <w:trPr>
          <w:trHeight w:val="300"/>
        </w:trPr>
        <w:tc>
          <w:tcPr>
            <w:tcW w:w="1827" w:type="pct"/>
            <w:tcBorders>
              <w:top w:val="nil"/>
              <w:left w:val="single" w:sz="4" w:space="0" w:color="auto"/>
              <w:bottom w:val="single" w:sz="4" w:space="0" w:color="auto"/>
              <w:right w:val="single" w:sz="4" w:space="0" w:color="auto"/>
            </w:tcBorders>
            <w:shd w:val="clear" w:color="auto" w:fill="auto"/>
            <w:vAlign w:val="center"/>
            <w:hideMark/>
          </w:tcPr>
          <w:p w:rsidR="003A22D6" w:rsidRPr="003A22D6" w:rsidRDefault="003A22D6" w:rsidP="003A22D6">
            <w:pPr>
              <w:spacing w:line="240" w:lineRule="auto"/>
              <w:jc w:val="center"/>
              <w:rPr>
                <w:rFonts w:eastAsia="Calibri"/>
              </w:rPr>
            </w:pPr>
          </w:p>
        </w:tc>
        <w:tc>
          <w:tcPr>
            <w:tcW w:w="3173" w:type="pct"/>
            <w:tcBorders>
              <w:top w:val="nil"/>
              <w:left w:val="nil"/>
              <w:bottom w:val="single" w:sz="4" w:space="0" w:color="auto"/>
              <w:right w:val="single" w:sz="4" w:space="0" w:color="auto"/>
            </w:tcBorders>
            <w:shd w:val="clear" w:color="auto" w:fill="auto"/>
            <w:vAlign w:val="center"/>
            <w:hideMark/>
          </w:tcPr>
          <w:p w:rsidR="003A22D6" w:rsidRPr="003A22D6" w:rsidRDefault="003A22D6" w:rsidP="003A22D6">
            <w:pPr>
              <w:spacing w:line="240" w:lineRule="auto"/>
              <w:jc w:val="center"/>
              <w:rPr>
                <w:rFonts w:eastAsia="Calibri"/>
              </w:rPr>
            </w:pPr>
            <w:r w:rsidRPr="001D58D9">
              <w:rPr>
                <w:rFonts w:eastAsia="Calibri"/>
              </w:rPr>
              <w:t>kraj Vysočina</w:t>
            </w:r>
          </w:p>
        </w:tc>
      </w:tr>
      <w:tr w:rsidR="003A22D6" w:rsidRPr="003625D7" w:rsidTr="008D2695">
        <w:trPr>
          <w:trHeight w:val="300"/>
        </w:trPr>
        <w:tc>
          <w:tcPr>
            <w:tcW w:w="1827" w:type="pct"/>
            <w:vMerge w:val="restart"/>
            <w:tcBorders>
              <w:top w:val="nil"/>
              <w:left w:val="single" w:sz="4" w:space="0" w:color="auto"/>
              <w:right w:val="single" w:sz="4" w:space="0" w:color="auto"/>
            </w:tcBorders>
            <w:shd w:val="clear" w:color="auto" w:fill="auto"/>
            <w:vAlign w:val="center"/>
            <w:hideMark/>
          </w:tcPr>
          <w:p w:rsidR="003A22D6" w:rsidRPr="003A22D6" w:rsidRDefault="003A22D6" w:rsidP="00B87A29">
            <w:pPr>
              <w:spacing w:line="240" w:lineRule="auto"/>
              <w:jc w:val="center"/>
              <w:rPr>
                <w:rFonts w:eastAsia="Calibri"/>
              </w:rPr>
            </w:pPr>
            <w:r w:rsidRPr="001D58D9">
              <w:rPr>
                <w:rFonts w:eastAsia="Calibri"/>
              </w:rPr>
              <w:t>2014</w:t>
            </w:r>
          </w:p>
        </w:tc>
        <w:tc>
          <w:tcPr>
            <w:tcW w:w="3173" w:type="pct"/>
            <w:tcBorders>
              <w:top w:val="nil"/>
              <w:left w:val="nil"/>
              <w:bottom w:val="single" w:sz="4" w:space="0" w:color="auto"/>
              <w:right w:val="single" w:sz="4" w:space="0" w:color="auto"/>
            </w:tcBorders>
            <w:shd w:val="clear" w:color="auto" w:fill="auto"/>
            <w:vAlign w:val="center"/>
            <w:hideMark/>
          </w:tcPr>
          <w:p w:rsidR="003A22D6" w:rsidRPr="003A22D6" w:rsidRDefault="003A22D6" w:rsidP="003A22D6">
            <w:pPr>
              <w:spacing w:line="240" w:lineRule="auto"/>
              <w:jc w:val="center"/>
              <w:rPr>
                <w:rFonts w:eastAsia="Calibri"/>
              </w:rPr>
            </w:pPr>
            <w:r w:rsidRPr="001D58D9">
              <w:rPr>
                <w:rFonts w:eastAsia="Calibri"/>
              </w:rPr>
              <w:t>Jihočeský kraj</w:t>
            </w:r>
          </w:p>
        </w:tc>
      </w:tr>
      <w:tr w:rsidR="003A22D6" w:rsidRPr="003625D7" w:rsidTr="008D2695">
        <w:trPr>
          <w:trHeight w:val="300"/>
        </w:trPr>
        <w:tc>
          <w:tcPr>
            <w:tcW w:w="1827" w:type="pct"/>
            <w:vMerge/>
            <w:tcBorders>
              <w:left w:val="single" w:sz="4" w:space="0" w:color="auto"/>
              <w:right w:val="single" w:sz="4" w:space="0" w:color="auto"/>
            </w:tcBorders>
            <w:shd w:val="clear" w:color="auto" w:fill="auto"/>
            <w:vAlign w:val="center"/>
            <w:hideMark/>
          </w:tcPr>
          <w:p w:rsidR="003A22D6" w:rsidRPr="003A22D6" w:rsidRDefault="003A22D6" w:rsidP="003A22D6">
            <w:pPr>
              <w:spacing w:line="240" w:lineRule="auto"/>
              <w:jc w:val="center"/>
              <w:rPr>
                <w:rFonts w:eastAsia="Calibri"/>
              </w:rPr>
            </w:pPr>
          </w:p>
        </w:tc>
        <w:tc>
          <w:tcPr>
            <w:tcW w:w="3173" w:type="pct"/>
            <w:tcBorders>
              <w:top w:val="nil"/>
              <w:left w:val="nil"/>
              <w:bottom w:val="single" w:sz="4" w:space="0" w:color="auto"/>
              <w:right w:val="single" w:sz="4" w:space="0" w:color="auto"/>
            </w:tcBorders>
            <w:shd w:val="clear" w:color="auto" w:fill="auto"/>
            <w:vAlign w:val="center"/>
            <w:hideMark/>
          </w:tcPr>
          <w:p w:rsidR="003A22D6" w:rsidRPr="003A22D6" w:rsidRDefault="003A22D6" w:rsidP="003A22D6">
            <w:pPr>
              <w:spacing w:line="240" w:lineRule="auto"/>
              <w:jc w:val="center"/>
              <w:rPr>
                <w:rFonts w:eastAsia="Calibri"/>
              </w:rPr>
            </w:pPr>
            <w:r w:rsidRPr="003A22D6">
              <w:rPr>
                <w:rFonts w:eastAsia="Calibri"/>
              </w:rPr>
              <w:t>Jihomoravský kraj</w:t>
            </w:r>
          </w:p>
        </w:tc>
      </w:tr>
      <w:tr w:rsidR="003A22D6" w:rsidRPr="003625D7" w:rsidTr="008D2695">
        <w:trPr>
          <w:trHeight w:val="300"/>
        </w:trPr>
        <w:tc>
          <w:tcPr>
            <w:tcW w:w="1827" w:type="pct"/>
            <w:vMerge/>
            <w:tcBorders>
              <w:left w:val="single" w:sz="4" w:space="0" w:color="auto"/>
              <w:right w:val="single" w:sz="4" w:space="0" w:color="auto"/>
            </w:tcBorders>
            <w:shd w:val="clear" w:color="auto" w:fill="auto"/>
            <w:vAlign w:val="center"/>
            <w:hideMark/>
          </w:tcPr>
          <w:p w:rsidR="003A22D6" w:rsidRPr="003A22D6" w:rsidRDefault="003A22D6" w:rsidP="003A22D6">
            <w:pPr>
              <w:spacing w:line="240" w:lineRule="auto"/>
              <w:jc w:val="center"/>
              <w:rPr>
                <w:rFonts w:eastAsia="Calibri"/>
              </w:rPr>
            </w:pPr>
          </w:p>
        </w:tc>
        <w:tc>
          <w:tcPr>
            <w:tcW w:w="3173" w:type="pct"/>
            <w:tcBorders>
              <w:top w:val="nil"/>
              <w:left w:val="nil"/>
              <w:bottom w:val="single" w:sz="4" w:space="0" w:color="auto"/>
              <w:right w:val="single" w:sz="4" w:space="0" w:color="auto"/>
            </w:tcBorders>
            <w:shd w:val="clear" w:color="auto" w:fill="auto"/>
            <w:vAlign w:val="center"/>
            <w:hideMark/>
          </w:tcPr>
          <w:p w:rsidR="003A22D6" w:rsidRPr="003A22D6" w:rsidRDefault="003A22D6" w:rsidP="003A22D6">
            <w:pPr>
              <w:spacing w:line="240" w:lineRule="auto"/>
              <w:jc w:val="center"/>
              <w:rPr>
                <w:rFonts w:eastAsia="Calibri"/>
              </w:rPr>
            </w:pPr>
            <w:r w:rsidRPr="003A22D6">
              <w:rPr>
                <w:rFonts w:eastAsia="Calibri"/>
              </w:rPr>
              <w:t xml:space="preserve"> Karlovarský kraj</w:t>
            </w:r>
          </w:p>
        </w:tc>
      </w:tr>
      <w:tr w:rsidR="003A22D6" w:rsidRPr="003625D7" w:rsidTr="008D2695">
        <w:trPr>
          <w:trHeight w:val="300"/>
        </w:trPr>
        <w:tc>
          <w:tcPr>
            <w:tcW w:w="1827" w:type="pct"/>
            <w:vMerge/>
            <w:tcBorders>
              <w:left w:val="single" w:sz="4" w:space="0" w:color="auto"/>
              <w:right w:val="single" w:sz="4" w:space="0" w:color="auto"/>
            </w:tcBorders>
            <w:shd w:val="clear" w:color="auto" w:fill="auto"/>
            <w:vAlign w:val="center"/>
            <w:hideMark/>
          </w:tcPr>
          <w:p w:rsidR="003A22D6" w:rsidRPr="003A22D6" w:rsidRDefault="003A22D6" w:rsidP="003A22D6">
            <w:pPr>
              <w:spacing w:line="240" w:lineRule="auto"/>
              <w:jc w:val="center"/>
              <w:rPr>
                <w:rFonts w:eastAsia="Calibri"/>
              </w:rPr>
            </w:pPr>
          </w:p>
        </w:tc>
        <w:tc>
          <w:tcPr>
            <w:tcW w:w="3173" w:type="pct"/>
            <w:tcBorders>
              <w:top w:val="nil"/>
              <w:left w:val="nil"/>
              <w:bottom w:val="single" w:sz="4" w:space="0" w:color="auto"/>
              <w:right w:val="single" w:sz="4" w:space="0" w:color="auto"/>
            </w:tcBorders>
            <w:shd w:val="clear" w:color="auto" w:fill="auto"/>
            <w:vAlign w:val="center"/>
            <w:hideMark/>
          </w:tcPr>
          <w:p w:rsidR="003A22D6" w:rsidRPr="003A22D6" w:rsidRDefault="003A22D6" w:rsidP="003A22D6">
            <w:pPr>
              <w:spacing w:line="240" w:lineRule="auto"/>
              <w:jc w:val="center"/>
              <w:rPr>
                <w:rFonts w:eastAsia="Calibri"/>
              </w:rPr>
            </w:pPr>
            <w:r w:rsidRPr="003A22D6">
              <w:rPr>
                <w:rFonts w:eastAsia="Calibri"/>
              </w:rPr>
              <w:t>Olomoucký kraj</w:t>
            </w:r>
          </w:p>
        </w:tc>
      </w:tr>
      <w:tr w:rsidR="003A22D6" w:rsidRPr="003625D7" w:rsidTr="008D2695">
        <w:trPr>
          <w:trHeight w:val="300"/>
        </w:trPr>
        <w:tc>
          <w:tcPr>
            <w:tcW w:w="1827" w:type="pct"/>
            <w:vMerge/>
            <w:tcBorders>
              <w:left w:val="single" w:sz="4" w:space="0" w:color="auto"/>
              <w:right w:val="single" w:sz="4" w:space="0" w:color="auto"/>
            </w:tcBorders>
            <w:shd w:val="clear" w:color="auto" w:fill="auto"/>
            <w:vAlign w:val="center"/>
            <w:hideMark/>
          </w:tcPr>
          <w:p w:rsidR="003A22D6" w:rsidRPr="003A22D6" w:rsidRDefault="003A22D6" w:rsidP="003A22D6">
            <w:pPr>
              <w:spacing w:line="240" w:lineRule="auto"/>
              <w:jc w:val="center"/>
              <w:rPr>
                <w:rFonts w:eastAsia="Calibri"/>
              </w:rPr>
            </w:pPr>
          </w:p>
        </w:tc>
        <w:tc>
          <w:tcPr>
            <w:tcW w:w="3173" w:type="pct"/>
            <w:tcBorders>
              <w:top w:val="nil"/>
              <w:left w:val="nil"/>
              <w:bottom w:val="single" w:sz="4" w:space="0" w:color="auto"/>
              <w:right w:val="single" w:sz="4" w:space="0" w:color="auto"/>
            </w:tcBorders>
            <w:shd w:val="clear" w:color="auto" w:fill="auto"/>
            <w:vAlign w:val="center"/>
            <w:hideMark/>
          </w:tcPr>
          <w:p w:rsidR="003A22D6" w:rsidRPr="003A22D6" w:rsidRDefault="003A22D6" w:rsidP="003A22D6">
            <w:pPr>
              <w:spacing w:line="240" w:lineRule="auto"/>
              <w:jc w:val="center"/>
              <w:rPr>
                <w:rFonts w:eastAsia="Calibri"/>
              </w:rPr>
            </w:pPr>
            <w:r w:rsidRPr="003A22D6">
              <w:rPr>
                <w:rFonts w:eastAsia="Calibri"/>
              </w:rPr>
              <w:t>Pardubický kraj</w:t>
            </w:r>
          </w:p>
        </w:tc>
      </w:tr>
      <w:tr w:rsidR="003A22D6" w:rsidRPr="003625D7" w:rsidTr="008D2695">
        <w:trPr>
          <w:trHeight w:val="300"/>
        </w:trPr>
        <w:tc>
          <w:tcPr>
            <w:tcW w:w="1827" w:type="pct"/>
            <w:vMerge/>
            <w:tcBorders>
              <w:left w:val="single" w:sz="4" w:space="0" w:color="auto"/>
              <w:right w:val="single" w:sz="4" w:space="0" w:color="auto"/>
            </w:tcBorders>
            <w:shd w:val="clear" w:color="auto" w:fill="auto"/>
            <w:vAlign w:val="center"/>
            <w:hideMark/>
          </w:tcPr>
          <w:p w:rsidR="003A22D6" w:rsidRPr="003A22D6" w:rsidRDefault="003A22D6" w:rsidP="003A22D6">
            <w:pPr>
              <w:spacing w:line="240" w:lineRule="auto"/>
              <w:jc w:val="center"/>
              <w:rPr>
                <w:rFonts w:eastAsia="Calibri"/>
              </w:rPr>
            </w:pPr>
          </w:p>
        </w:tc>
        <w:tc>
          <w:tcPr>
            <w:tcW w:w="3173" w:type="pct"/>
            <w:tcBorders>
              <w:top w:val="nil"/>
              <w:left w:val="nil"/>
              <w:bottom w:val="single" w:sz="4" w:space="0" w:color="auto"/>
              <w:right w:val="single" w:sz="4" w:space="0" w:color="auto"/>
            </w:tcBorders>
            <w:shd w:val="clear" w:color="auto" w:fill="auto"/>
            <w:vAlign w:val="center"/>
            <w:hideMark/>
          </w:tcPr>
          <w:p w:rsidR="003A22D6" w:rsidRPr="003A22D6" w:rsidRDefault="003A22D6" w:rsidP="003A22D6">
            <w:pPr>
              <w:spacing w:line="240" w:lineRule="auto"/>
              <w:jc w:val="center"/>
              <w:rPr>
                <w:rFonts w:eastAsia="Calibri"/>
              </w:rPr>
            </w:pPr>
            <w:r w:rsidRPr="003A22D6">
              <w:rPr>
                <w:rFonts w:eastAsia="Calibri"/>
              </w:rPr>
              <w:t>Plzeňský kraj</w:t>
            </w:r>
          </w:p>
        </w:tc>
      </w:tr>
      <w:tr w:rsidR="003A22D6" w:rsidRPr="003625D7" w:rsidTr="008D2695">
        <w:trPr>
          <w:trHeight w:val="300"/>
        </w:trPr>
        <w:tc>
          <w:tcPr>
            <w:tcW w:w="1827" w:type="pct"/>
            <w:vMerge/>
            <w:tcBorders>
              <w:left w:val="single" w:sz="4" w:space="0" w:color="auto"/>
              <w:right w:val="single" w:sz="4" w:space="0" w:color="auto"/>
            </w:tcBorders>
            <w:shd w:val="clear" w:color="auto" w:fill="auto"/>
            <w:vAlign w:val="center"/>
            <w:hideMark/>
          </w:tcPr>
          <w:p w:rsidR="003A22D6" w:rsidRPr="003A22D6" w:rsidRDefault="003A22D6" w:rsidP="003A22D6">
            <w:pPr>
              <w:spacing w:line="240" w:lineRule="auto"/>
              <w:jc w:val="center"/>
              <w:rPr>
                <w:rFonts w:eastAsia="Calibri"/>
              </w:rPr>
            </w:pPr>
          </w:p>
        </w:tc>
        <w:tc>
          <w:tcPr>
            <w:tcW w:w="3173" w:type="pct"/>
            <w:tcBorders>
              <w:top w:val="nil"/>
              <w:left w:val="nil"/>
              <w:bottom w:val="single" w:sz="4" w:space="0" w:color="auto"/>
              <w:right w:val="single" w:sz="4" w:space="0" w:color="auto"/>
            </w:tcBorders>
            <w:shd w:val="clear" w:color="auto" w:fill="auto"/>
            <w:vAlign w:val="center"/>
            <w:hideMark/>
          </w:tcPr>
          <w:p w:rsidR="003A22D6" w:rsidRPr="003A22D6" w:rsidRDefault="003A22D6" w:rsidP="003A22D6">
            <w:pPr>
              <w:spacing w:line="240" w:lineRule="auto"/>
              <w:jc w:val="center"/>
              <w:rPr>
                <w:rFonts w:eastAsia="Calibri"/>
              </w:rPr>
            </w:pPr>
            <w:r w:rsidRPr="003A22D6">
              <w:rPr>
                <w:rFonts w:eastAsia="Calibri"/>
              </w:rPr>
              <w:t>Praha</w:t>
            </w:r>
          </w:p>
        </w:tc>
      </w:tr>
      <w:tr w:rsidR="003A22D6" w:rsidRPr="003625D7" w:rsidTr="008D2695">
        <w:trPr>
          <w:trHeight w:val="300"/>
        </w:trPr>
        <w:tc>
          <w:tcPr>
            <w:tcW w:w="1827" w:type="pct"/>
            <w:vMerge/>
            <w:tcBorders>
              <w:left w:val="single" w:sz="4" w:space="0" w:color="auto"/>
              <w:right w:val="single" w:sz="4" w:space="0" w:color="auto"/>
            </w:tcBorders>
            <w:shd w:val="clear" w:color="auto" w:fill="auto"/>
            <w:vAlign w:val="center"/>
            <w:hideMark/>
          </w:tcPr>
          <w:p w:rsidR="003A22D6" w:rsidRPr="003A22D6" w:rsidRDefault="003A22D6" w:rsidP="003A22D6">
            <w:pPr>
              <w:spacing w:line="240" w:lineRule="auto"/>
              <w:jc w:val="center"/>
              <w:rPr>
                <w:rFonts w:eastAsia="Calibri"/>
              </w:rPr>
            </w:pPr>
          </w:p>
        </w:tc>
        <w:tc>
          <w:tcPr>
            <w:tcW w:w="3173" w:type="pct"/>
            <w:tcBorders>
              <w:top w:val="nil"/>
              <w:left w:val="nil"/>
              <w:bottom w:val="single" w:sz="4" w:space="0" w:color="auto"/>
              <w:right w:val="single" w:sz="4" w:space="0" w:color="auto"/>
            </w:tcBorders>
            <w:shd w:val="clear" w:color="auto" w:fill="auto"/>
            <w:vAlign w:val="center"/>
            <w:hideMark/>
          </w:tcPr>
          <w:p w:rsidR="003A22D6" w:rsidRPr="003A22D6" w:rsidRDefault="003A22D6" w:rsidP="003A22D6">
            <w:pPr>
              <w:spacing w:line="240" w:lineRule="auto"/>
              <w:jc w:val="center"/>
              <w:rPr>
                <w:rFonts w:eastAsia="Calibri"/>
              </w:rPr>
            </w:pPr>
            <w:r w:rsidRPr="003A22D6">
              <w:rPr>
                <w:rFonts w:eastAsia="Calibri"/>
              </w:rPr>
              <w:t>Středočeský kraj</w:t>
            </w:r>
          </w:p>
        </w:tc>
      </w:tr>
      <w:tr w:rsidR="003A22D6" w:rsidRPr="003625D7" w:rsidTr="008D2695">
        <w:trPr>
          <w:trHeight w:val="300"/>
        </w:trPr>
        <w:tc>
          <w:tcPr>
            <w:tcW w:w="1827" w:type="pct"/>
            <w:vMerge/>
            <w:tcBorders>
              <w:left w:val="single" w:sz="4" w:space="0" w:color="auto"/>
              <w:bottom w:val="single" w:sz="4" w:space="0" w:color="auto"/>
              <w:right w:val="single" w:sz="4" w:space="0" w:color="auto"/>
            </w:tcBorders>
            <w:shd w:val="clear" w:color="auto" w:fill="auto"/>
            <w:vAlign w:val="center"/>
            <w:hideMark/>
          </w:tcPr>
          <w:p w:rsidR="003A22D6" w:rsidRPr="003A22D6" w:rsidRDefault="003A22D6" w:rsidP="003A22D6">
            <w:pPr>
              <w:spacing w:line="240" w:lineRule="auto"/>
              <w:jc w:val="center"/>
              <w:rPr>
                <w:rFonts w:eastAsia="Calibri"/>
              </w:rPr>
            </w:pPr>
          </w:p>
        </w:tc>
        <w:tc>
          <w:tcPr>
            <w:tcW w:w="3173" w:type="pct"/>
            <w:tcBorders>
              <w:top w:val="nil"/>
              <w:left w:val="nil"/>
              <w:bottom w:val="single" w:sz="4" w:space="0" w:color="auto"/>
              <w:right w:val="single" w:sz="4" w:space="0" w:color="auto"/>
            </w:tcBorders>
            <w:shd w:val="clear" w:color="auto" w:fill="auto"/>
            <w:vAlign w:val="center"/>
            <w:hideMark/>
          </w:tcPr>
          <w:p w:rsidR="003A22D6" w:rsidRPr="003A22D6" w:rsidRDefault="003A22D6" w:rsidP="003A22D6">
            <w:pPr>
              <w:spacing w:line="240" w:lineRule="auto"/>
              <w:jc w:val="center"/>
              <w:rPr>
                <w:rFonts w:eastAsia="Calibri"/>
              </w:rPr>
            </w:pPr>
            <w:r w:rsidRPr="003A22D6">
              <w:rPr>
                <w:rFonts w:eastAsia="Calibri"/>
              </w:rPr>
              <w:t>Ústecký kraj</w:t>
            </w:r>
          </w:p>
        </w:tc>
      </w:tr>
      <w:tr w:rsidR="003A22D6" w:rsidRPr="003625D7" w:rsidTr="008D2695">
        <w:trPr>
          <w:trHeight w:val="300"/>
        </w:trPr>
        <w:tc>
          <w:tcPr>
            <w:tcW w:w="1827" w:type="pct"/>
            <w:tcBorders>
              <w:top w:val="nil"/>
              <w:left w:val="single" w:sz="4" w:space="0" w:color="auto"/>
              <w:bottom w:val="single" w:sz="4" w:space="0" w:color="auto"/>
              <w:right w:val="single" w:sz="4" w:space="0" w:color="auto"/>
            </w:tcBorders>
            <w:shd w:val="clear" w:color="auto" w:fill="auto"/>
            <w:vAlign w:val="center"/>
            <w:hideMark/>
          </w:tcPr>
          <w:p w:rsidR="003A22D6" w:rsidRPr="003A22D6" w:rsidRDefault="003A22D6" w:rsidP="00B87A29">
            <w:pPr>
              <w:spacing w:line="240" w:lineRule="auto"/>
              <w:jc w:val="center"/>
              <w:rPr>
                <w:rFonts w:eastAsia="Calibri"/>
              </w:rPr>
            </w:pPr>
            <w:r w:rsidRPr="001D58D9">
              <w:rPr>
                <w:rFonts w:eastAsia="Calibri"/>
              </w:rPr>
              <w:t>2016</w:t>
            </w:r>
          </w:p>
        </w:tc>
        <w:tc>
          <w:tcPr>
            <w:tcW w:w="3173" w:type="pct"/>
            <w:tcBorders>
              <w:top w:val="nil"/>
              <w:left w:val="nil"/>
              <w:bottom w:val="single" w:sz="4" w:space="0" w:color="auto"/>
              <w:right w:val="single" w:sz="4" w:space="0" w:color="auto"/>
            </w:tcBorders>
            <w:shd w:val="clear" w:color="auto" w:fill="auto"/>
            <w:vAlign w:val="center"/>
            <w:hideMark/>
          </w:tcPr>
          <w:p w:rsidR="003A22D6" w:rsidRPr="003A22D6" w:rsidRDefault="003A22D6" w:rsidP="003A22D6">
            <w:pPr>
              <w:spacing w:line="240" w:lineRule="auto"/>
              <w:jc w:val="center"/>
              <w:rPr>
                <w:rFonts w:eastAsia="Calibri"/>
              </w:rPr>
            </w:pPr>
            <w:r w:rsidRPr="001D58D9">
              <w:rPr>
                <w:rFonts w:eastAsia="Calibri"/>
              </w:rPr>
              <w:t>Liberecký kraj</w:t>
            </w:r>
          </w:p>
        </w:tc>
      </w:tr>
    </w:tbl>
    <w:p w:rsidR="003625D7" w:rsidRPr="00DC7FFA" w:rsidRDefault="003625D7" w:rsidP="002F2567">
      <w:pPr>
        <w:jc w:val="both"/>
        <w:rPr>
          <w:b/>
          <w:color w:val="4F81BD"/>
        </w:rPr>
      </w:pPr>
    </w:p>
    <w:p w:rsidR="002F2567" w:rsidRPr="00E8382D" w:rsidRDefault="002F2567" w:rsidP="001F3374">
      <w:pPr>
        <w:pStyle w:val="Nadpis2"/>
        <w:widowControl w:val="0"/>
        <w:numPr>
          <w:ilvl w:val="2"/>
          <w:numId w:val="26"/>
        </w:numPr>
        <w:spacing w:before="240" w:after="0" w:line="288" w:lineRule="auto"/>
        <w:ind w:left="1418" w:hanging="284"/>
        <w:jc w:val="both"/>
        <w:rPr>
          <w:color w:val="366091"/>
          <w:sz w:val="24"/>
          <w:szCs w:val="22"/>
        </w:rPr>
      </w:pPr>
      <w:bookmarkStart w:id="127" w:name="_Toc480393478"/>
      <w:bookmarkStart w:id="128" w:name="_Toc482376072"/>
      <w:r w:rsidRPr="00E8382D">
        <w:rPr>
          <w:color w:val="366091"/>
          <w:sz w:val="24"/>
          <w:szCs w:val="22"/>
        </w:rPr>
        <w:t>Krajské inovační platformy</w:t>
      </w:r>
      <w:bookmarkEnd w:id="127"/>
      <w:bookmarkEnd w:id="128"/>
    </w:p>
    <w:p w:rsidR="002F2567" w:rsidRPr="00EA665A" w:rsidRDefault="002F2567" w:rsidP="002F2567">
      <w:pPr>
        <w:spacing w:after="160"/>
        <w:jc w:val="both"/>
        <w:rPr>
          <w:rFonts w:eastAsia="Calibri"/>
        </w:rPr>
      </w:pPr>
      <w:r w:rsidRPr="00EA665A">
        <w:rPr>
          <w:rFonts w:eastAsia="Calibri"/>
        </w:rPr>
        <w:t>Na úrovni krajů byly zřízeny také krajské inovační platformy, které pracují jako poradní, konzultační</w:t>
      </w:r>
      <w:r w:rsidR="007C6029">
        <w:rPr>
          <w:rFonts w:eastAsia="Calibri"/>
        </w:rPr>
        <w:t xml:space="preserve"> orgány</w:t>
      </w:r>
      <w:r w:rsidRPr="00EA665A">
        <w:rPr>
          <w:rFonts w:eastAsia="Calibri"/>
        </w:rPr>
        <w:t xml:space="preserve"> pro </w:t>
      </w:r>
      <w:r>
        <w:rPr>
          <w:rFonts w:eastAsia="Calibri"/>
        </w:rPr>
        <w:t>K</w:t>
      </w:r>
      <w:r w:rsidRPr="00EA665A">
        <w:rPr>
          <w:rFonts w:eastAsia="Calibri"/>
        </w:rPr>
        <w:t xml:space="preserve">rajskou radu pro inovace. Role krajských inovačních platforem se vztahuje především k </w:t>
      </w:r>
      <w:r>
        <w:rPr>
          <w:rFonts w:eastAsia="Calibri"/>
        </w:rPr>
        <w:t>obsahu/zpřesňování</w:t>
      </w:r>
      <w:r w:rsidRPr="00EA665A">
        <w:rPr>
          <w:rFonts w:eastAsia="Calibri"/>
        </w:rPr>
        <w:t xml:space="preserve"> krajských příloh RIS3 strategie.</w:t>
      </w:r>
      <w:r w:rsidR="003C7264">
        <w:rPr>
          <w:rFonts w:eastAsia="Calibri"/>
        </w:rPr>
        <w:t xml:space="preserve"> </w:t>
      </w:r>
      <w:r w:rsidRPr="00EA665A">
        <w:rPr>
          <w:rFonts w:eastAsia="Calibri"/>
        </w:rPr>
        <w:t xml:space="preserve">Členové krajských inovačních platforem </w:t>
      </w:r>
      <w:r>
        <w:rPr>
          <w:rFonts w:eastAsia="Calibri"/>
        </w:rPr>
        <w:t>pomáhají identifikovat/formulovat</w:t>
      </w:r>
      <w:r w:rsidR="00B90DC1">
        <w:rPr>
          <w:rFonts w:eastAsia="Calibri"/>
        </w:rPr>
        <w:t>/definovat</w:t>
      </w:r>
      <w:r w:rsidRPr="00EA665A">
        <w:rPr>
          <w:rFonts w:eastAsia="Calibri"/>
        </w:rPr>
        <w:t xml:space="preserve"> oblasti změn krajské specializace, vznášejí podněty pro intervence realizovan</w:t>
      </w:r>
      <w:r>
        <w:rPr>
          <w:rFonts w:eastAsia="Calibri"/>
        </w:rPr>
        <w:t>é</w:t>
      </w:r>
      <w:r w:rsidRPr="00EA665A">
        <w:rPr>
          <w:rFonts w:eastAsia="Calibri"/>
        </w:rPr>
        <w:t xml:space="preserve"> v</w:t>
      </w:r>
      <w:r>
        <w:rPr>
          <w:rFonts w:eastAsia="Calibri"/>
        </w:rPr>
        <w:t> </w:t>
      </w:r>
      <w:r w:rsidRPr="00EA665A">
        <w:rPr>
          <w:rFonts w:eastAsia="Calibri"/>
        </w:rPr>
        <w:t>krajích</w:t>
      </w:r>
      <w:r>
        <w:rPr>
          <w:rFonts w:eastAsia="Calibri"/>
        </w:rPr>
        <w:t>, popř. i na národní úrovni</w:t>
      </w:r>
      <w:r w:rsidRPr="00EA665A">
        <w:rPr>
          <w:rFonts w:eastAsia="Calibri"/>
        </w:rPr>
        <w:t>. Následně pak poskytují zpětnou vazbu při realizaci projektů, posuzování dosažených výsledků a předkládání návrhů na posílení krajského inovačního systému krajské radě pro inovace/konkurenceschopnost.</w:t>
      </w:r>
    </w:p>
    <w:p w:rsidR="002F2567" w:rsidRPr="00EA665A" w:rsidRDefault="002F2567" w:rsidP="002F2567">
      <w:pPr>
        <w:spacing w:after="160"/>
        <w:jc w:val="both"/>
        <w:rPr>
          <w:rFonts w:eastAsia="Calibri"/>
        </w:rPr>
      </w:pPr>
      <w:r w:rsidRPr="00EA665A">
        <w:rPr>
          <w:rFonts w:eastAsia="Calibri"/>
        </w:rPr>
        <w:t xml:space="preserve">Krajské inovační platformy se zakládaly v krajích od roku 2013. Počet a názvy krajských inovačních platforem se v krajích liší v závislosti na rozvinutosti, specializaci a počtu </w:t>
      </w:r>
      <w:proofErr w:type="spellStart"/>
      <w:r w:rsidRPr="00EA665A">
        <w:rPr>
          <w:rFonts w:eastAsia="Calibri"/>
        </w:rPr>
        <w:t>stakeholderů</w:t>
      </w:r>
      <w:proofErr w:type="spellEnd"/>
      <w:r w:rsidRPr="00EA665A">
        <w:rPr>
          <w:rFonts w:eastAsia="Calibri"/>
        </w:rPr>
        <w:t xml:space="preserve"> (RIS3 strategie) v kraji.  </w:t>
      </w:r>
    </w:p>
    <w:p w:rsidR="002F2567" w:rsidRPr="00EA665A" w:rsidRDefault="002F2567" w:rsidP="002F2567">
      <w:pPr>
        <w:spacing w:after="160"/>
        <w:jc w:val="both"/>
        <w:rPr>
          <w:rFonts w:eastAsia="Calibri"/>
        </w:rPr>
      </w:pPr>
      <w:r w:rsidRPr="00EA665A">
        <w:rPr>
          <w:rFonts w:eastAsia="Calibri"/>
        </w:rPr>
        <w:t xml:space="preserve">Do konce roku 2016 nebyly ještě krajské inovační platformy založeny v krajích Královéhradeckém, Plzeňském a v kraji Vysočina. </w:t>
      </w:r>
    </w:p>
    <w:p w:rsidR="002F2567" w:rsidRPr="00E8382D" w:rsidRDefault="002F2567" w:rsidP="001F3374">
      <w:pPr>
        <w:pStyle w:val="Nadpis2"/>
        <w:widowControl w:val="0"/>
        <w:numPr>
          <w:ilvl w:val="2"/>
          <w:numId w:val="26"/>
        </w:numPr>
        <w:spacing w:after="0" w:line="288" w:lineRule="auto"/>
        <w:ind w:left="1418" w:hanging="284"/>
        <w:jc w:val="both"/>
        <w:rPr>
          <w:color w:val="366091"/>
          <w:sz w:val="24"/>
          <w:szCs w:val="22"/>
        </w:rPr>
      </w:pPr>
      <w:bookmarkStart w:id="129" w:name="_Toc480393479"/>
      <w:bookmarkStart w:id="130" w:name="_Toc482376073"/>
      <w:r w:rsidRPr="00E8382D">
        <w:rPr>
          <w:color w:val="366091"/>
          <w:sz w:val="24"/>
          <w:szCs w:val="22"/>
        </w:rPr>
        <w:t>Krajské specializace</w:t>
      </w:r>
      <w:bookmarkEnd w:id="129"/>
      <w:bookmarkEnd w:id="130"/>
    </w:p>
    <w:p w:rsidR="002F2567" w:rsidRDefault="002F2567" w:rsidP="00F31EB5">
      <w:pPr>
        <w:jc w:val="both"/>
        <w:rPr>
          <w:rFonts w:cstheme="minorHAnsi"/>
        </w:rPr>
      </w:pPr>
      <w:r w:rsidRPr="00EA665A">
        <w:rPr>
          <w:rFonts w:eastAsia="Calibri"/>
        </w:rPr>
        <w:t>V rámci krajů byl</w:t>
      </w:r>
      <w:r w:rsidR="00190279">
        <w:rPr>
          <w:rFonts w:eastAsia="Calibri"/>
        </w:rPr>
        <w:t>a</w:t>
      </w:r>
      <w:r w:rsidRPr="00EA665A">
        <w:rPr>
          <w:rFonts w:eastAsia="Calibri"/>
        </w:rPr>
        <w:t xml:space="preserve"> identifikován</w:t>
      </w:r>
      <w:r w:rsidR="00B90DC1">
        <w:rPr>
          <w:rFonts w:eastAsia="Calibri"/>
        </w:rPr>
        <w:t>a</w:t>
      </w:r>
      <w:r w:rsidRPr="00EA665A">
        <w:rPr>
          <w:rFonts w:eastAsia="Calibri"/>
        </w:rPr>
        <w:t xml:space="preserve"> </w:t>
      </w:r>
      <w:r w:rsidR="00B90DC1">
        <w:rPr>
          <w:rFonts w:eastAsia="Calibri"/>
        </w:rPr>
        <w:t>krajská aplikační odvětví</w:t>
      </w:r>
      <w:r w:rsidRPr="00EA665A">
        <w:rPr>
          <w:rFonts w:eastAsia="Calibri"/>
        </w:rPr>
        <w:t>, kter</w:t>
      </w:r>
      <w:r w:rsidR="00781E66">
        <w:rPr>
          <w:rFonts w:eastAsia="Calibri"/>
        </w:rPr>
        <w:t>á</w:t>
      </w:r>
      <w:r w:rsidRPr="00EA665A">
        <w:rPr>
          <w:rFonts w:eastAsia="Calibri"/>
        </w:rPr>
        <w:t xml:space="preserve"> odrážejí specifické podmínky rozvoje </w:t>
      </w:r>
      <w:proofErr w:type="spellStart"/>
      <w:r w:rsidRPr="00EA665A">
        <w:rPr>
          <w:rFonts w:eastAsia="Calibri"/>
        </w:rPr>
        <w:t>VaVaI</w:t>
      </w:r>
      <w:proofErr w:type="spellEnd"/>
      <w:r w:rsidRPr="00EA665A">
        <w:rPr>
          <w:rFonts w:eastAsia="Calibri"/>
        </w:rPr>
        <w:t xml:space="preserve"> a podnikatelských příležitostí v jednotlivých krajích. Krajská aplikační odvětví byla navržena a schválena ve všech krajích jako součást krajských příloh. </w:t>
      </w:r>
      <w:r>
        <w:rPr>
          <w:rFonts w:eastAsia="Calibri"/>
        </w:rPr>
        <w:lastRenderedPageBreak/>
        <w:t>Aplikační odvětví/témata specifikovaná na krajské úrovni v převážné míře zapadají do klíčových aplikačních odvětví identifikovaných na úrovni národní. Najde se však i několik krajsky specifických aplikačních odvětví, která jsou významná pro některé konkrétní kraje, nejsou však dostatečně robustní v celonárodním měřítku. I tyto krajsky specifické domény specializace</w:t>
      </w:r>
      <w:r w:rsidR="00781E66">
        <w:rPr>
          <w:rFonts w:eastAsia="Calibri"/>
        </w:rPr>
        <w:t>,</w:t>
      </w:r>
      <w:r>
        <w:rPr>
          <w:rFonts w:eastAsia="Calibri"/>
        </w:rPr>
        <w:t xml:space="preserve"> jdoucí nad rámec domén národních</w:t>
      </w:r>
      <w:r w:rsidR="00781E66">
        <w:rPr>
          <w:rFonts w:eastAsia="Calibri"/>
        </w:rPr>
        <w:t>,</w:t>
      </w:r>
      <w:r>
        <w:rPr>
          <w:rFonts w:eastAsia="Calibri"/>
        </w:rPr>
        <w:t xml:space="preserve"> je však smysluplné zohledňovat při nastavování intervencí spadajících pod</w:t>
      </w:r>
      <w:r w:rsidR="00F11E98" w:rsidRPr="00F11E98">
        <w:rPr>
          <w:rFonts w:eastAsia="Calibri"/>
        </w:rPr>
        <w:t xml:space="preserve"> </w:t>
      </w:r>
      <w:r w:rsidR="00F11E98">
        <w:rPr>
          <w:rFonts w:eastAsia="Calibri"/>
        </w:rPr>
        <w:t xml:space="preserve">Národní </w:t>
      </w:r>
      <w:r w:rsidR="005D1C21">
        <w:rPr>
          <w:rFonts w:eastAsia="Calibri"/>
        </w:rPr>
        <w:t xml:space="preserve">RIS3 </w:t>
      </w:r>
      <w:r>
        <w:rPr>
          <w:rFonts w:eastAsia="Calibri"/>
        </w:rPr>
        <w:t>strategii. Jedná se o následující krajsky specifické aplikační oblasti:</w:t>
      </w:r>
    </w:p>
    <w:p w:rsidR="002F2567" w:rsidRPr="00EA665A" w:rsidRDefault="002F2567" w:rsidP="002F2567">
      <w:pPr>
        <w:numPr>
          <w:ilvl w:val="0"/>
          <w:numId w:val="6"/>
        </w:numPr>
        <w:spacing w:after="160"/>
        <w:ind w:hanging="360"/>
        <w:contextualSpacing/>
        <w:jc w:val="both"/>
        <w:rPr>
          <w:rFonts w:eastAsia="Calibri"/>
        </w:rPr>
      </w:pPr>
      <w:r w:rsidRPr="00EA665A">
        <w:rPr>
          <w:rFonts w:eastAsia="Calibri"/>
        </w:rPr>
        <w:t>Chemie a chemický průmysl</w:t>
      </w:r>
    </w:p>
    <w:p w:rsidR="002F2567" w:rsidRPr="00EA665A" w:rsidRDefault="002F2567" w:rsidP="002F2567">
      <w:pPr>
        <w:numPr>
          <w:ilvl w:val="0"/>
          <w:numId w:val="6"/>
        </w:numPr>
        <w:spacing w:after="160"/>
        <w:ind w:hanging="360"/>
        <w:contextualSpacing/>
        <w:jc w:val="both"/>
        <w:rPr>
          <w:rFonts w:eastAsia="Calibri"/>
        </w:rPr>
      </w:pPr>
      <w:r w:rsidRPr="00EA665A">
        <w:rPr>
          <w:rFonts w:eastAsia="Calibri"/>
        </w:rPr>
        <w:t>Sklářství a keramika</w:t>
      </w:r>
    </w:p>
    <w:p w:rsidR="002F2567" w:rsidRPr="00EA665A" w:rsidRDefault="002F2567" w:rsidP="002F2567">
      <w:pPr>
        <w:numPr>
          <w:ilvl w:val="0"/>
          <w:numId w:val="6"/>
        </w:numPr>
        <w:spacing w:after="160"/>
        <w:ind w:hanging="360"/>
        <w:contextualSpacing/>
        <w:jc w:val="both"/>
        <w:rPr>
          <w:rFonts w:eastAsia="Calibri"/>
        </w:rPr>
      </w:pPr>
      <w:r w:rsidRPr="00EA665A">
        <w:rPr>
          <w:rFonts w:eastAsia="Calibri"/>
        </w:rPr>
        <w:t xml:space="preserve">Gumárenství a </w:t>
      </w:r>
      <w:proofErr w:type="spellStart"/>
      <w:r w:rsidRPr="00EA665A">
        <w:rPr>
          <w:rFonts w:eastAsia="Calibri"/>
        </w:rPr>
        <w:t>plastikářství</w:t>
      </w:r>
      <w:proofErr w:type="spellEnd"/>
    </w:p>
    <w:p w:rsidR="002F2567" w:rsidRDefault="002F2567" w:rsidP="002F2567">
      <w:pPr>
        <w:numPr>
          <w:ilvl w:val="0"/>
          <w:numId w:val="6"/>
        </w:numPr>
        <w:spacing w:after="160"/>
        <w:ind w:hanging="360"/>
        <w:contextualSpacing/>
        <w:jc w:val="both"/>
        <w:rPr>
          <w:rFonts w:eastAsia="Calibri"/>
        </w:rPr>
      </w:pPr>
      <w:r w:rsidRPr="00EA665A">
        <w:rPr>
          <w:rFonts w:eastAsia="Calibri"/>
        </w:rPr>
        <w:t>Textil</w:t>
      </w:r>
    </w:p>
    <w:p w:rsidR="00DB24C1" w:rsidRPr="00EA665A" w:rsidRDefault="00DB24C1" w:rsidP="002F2567">
      <w:pPr>
        <w:numPr>
          <w:ilvl w:val="0"/>
          <w:numId w:val="6"/>
        </w:numPr>
        <w:spacing w:after="160"/>
        <w:ind w:hanging="360"/>
        <w:contextualSpacing/>
        <w:jc w:val="both"/>
        <w:rPr>
          <w:rFonts w:eastAsia="Calibri"/>
        </w:rPr>
      </w:pPr>
      <w:r>
        <w:rPr>
          <w:rFonts w:eastAsia="Calibri"/>
        </w:rPr>
        <w:t>Balneologie a lázeňství</w:t>
      </w:r>
    </w:p>
    <w:p w:rsidR="000E2422" w:rsidRDefault="000E2422" w:rsidP="00B733C1">
      <w:pPr>
        <w:spacing w:after="160"/>
        <w:ind w:left="720"/>
        <w:contextualSpacing/>
        <w:jc w:val="both"/>
        <w:rPr>
          <w:rFonts w:eastAsia="Calibri"/>
        </w:rPr>
      </w:pPr>
    </w:p>
    <w:p w:rsidR="0042567F" w:rsidRPr="00C15513" w:rsidRDefault="0042567F">
      <w:pPr>
        <w:spacing w:after="160"/>
        <w:jc w:val="both"/>
      </w:pPr>
      <w:r w:rsidRPr="00C15513">
        <w:t>Přehled klíčových oblastí změn, strategických a specifických cílů Národní</w:t>
      </w:r>
      <w:r w:rsidRPr="00F723BB">
        <w:t xml:space="preserve"> RIS3 strategie</w:t>
      </w:r>
      <w:r>
        <w:rPr>
          <w:rFonts w:eastAsia="Calibri"/>
        </w:rPr>
        <w:t xml:space="preserve"> je uveden v příloze č. </w:t>
      </w:r>
      <w:r w:rsidR="00C238AB">
        <w:rPr>
          <w:rFonts w:eastAsia="Calibri"/>
        </w:rPr>
        <w:t>2</w:t>
      </w:r>
      <w:r>
        <w:rPr>
          <w:rFonts w:eastAsia="Calibri"/>
        </w:rPr>
        <w:t>.</w:t>
      </w:r>
    </w:p>
    <w:p w:rsidR="0042567F" w:rsidRPr="0084152D" w:rsidRDefault="0042567F" w:rsidP="00B733C1">
      <w:pPr>
        <w:rPr>
          <w:rFonts w:eastAsia="Calibri"/>
        </w:rPr>
      </w:pPr>
      <w:r w:rsidRPr="0084152D">
        <w:rPr>
          <w:rFonts w:eastAsia="Calibri"/>
        </w:rPr>
        <w:t>Specializace krajů s grafickým zvýrazněním specializací nedefinovaných na národní úrovni</w:t>
      </w:r>
      <w:r>
        <w:rPr>
          <w:rFonts w:eastAsia="Calibri"/>
        </w:rPr>
        <w:t xml:space="preserve"> je uvedena v příloze č. </w:t>
      </w:r>
      <w:r w:rsidR="00C238AB">
        <w:rPr>
          <w:rFonts w:eastAsia="Calibri"/>
        </w:rPr>
        <w:t>5</w:t>
      </w:r>
      <w:r>
        <w:rPr>
          <w:rFonts w:eastAsia="Calibri"/>
        </w:rPr>
        <w:t>.</w:t>
      </w:r>
    </w:p>
    <w:p w:rsidR="002F2567" w:rsidRPr="00EA665A" w:rsidRDefault="002F2567" w:rsidP="002F2567">
      <w:pPr>
        <w:spacing w:after="160"/>
        <w:jc w:val="both"/>
        <w:rPr>
          <w:rFonts w:eastAsia="Calibri"/>
        </w:rPr>
      </w:pPr>
    </w:p>
    <w:p w:rsidR="002F2567" w:rsidRPr="00E8382D" w:rsidRDefault="002F2567" w:rsidP="002F2567">
      <w:pPr>
        <w:pStyle w:val="Nadpis2"/>
        <w:widowControl w:val="0"/>
        <w:numPr>
          <w:ilvl w:val="2"/>
          <w:numId w:val="26"/>
        </w:numPr>
        <w:spacing w:before="200" w:after="0" w:line="288" w:lineRule="auto"/>
        <w:ind w:left="1418" w:hanging="284"/>
        <w:jc w:val="both"/>
        <w:rPr>
          <w:color w:val="366091"/>
          <w:sz w:val="24"/>
          <w:szCs w:val="22"/>
        </w:rPr>
      </w:pPr>
      <w:bookmarkStart w:id="131" w:name="_Toc480393480"/>
      <w:bookmarkStart w:id="132" w:name="_Toc482376074"/>
      <w:r>
        <w:rPr>
          <w:color w:val="366091"/>
          <w:sz w:val="24"/>
          <w:szCs w:val="22"/>
        </w:rPr>
        <w:t>Krajský příspěvek k p</w:t>
      </w:r>
      <w:r w:rsidRPr="00E8382D">
        <w:rPr>
          <w:color w:val="366091"/>
          <w:sz w:val="24"/>
          <w:szCs w:val="22"/>
        </w:rPr>
        <w:t>roces</w:t>
      </w:r>
      <w:r>
        <w:rPr>
          <w:color w:val="366091"/>
          <w:sz w:val="24"/>
          <w:szCs w:val="22"/>
        </w:rPr>
        <w:t>u</w:t>
      </w:r>
      <w:r w:rsidRPr="00E8382D">
        <w:rPr>
          <w:color w:val="366091"/>
          <w:sz w:val="24"/>
          <w:szCs w:val="22"/>
        </w:rPr>
        <w:t xml:space="preserve"> </w:t>
      </w:r>
      <w:proofErr w:type="spellStart"/>
      <w:r w:rsidR="005E6BD9">
        <w:rPr>
          <w:color w:val="366091"/>
          <w:sz w:val="24"/>
          <w:szCs w:val="22"/>
        </w:rPr>
        <w:t>vertikalizace</w:t>
      </w:r>
      <w:proofErr w:type="spellEnd"/>
      <w:r w:rsidRPr="00E8382D">
        <w:rPr>
          <w:color w:val="366091"/>
          <w:sz w:val="24"/>
          <w:szCs w:val="22"/>
        </w:rPr>
        <w:t xml:space="preserve"> intervencí</w:t>
      </w:r>
      <w:r>
        <w:rPr>
          <w:color w:val="366091"/>
          <w:sz w:val="24"/>
          <w:szCs w:val="22"/>
        </w:rPr>
        <w:t xml:space="preserve"> na národní úrovni</w:t>
      </w:r>
      <w:bookmarkEnd w:id="131"/>
      <w:bookmarkEnd w:id="132"/>
    </w:p>
    <w:p w:rsidR="002F2567" w:rsidRPr="00EA665A" w:rsidRDefault="002F2567" w:rsidP="002F2567">
      <w:pPr>
        <w:spacing w:after="160"/>
        <w:jc w:val="both"/>
        <w:rPr>
          <w:rFonts w:eastAsia="Calibri"/>
        </w:rPr>
      </w:pPr>
      <w:r w:rsidRPr="00EA665A">
        <w:rPr>
          <w:rFonts w:eastAsia="Calibri"/>
        </w:rPr>
        <w:t xml:space="preserve">Počátkem roku 2016 </w:t>
      </w:r>
      <w:r w:rsidR="00572B23">
        <w:rPr>
          <w:rFonts w:eastAsia="Calibri"/>
        </w:rPr>
        <w:t xml:space="preserve">si </w:t>
      </w:r>
      <w:r w:rsidRPr="00EA665A">
        <w:rPr>
          <w:rFonts w:eastAsia="Calibri"/>
        </w:rPr>
        <w:t>kraj</w:t>
      </w:r>
      <w:r w:rsidR="00572B23">
        <w:rPr>
          <w:rFonts w:eastAsia="Calibri"/>
        </w:rPr>
        <w:t>ští</w:t>
      </w:r>
      <w:r w:rsidRPr="00EA665A">
        <w:rPr>
          <w:rFonts w:eastAsia="Calibri"/>
        </w:rPr>
        <w:t xml:space="preserve"> RIS3 manaže</w:t>
      </w:r>
      <w:r w:rsidR="00572B23">
        <w:rPr>
          <w:rFonts w:eastAsia="Calibri"/>
        </w:rPr>
        <w:t>ři</w:t>
      </w:r>
      <w:r w:rsidRPr="00EA665A">
        <w:rPr>
          <w:rFonts w:eastAsia="Calibri"/>
        </w:rPr>
        <w:t xml:space="preserve"> zvol</w:t>
      </w:r>
      <w:r w:rsidR="00572B23">
        <w:rPr>
          <w:rFonts w:eastAsia="Calibri"/>
        </w:rPr>
        <w:t>ili</w:t>
      </w:r>
      <w:r w:rsidR="00C56BC3">
        <w:rPr>
          <w:rFonts w:eastAsia="Calibri"/>
        </w:rPr>
        <w:t xml:space="preserve"> ze svých řad </w:t>
      </w:r>
      <w:r w:rsidRPr="00EA665A">
        <w:rPr>
          <w:rFonts w:eastAsia="Calibri"/>
        </w:rPr>
        <w:t>vždy dva zástupc</w:t>
      </w:r>
      <w:r w:rsidR="00C56BC3">
        <w:rPr>
          <w:rFonts w:eastAsia="Calibri"/>
        </w:rPr>
        <w:t>e</w:t>
      </w:r>
      <w:r w:rsidRPr="00EA665A">
        <w:rPr>
          <w:rFonts w:eastAsia="Calibri"/>
        </w:rPr>
        <w:t>, kteří se účastnili a účastní jednání NIP.  Tito zástupci poskytují ÚV ČR zpětnou vazbu mezi úrovní krajskou a následně předávají informace z národní úrovně na úroveň krajskou. Tato vzájemn</w:t>
      </w:r>
      <w:r>
        <w:rPr>
          <w:rFonts w:eastAsia="Calibri"/>
        </w:rPr>
        <w:t>á</w:t>
      </w:r>
      <w:r w:rsidRPr="00EA665A">
        <w:rPr>
          <w:rFonts w:eastAsia="Calibri"/>
        </w:rPr>
        <w:t xml:space="preserve"> komunikace, která se týkala v roce 2016 zejména profilování stávajících aplikačních témat, ovlivnila </w:t>
      </w:r>
      <w:proofErr w:type="spellStart"/>
      <w:r w:rsidR="005E6BD9">
        <w:rPr>
          <w:rFonts w:eastAsia="Calibri"/>
        </w:rPr>
        <w:t>vertikalizaci</w:t>
      </w:r>
      <w:proofErr w:type="spellEnd"/>
      <w:r w:rsidRPr="00EA665A">
        <w:rPr>
          <w:rFonts w:eastAsia="Calibri"/>
        </w:rPr>
        <w:t xml:space="preserve"> výzev zejména v </w:t>
      </w:r>
      <w:proofErr w:type="gramStart"/>
      <w:r w:rsidRPr="00EA665A">
        <w:rPr>
          <w:rFonts w:eastAsia="Calibri"/>
        </w:rPr>
        <w:t>OP</w:t>
      </w:r>
      <w:proofErr w:type="gramEnd"/>
      <w:r w:rsidRPr="00EA665A">
        <w:rPr>
          <w:rFonts w:eastAsia="Calibri"/>
        </w:rPr>
        <w:t xml:space="preserve"> PIK a OP VVV. </w:t>
      </w:r>
    </w:p>
    <w:p w:rsidR="002F2567" w:rsidRPr="00EA665A" w:rsidRDefault="002F2567" w:rsidP="002F2567">
      <w:pPr>
        <w:spacing w:after="160"/>
        <w:jc w:val="both"/>
        <w:rPr>
          <w:rFonts w:eastAsia="Calibri"/>
          <w:b/>
        </w:rPr>
      </w:pPr>
    </w:p>
    <w:p w:rsidR="002F2567" w:rsidRPr="00E8382D" w:rsidRDefault="002F2567" w:rsidP="002F2567">
      <w:pPr>
        <w:pStyle w:val="Nadpis2"/>
        <w:widowControl w:val="0"/>
        <w:numPr>
          <w:ilvl w:val="2"/>
          <w:numId w:val="26"/>
        </w:numPr>
        <w:spacing w:before="200" w:after="0" w:line="288" w:lineRule="auto"/>
        <w:ind w:left="1418" w:hanging="284"/>
        <w:jc w:val="both"/>
        <w:rPr>
          <w:color w:val="366091"/>
          <w:sz w:val="24"/>
          <w:szCs w:val="22"/>
        </w:rPr>
      </w:pPr>
      <w:bookmarkStart w:id="133" w:name="_Toc480393481"/>
      <w:bookmarkStart w:id="134" w:name="_Toc482376075"/>
      <w:r w:rsidRPr="00E8382D">
        <w:rPr>
          <w:color w:val="366091"/>
          <w:sz w:val="24"/>
          <w:szCs w:val="22"/>
        </w:rPr>
        <w:t>Smart Akcelerátor</w:t>
      </w:r>
      <w:bookmarkEnd w:id="133"/>
      <w:bookmarkEnd w:id="134"/>
    </w:p>
    <w:p w:rsidR="002F2567" w:rsidRPr="00EA665A" w:rsidRDefault="002F2567" w:rsidP="002F2567">
      <w:pPr>
        <w:spacing w:after="160"/>
        <w:jc w:val="both"/>
        <w:rPr>
          <w:rFonts w:eastAsia="Calibri"/>
        </w:rPr>
      </w:pPr>
      <w:r w:rsidRPr="00EA665A">
        <w:rPr>
          <w:rFonts w:eastAsia="Calibri"/>
        </w:rPr>
        <w:t>Na podporu implementace RIS3</w:t>
      </w:r>
      <w:r>
        <w:rPr>
          <w:rFonts w:eastAsia="Calibri"/>
        </w:rPr>
        <w:t xml:space="preserve"> v jednotlivých krajích</w:t>
      </w:r>
      <w:r w:rsidRPr="00EA665A">
        <w:rPr>
          <w:rFonts w:eastAsia="Calibri"/>
        </w:rPr>
        <w:t xml:space="preserve"> vyhlásilo MŠMT, jakožto řídící orgán OP VVV, dne 8. července 2015 výzvu Smart Akcelerátor</w:t>
      </w:r>
      <w:r>
        <w:rPr>
          <w:rFonts w:eastAsia="Calibri"/>
        </w:rPr>
        <w:t xml:space="preserve"> – v rámci P</w:t>
      </w:r>
      <w:r w:rsidR="00BE564B">
        <w:rPr>
          <w:rFonts w:eastAsia="Calibri"/>
        </w:rPr>
        <w:t>O</w:t>
      </w:r>
      <w:r>
        <w:rPr>
          <w:rFonts w:eastAsia="Calibri"/>
        </w:rPr>
        <w:t xml:space="preserve"> 2 (Rozvoj vysokých škol a lidských zdrojů pro výzkum a vývoj)</w:t>
      </w:r>
      <w:r w:rsidRPr="00EA665A">
        <w:rPr>
          <w:rFonts w:eastAsia="Calibri"/>
        </w:rPr>
        <w:t>. Jejím smyslem je podpořit fungování krajských partnerství, rozvoj inovačního prostředí</w:t>
      </w:r>
      <w:r>
        <w:rPr>
          <w:rFonts w:eastAsia="Calibri"/>
        </w:rPr>
        <w:t>, profilaci krajských domén inteligentní speciali</w:t>
      </w:r>
      <w:r w:rsidR="00BE564B">
        <w:rPr>
          <w:rFonts w:eastAsia="Calibri"/>
        </w:rPr>
        <w:t>zace</w:t>
      </w:r>
      <w:r w:rsidRPr="00EA665A">
        <w:rPr>
          <w:rFonts w:eastAsia="Calibri"/>
        </w:rPr>
        <w:t xml:space="preserve"> v kraji a celkovou podporu RIS3 strategie v krajích. Do této výzvy se přihlásilo 13 krajů ze 14</w:t>
      </w:r>
      <w:r>
        <w:rPr>
          <w:rFonts w:eastAsia="Calibri"/>
        </w:rPr>
        <w:t xml:space="preserve"> – kromě hl.</w:t>
      </w:r>
      <w:r w:rsidR="0087611E">
        <w:rPr>
          <w:rFonts w:eastAsia="Calibri"/>
        </w:rPr>
        <w:t xml:space="preserve"> </w:t>
      </w:r>
      <w:r>
        <w:rPr>
          <w:rFonts w:eastAsia="Calibri"/>
        </w:rPr>
        <w:t>m. Praha, která má vlastní operační program a s ním spojené finanční prostředky na financování regionálních priorit</w:t>
      </w:r>
      <w:r w:rsidRPr="00EA665A">
        <w:rPr>
          <w:rFonts w:eastAsia="Calibri"/>
        </w:rPr>
        <w:t xml:space="preserve">. V roce 2016 bylo vydáno 6 právních aktů </w:t>
      </w:r>
      <w:r>
        <w:rPr>
          <w:rFonts w:eastAsia="Calibri"/>
        </w:rPr>
        <w:t>(</w:t>
      </w:r>
      <w:r w:rsidRPr="00EA665A">
        <w:rPr>
          <w:rFonts w:eastAsia="Calibri"/>
        </w:rPr>
        <w:t xml:space="preserve">Rozhodnutí o poskytnutí </w:t>
      </w:r>
      <w:r>
        <w:rPr>
          <w:rFonts w:eastAsia="Calibri"/>
        </w:rPr>
        <w:t>dotace)</w:t>
      </w:r>
      <w:r w:rsidRPr="00EA665A">
        <w:rPr>
          <w:rFonts w:eastAsia="Calibri"/>
        </w:rPr>
        <w:t xml:space="preserve"> u krajů: Moravskoslezský, Zlínský, Jihomoravský, Jihočeský, Olomoucký, Karlovarský.</w:t>
      </w:r>
    </w:p>
    <w:p w:rsidR="002F2567" w:rsidRPr="00EA665A" w:rsidRDefault="002F2567" w:rsidP="002F2567">
      <w:pPr>
        <w:spacing w:after="160"/>
        <w:jc w:val="both"/>
        <w:rPr>
          <w:rFonts w:eastAsia="Calibri"/>
        </w:rPr>
      </w:pPr>
      <w:r>
        <w:rPr>
          <w:rFonts w:eastAsia="Calibri"/>
        </w:rPr>
        <w:t>Prostřednictvím klíčové aktivity</w:t>
      </w:r>
      <w:r w:rsidRPr="00EA665A">
        <w:rPr>
          <w:rFonts w:eastAsia="Calibri"/>
        </w:rPr>
        <w:t xml:space="preserve"> </w:t>
      </w:r>
      <w:proofErr w:type="spellStart"/>
      <w:r w:rsidRPr="00EA665A">
        <w:rPr>
          <w:rFonts w:eastAsia="Calibri"/>
        </w:rPr>
        <w:t>Twinning</w:t>
      </w:r>
      <w:proofErr w:type="spellEnd"/>
      <w:r w:rsidRPr="00EA665A">
        <w:rPr>
          <w:rFonts w:eastAsia="Calibri"/>
        </w:rPr>
        <w:t xml:space="preserve"> </w:t>
      </w:r>
      <w:r>
        <w:rPr>
          <w:rFonts w:eastAsia="Calibri"/>
        </w:rPr>
        <w:t xml:space="preserve">v rámci projektu Smart Akcelerátor </w:t>
      </w:r>
      <w:r w:rsidRPr="00EA665A">
        <w:rPr>
          <w:rFonts w:eastAsia="Calibri"/>
        </w:rPr>
        <w:t>proběhlo v</w:t>
      </w:r>
      <w:r>
        <w:rPr>
          <w:rFonts w:eastAsia="Calibri"/>
        </w:rPr>
        <w:t>e výše uvedených</w:t>
      </w:r>
      <w:r w:rsidRPr="00EA665A">
        <w:rPr>
          <w:rFonts w:eastAsia="Calibri"/>
        </w:rPr>
        <w:t xml:space="preserve"> šesti krajích v roce 2016 celkem </w:t>
      </w:r>
      <w:r w:rsidR="00B90DC1" w:rsidRPr="00EA665A">
        <w:rPr>
          <w:rFonts w:eastAsia="Calibri"/>
        </w:rPr>
        <w:t>1</w:t>
      </w:r>
      <w:r w:rsidR="00B90DC1">
        <w:rPr>
          <w:rFonts w:eastAsia="Calibri"/>
        </w:rPr>
        <w:t xml:space="preserve">4 </w:t>
      </w:r>
      <w:r w:rsidRPr="00EA665A">
        <w:rPr>
          <w:rFonts w:eastAsia="Calibri"/>
        </w:rPr>
        <w:t>zahraničních stáží</w:t>
      </w:r>
      <w:r>
        <w:rPr>
          <w:rFonts w:eastAsia="Calibri"/>
        </w:rPr>
        <w:t xml:space="preserve"> u zkušených zahraničních partnerských organizací zaměřených na podporu inovačního prostředí</w:t>
      </w:r>
      <w:r w:rsidRPr="00EA665A">
        <w:rPr>
          <w:rFonts w:eastAsia="Calibri"/>
        </w:rPr>
        <w:t xml:space="preserve">. Jednalo se o </w:t>
      </w:r>
      <w:proofErr w:type="spellStart"/>
      <w:r>
        <w:rPr>
          <w:rFonts w:eastAsia="Calibri"/>
        </w:rPr>
        <w:t>twinningové</w:t>
      </w:r>
      <w:proofErr w:type="spellEnd"/>
      <w:r>
        <w:rPr>
          <w:rFonts w:eastAsia="Calibri"/>
        </w:rPr>
        <w:t xml:space="preserve"> instituce v těchto zemích</w:t>
      </w:r>
      <w:r w:rsidRPr="00EA665A">
        <w:rPr>
          <w:rFonts w:eastAsia="Calibri"/>
        </w:rPr>
        <w:t>: Nizozemsko, Německo, Čína, Polsko, Belgie, Kanada, Švýcarsko, Izrael, Bělorusko, Japonsko a Švédsko.</w:t>
      </w:r>
    </w:p>
    <w:p w:rsidR="002F2567" w:rsidRPr="00EA665A" w:rsidRDefault="002F2567" w:rsidP="002F2567">
      <w:pPr>
        <w:spacing w:after="160"/>
        <w:jc w:val="both"/>
        <w:rPr>
          <w:rFonts w:eastAsia="Calibri"/>
        </w:rPr>
      </w:pPr>
      <w:r w:rsidRPr="00EA665A">
        <w:rPr>
          <w:rFonts w:eastAsia="Calibri"/>
        </w:rPr>
        <w:t xml:space="preserve">Cílem zahraničních stáží bylo sdílení zkušeností, mapování možností zahraniční spolupráce, poznávání nových trendů v podpoře </w:t>
      </w:r>
      <w:r>
        <w:rPr>
          <w:rFonts w:eastAsia="Calibri"/>
        </w:rPr>
        <w:t xml:space="preserve">inovačního </w:t>
      </w:r>
      <w:r w:rsidRPr="00EA665A">
        <w:rPr>
          <w:rFonts w:eastAsia="Calibri"/>
        </w:rPr>
        <w:t>podnikání</w:t>
      </w:r>
      <w:r>
        <w:rPr>
          <w:rFonts w:eastAsia="Calibri"/>
        </w:rPr>
        <w:t xml:space="preserve">, rozvoje lidských zdrojů pro </w:t>
      </w:r>
      <w:proofErr w:type="spellStart"/>
      <w:r>
        <w:rPr>
          <w:rFonts w:eastAsia="Calibri"/>
        </w:rPr>
        <w:t>VaV</w:t>
      </w:r>
      <w:proofErr w:type="spellEnd"/>
      <w:r>
        <w:rPr>
          <w:rFonts w:eastAsia="Calibri"/>
        </w:rPr>
        <w:t xml:space="preserve"> a podpoře síťování a spolupráce inovačních aktérů</w:t>
      </w:r>
      <w:r w:rsidR="006469F2">
        <w:rPr>
          <w:rFonts w:eastAsia="Calibri"/>
        </w:rPr>
        <w:t>.</w:t>
      </w:r>
      <w:r w:rsidRPr="00EA665A">
        <w:rPr>
          <w:rFonts w:eastAsia="Calibri"/>
        </w:rPr>
        <w:t xml:space="preserve"> Veškeré poznatky</w:t>
      </w:r>
      <w:r>
        <w:rPr>
          <w:rFonts w:eastAsia="Calibri"/>
        </w:rPr>
        <w:t xml:space="preserve"> a zkušenosti </w:t>
      </w:r>
      <w:r>
        <w:rPr>
          <w:rFonts w:eastAsia="Calibri"/>
        </w:rPr>
        <w:lastRenderedPageBreak/>
        <w:t>s konkrétními nástroji získané při těchto zahraničních stážích by následně měly přispět</w:t>
      </w:r>
      <w:r w:rsidR="006469F2">
        <w:rPr>
          <w:rFonts w:eastAsia="Calibri"/>
        </w:rPr>
        <w:t xml:space="preserve"> </w:t>
      </w:r>
      <w:r>
        <w:rPr>
          <w:rFonts w:eastAsia="Calibri"/>
        </w:rPr>
        <w:t>k</w:t>
      </w:r>
      <w:r w:rsidRPr="00EA665A">
        <w:rPr>
          <w:rFonts w:eastAsia="Calibri"/>
        </w:rPr>
        <w:t xml:space="preserve"> implementaci </w:t>
      </w:r>
      <w:r>
        <w:rPr>
          <w:rFonts w:eastAsia="Calibri"/>
        </w:rPr>
        <w:t xml:space="preserve">vhodně nastavených nástrojů </w:t>
      </w:r>
      <w:r w:rsidRPr="00EA665A">
        <w:rPr>
          <w:rFonts w:eastAsia="Calibri"/>
        </w:rPr>
        <w:t>jak v</w:t>
      </w:r>
      <w:r>
        <w:rPr>
          <w:rFonts w:eastAsia="Calibri"/>
        </w:rPr>
        <w:t> </w:t>
      </w:r>
      <w:r w:rsidRPr="00EA665A">
        <w:rPr>
          <w:rFonts w:eastAsia="Calibri"/>
        </w:rPr>
        <w:t>krajích</w:t>
      </w:r>
      <w:r>
        <w:rPr>
          <w:rFonts w:eastAsia="Calibri"/>
        </w:rPr>
        <w:t xml:space="preserve">, </w:t>
      </w:r>
      <w:r w:rsidRPr="00EA665A">
        <w:rPr>
          <w:rFonts w:eastAsia="Calibri"/>
        </w:rPr>
        <w:t xml:space="preserve">tak </w:t>
      </w:r>
      <w:r>
        <w:rPr>
          <w:rFonts w:eastAsia="Calibri"/>
        </w:rPr>
        <w:t>potenciálně i na národní úrovni.</w:t>
      </w:r>
    </w:p>
    <w:p w:rsidR="001D58D9" w:rsidRPr="001D58D9" w:rsidRDefault="001D58D9" w:rsidP="001F3374">
      <w:pPr>
        <w:pStyle w:val="Nadpis2"/>
        <w:widowControl w:val="0"/>
        <w:numPr>
          <w:ilvl w:val="2"/>
          <w:numId w:val="26"/>
        </w:numPr>
        <w:spacing w:after="0" w:line="288" w:lineRule="auto"/>
        <w:ind w:left="1418" w:hanging="284"/>
        <w:jc w:val="both"/>
        <w:rPr>
          <w:color w:val="366091"/>
          <w:sz w:val="24"/>
          <w:szCs w:val="22"/>
        </w:rPr>
      </w:pPr>
      <w:bookmarkStart w:id="135" w:name="_Toc480393482"/>
      <w:bookmarkStart w:id="136" w:name="_Toc482376076"/>
      <w:r w:rsidRPr="001D58D9">
        <w:rPr>
          <w:color w:val="366091"/>
          <w:sz w:val="24"/>
          <w:szCs w:val="22"/>
        </w:rPr>
        <w:t xml:space="preserve">Financování rozvoje </w:t>
      </w:r>
      <w:proofErr w:type="spellStart"/>
      <w:r w:rsidRPr="001D58D9">
        <w:rPr>
          <w:color w:val="366091"/>
          <w:sz w:val="24"/>
          <w:szCs w:val="22"/>
        </w:rPr>
        <w:t>VaVaI</w:t>
      </w:r>
      <w:proofErr w:type="spellEnd"/>
      <w:r w:rsidRPr="001D58D9">
        <w:rPr>
          <w:color w:val="366091"/>
          <w:sz w:val="24"/>
          <w:szCs w:val="22"/>
        </w:rPr>
        <w:t xml:space="preserve"> v krajích</w:t>
      </w:r>
      <w:bookmarkEnd w:id="135"/>
      <w:bookmarkEnd w:id="136"/>
    </w:p>
    <w:p w:rsidR="004F46BD" w:rsidRDefault="001D58D9" w:rsidP="004F46BD">
      <w:pPr>
        <w:spacing w:after="160"/>
        <w:jc w:val="both"/>
        <w:rPr>
          <w:rFonts w:eastAsia="Calibri"/>
        </w:rPr>
      </w:pPr>
      <w:r w:rsidRPr="001D58D9">
        <w:rPr>
          <w:rFonts w:eastAsia="Calibri"/>
        </w:rPr>
        <w:t xml:space="preserve">ÚV ČR sleduje přímé financování rozvoje a podpory </w:t>
      </w:r>
      <w:proofErr w:type="spellStart"/>
      <w:r w:rsidRPr="001D58D9">
        <w:rPr>
          <w:rFonts w:eastAsia="Calibri"/>
        </w:rPr>
        <w:t>VaVaI</w:t>
      </w:r>
      <w:proofErr w:type="spellEnd"/>
      <w:r w:rsidRPr="001D58D9">
        <w:rPr>
          <w:rFonts w:eastAsia="Calibri"/>
        </w:rPr>
        <w:t xml:space="preserve"> v krajích a finanční spoluúčast krajů na projektech Operačních programů a programů podpory zaměřených na řešení problematiky klíčových oblastí změn</w:t>
      </w:r>
      <w:r w:rsidR="00F11E98" w:rsidRPr="00F11E98">
        <w:rPr>
          <w:rFonts w:eastAsia="Calibri"/>
        </w:rPr>
        <w:t xml:space="preserve"> </w:t>
      </w:r>
      <w:r w:rsidR="00F11E98">
        <w:rPr>
          <w:rFonts w:eastAsia="Calibri"/>
        </w:rPr>
        <w:t>Národní</w:t>
      </w:r>
      <w:r w:rsidR="005D1C21">
        <w:rPr>
          <w:rFonts w:eastAsia="Calibri"/>
        </w:rPr>
        <w:t xml:space="preserve"> RIS3</w:t>
      </w:r>
      <w:r w:rsidRPr="001D58D9">
        <w:rPr>
          <w:rFonts w:eastAsia="Calibri"/>
        </w:rPr>
        <w:t xml:space="preserve"> strategie. </w:t>
      </w:r>
    </w:p>
    <w:p w:rsidR="004F46BD" w:rsidRDefault="004F46BD" w:rsidP="004F46BD">
      <w:pPr>
        <w:spacing w:after="160"/>
        <w:jc w:val="both"/>
        <w:rPr>
          <w:rFonts w:eastAsia="Calibri"/>
        </w:rPr>
      </w:pPr>
      <w:r>
        <w:rPr>
          <w:rFonts w:eastAsia="Calibri"/>
        </w:rPr>
        <w:t xml:space="preserve">Sledování finančních investic s vazbou na klíčové oblasti změn </w:t>
      </w:r>
      <w:r w:rsidR="00F11E98">
        <w:rPr>
          <w:rFonts w:eastAsia="Calibri"/>
        </w:rPr>
        <w:t>Národní</w:t>
      </w:r>
      <w:r w:rsidR="005D1C21">
        <w:rPr>
          <w:rFonts w:eastAsia="Calibri"/>
        </w:rPr>
        <w:t xml:space="preserve"> RIS3 </w:t>
      </w:r>
      <w:r>
        <w:rPr>
          <w:rFonts w:eastAsia="Calibri"/>
        </w:rPr>
        <w:t>strategie v krajích umožňuje ÚV ČR mapovat intenzitu zapojení krajů do implementace</w:t>
      </w:r>
      <w:r w:rsidR="00F11E98" w:rsidRPr="00F11E98">
        <w:rPr>
          <w:rFonts w:eastAsia="Calibri"/>
        </w:rPr>
        <w:t xml:space="preserve"> </w:t>
      </w:r>
      <w:r w:rsidR="00F11E98">
        <w:rPr>
          <w:rFonts w:eastAsia="Calibri"/>
        </w:rPr>
        <w:t>Národní</w:t>
      </w:r>
      <w:r w:rsidR="005D1C21">
        <w:rPr>
          <w:rFonts w:eastAsia="Calibri"/>
        </w:rPr>
        <w:t xml:space="preserve"> RIS3  </w:t>
      </w:r>
      <w:r>
        <w:rPr>
          <w:rFonts w:eastAsia="Calibri"/>
        </w:rPr>
        <w:t xml:space="preserve"> strategie v krajích.</w:t>
      </w:r>
    </w:p>
    <w:p w:rsidR="00983CAD" w:rsidRDefault="001D58D9" w:rsidP="00B733C1">
      <w:pPr>
        <w:spacing w:after="160"/>
        <w:jc w:val="both"/>
        <w:rPr>
          <w:rFonts w:eastAsia="Calibri"/>
        </w:rPr>
      </w:pPr>
      <w:r w:rsidRPr="001D58D9">
        <w:rPr>
          <w:rFonts w:eastAsia="Calibri"/>
        </w:rPr>
        <w:t>Souhrnné indikativní částky financování intervencí RIS3 strategie za jednotlivé kraje</w:t>
      </w:r>
      <w:r>
        <w:rPr>
          <w:rFonts w:eastAsia="Calibri"/>
        </w:rPr>
        <w:t xml:space="preserve"> za období 2015 – </w:t>
      </w:r>
      <w:r w:rsidR="002F2567" w:rsidRPr="00F723BB">
        <w:t>2016</w:t>
      </w:r>
      <w:r w:rsidRPr="001D58D9">
        <w:rPr>
          <w:rFonts w:eastAsia="Calibri"/>
        </w:rPr>
        <w:t xml:space="preserve"> jsou zpracované </w:t>
      </w:r>
      <w:r w:rsidR="004F46BD" w:rsidRPr="00EA665A">
        <w:rPr>
          <w:rFonts w:eastAsia="Calibri"/>
        </w:rPr>
        <w:t xml:space="preserve">v </w:t>
      </w:r>
      <w:r w:rsidR="00F14926">
        <w:rPr>
          <w:rFonts w:eastAsia="Calibri"/>
        </w:rPr>
        <w:t>p</w:t>
      </w:r>
      <w:r w:rsidR="004F46BD" w:rsidRPr="00EA665A">
        <w:rPr>
          <w:rFonts w:eastAsia="Calibri"/>
        </w:rPr>
        <w:t xml:space="preserve">říloze </w:t>
      </w:r>
      <w:r w:rsidR="003E7505">
        <w:rPr>
          <w:rFonts w:eastAsia="Calibri"/>
        </w:rPr>
        <w:t>č</w:t>
      </w:r>
      <w:r w:rsidR="003E7505" w:rsidRPr="00951EB4">
        <w:rPr>
          <w:rFonts w:eastAsia="Calibri"/>
        </w:rPr>
        <w:t>.</w:t>
      </w:r>
      <w:r w:rsidR="00EC5525" w:rsidRPr="00951EB4">
        <w:rPr>
          <w:rFonts w:eastAsia="Calibri"/>
        </w:rPr>
        <w:t xml:space="preserve"> </w:t>
      </w:r>
      <w:r w:rsidR="00C238AB">
        <w:rPr>
          <w:rFonts w:eastAsia="Calibri"/>
        </w:rPr>
        <w:t>3</w:t>
      </w:r>
      <w:r w:rsidR="00951EB4">
        <w:t>.</w:t>
      </w:r>
    </w:p>
    <w:p w:rsidR="004F6FCF" w:rsidRDefault="004F6FCF" w:rsidP="00DC7FFA">
      <w:pPr>
        <w:spacing w:after="160"/>
        <w:jc w:val="both"/>
        <w:rPr>
          <w:rFonts w:eastAsia="Calibri"/>
        </w:rPr>
      </w:pPr>
    </w:p>
    <w:p w:rsidR="004F6FCF" w:rsidRDefault="004F6FCF" w:rsidP="00DC7FFA">
      <w:pPr>
        <w:spacing w:after="160"/>
        <w:jc w:val="both"/>
        <w:rPr>
          <w:rFonts w:eastAsia="Calibri"/>
        </w:rPr>
      </w:pPr>
    </w:p>
    <w:p w:rsidR="004F6FCF" w:rsidRDefault="004F6FCF" w:rsidP="00DC7FFA">
      <w:pPr>
        <w:spacing w:after="160"/>
        <w:jc w:val="both"/>
        <w:rPr>
          <w:rFonts w:eastAsia="Calibri"/>
        </w:rPr>
      </w:pPr>
    </w:p>
    <w:p w:rsidR="004F6FCF" w:rsidRDefault="004F6FCF" w:rsidP="00DC7FFA">
      <w:pPr>
        <w:spacing w:after="160"/>
        <w:jc w:val="both"/>
        <w:rPr>
          <w:rFonts w:eastAsia="Calibri"/>
        </w:rPr>
      </w:pPr>
    </w:p>
    <w:p w:rsidR="004F6FCF" w:rsidRDefault="004F6FCF" w:rsidP="00DC7FFA">
      <w:pPr>
        <w:spacing w:after="160"/>
        <w:jc w:val="both"/>
        <w:rPr>
          <w:rFonts w:eastAsia="Calibri"/>
        </w:rPr>
      </w:pPr>
    </w:p>
    <w:p w:rsidR="004F6FCF" w:rsidRDefault="004F6FCF" w:rsidP="00DC7FFA">
      <w:pPr>
        <w:spacing w:after="160"/>
        <w:jc w:val="both"/>
        <w:rPr>
          <w:rFonts w:eastAsia="Calibri"/>
        </w:rPr>
      </w:pPr>
    </w:p>
    <w:p w:rsidR="004F6FCF" w:rsidRDefault="004F6FCF" w:rsidP="00DC7FFA">
      <w:pPr>
        <w:spacing w:after="160"/>
        <w:jc w:val="both"/>
        <w:rPr>
          <w:rFonts w:eastAsia="Calibri"/>
        </w:rPr>
      </w:pPr>
    </w:p>
    <w:p w:rsidR="004F6FCF" w:rsidRDefault="004F6FCF" w:rsidP="00DC7FFA">
      <w:pPr>
        <w:spacing w:after="160"/>
        <w:jc w:val="both"/>
        <w:rPr>
          <w:rFonts w:eastAsia="Calibri"/>
        </w:rPr>
      </w:pPr>
    </w:p>
    <w:p w:rsidR="004F6FCF" w:rsidRDefault="004F6FCF" w:rsidP="00DC7FFA">
      <w:pPr>
        <w:spacing w:after="160"/>
        <w:jc w:val="both"/>
        <w:rPr>
          <w:rFonts w:eastAsia="Calibri"/>
        </w:rPr>
      </w:pPr>
    </w:p>
    <w:p w:rsidR="006C3F9A" w:rsidRDefault="006C3F9A" w:rsidP="00DC7FFA">
      <w:pPr>
        <w:spacing w:after="160"/>
        <w:jc w:val="both"/>
        <w:rPr>
          <w:rFonts w:eastAsia="Calibri"/>
        </w:rPr>
      </w:pPr>
    </w:p>
    <w:p w:rsidR="006C3F9A" w:rsidRDefault="006C3F9A" w:rsidP="00DC7FFA">
      <w:pPr>
        <w:spacing w:after="160"/>
        <w:jc w:val="both"/>
        <w:rPr>
          <w:rFonts w:eastAsia="Calibri"/>
        </w:rPr>
      </w:pPr>
    </w:p>
    <w:p w:rsidR="006C3F9A" w:rsidRDefault="006C3F9A" w:rsidP="00DC7FFA">
      <w:pPr>
        <w:spacing w:after="160"/>
        <w:jc w:val="both"/>
        <w:rPr>
          <w:rFonts w:eastAsia="Calibri"/>
        </w:rPr>
      </w:pPr>
    </w:p>
    <w:p w:rsidR="006C3F9A" w:rsidRDefault="006C3F9A" w:rsidP="00DC7FFA">
      <w:pPr>
        <w:spacing w:after="160"/>
        <w:jc w:val="both"/>
        <w:rPr>
          <w:rFonts w:eastAsia="Calibri"/>
        </w:rPr>
      </w:pPr>
    </w:p>
    <w:p w:rsidR="006C3F9A" w:rsidRDefault="006C3F9A" w:rsidP="00DC7FFA">
      <w:pPr>
        <w:spacing w:after="160"/>
        <w:jc w:val="both"/>
        <w:rPr>
          <w:rFonts w:eastAsia="Calibri"/>
        </w:rPr>
      </w:pPr>
    </w:p>
    <w:p w:rsidR="006C3F9A" w:rsidRDefault="006C3F9A" w:rsidP="00DC7FFA">
      <w:pPr>
        <w:spacing w:after="160"/>
        <w:jc w:val="both"/>
        <w:rPr>
          <w:rFonts w:eastAsia="Calibri"/>
        </w:rPr>
      </w:pPr>
    </w:p>
    <w:p w:rsidR="00360DBB" w:rsidRDefault="00360DBB" w:rsidP="00DC7FFA">
      <w:pPr>
        <w:spacing w:after="160"/>
        <w:jc w:val="both"/>
        <w:rPr>
          <w:rFonts w:eastAsia="Calibri"/>
        </w:rPr>
      </w:pPr>
    </w:p>
    <w:p w:rsidR="00360DBB" w:rsidRDefault="00360DBB" w:rsidP="00DC7FFA">
      <w:pPr>
        <w:spacing w:after="160"/>
        <w:jc w:val="both"/>
        <w:rPr>
          <w:rFonts w:eastAsia="Calibri"/>
        </w:rPr>
      </w:pPr>
    </w:p>
    <w:p w:rsidR="00360DBB" w:rsidRDefault="00360DBB" w:rsidP="00DC7FFA">
      <w:pPr>
        <w:spacing w:after="160"/>
        <w:jc w:val="both"/>
        <w:rPr>
          <w:rFonts w:eastAsia="Calibri"/>
        </w:rPr>
      </w:pPr>
    </w:p>
    <w:p w:rsidR="00983CAD" w:rsidRDefault="00983CAD" w:rsidP="00B733C1">
      <w:pPr>
        <w:spacing w:after="160"/>
        <w:jc w:val="both"/>
        <w:rPr>
          <w:rFonts w:eastAsia="Calibri"/>
        </w:rPr>
      </w:pPr>
    </w:p>
    <w:p w:rsidR="00983CAD" w:rsidRDefault="00983CAD">
      <w:pPr>
        <w:spacing w:after="160"/>
        <w:jc w:val="both"/>
        <w:rPr>
          <w:rFonts w:eastAsia="Calibri"/>
        </w:rPr>
      </w:pPr>
    </w:p>
    <w:p w:rsidR="00983CAD" w:rsidRDefault="00983CAD">
      <w:pPr>
        <w:spacing w:after="160"/>
        <w:jc w:val="both"/>
        <w:rPr>
          <w:rFonts w:eastAsia="Calibri"/>
        </w:rPr>
      </w:pPr>
    </w:p>
    <w:p w:rsidR="002F2567" w:rsidRPr="00B733C1" w:rsidRDefault="004F46BD">
      <w:pPr>
        <w:spacing w:after="160"/>
        <w:jc w:val="both"/>
      </w:pPr>
      <w:r>
        <w:rPr>
          <w:rFonts w:eastAsia="Calibri"/>
        </w:rPr>
        <w:t xml:space="preserve"> </w:t>
      </w:r>
    </w:p>
    <w:p w:rsidR="00301670" w:rsidRPr="005418F2" w:rsidRDefault="002F2567" w:rsidP="000B131F">
      <w:pPr>
        <w:pStyle w:val="Nadpis1"/>
        <w:keepNext w:val="0"/>
        <w:keepLines w:val="0"/>
        <w:widowControl w:val="0"/>
        <w:numPr>
          <w:ilvl w:val="0"/>
          <w:numId w:val="26"/>
        </w:numPr>
        <w:spacing w:before="120" w:after="0" w:line="288" w:lineRule="auto"/>
        <w:ind w:left="0" w:firstLine="360"/>
        <w:rPr>
          <w:rFonts w:eastAsia="Times New Roman"/>
          <w:sz w:val="28"/>
          <w:szCs w:val="28"/>
        </w:rPr>
      </w:pPr>
      <w:r w:rsidRPr="001D69A9">
        <w:rPr>
          <w:sz w:val="32"/>
        </w:rPr>
        <w:lastRenderedPageBreak/>
        <w:t xml:space="preserve"> </w:t>
      </w:r>
      <w:bookmarkStart w:id="137" w:name="_Toc480555424"/>
      <w:bookmarkStart w:id="138" w:name="_Toc482376077"/>
      <w:r w:rsidR="00301670" w:rsidRPr="005418F2">
        <w:rPr>
          <w:rFonts w:eastAsia="Times New Roman"/>
          <w:sz w:val="28"/>
          <w:szCs w:val="28"/>
        </w:rPr>
        <w:t>Zhodnocení pokroku v realizaci Národní RIS3 strategie</w:t>
      </w:r>
      <w:bookmarkEnd w:id="137"/>
      <w:bookmarkEnd w:id="138"/>
      <w:r w:rsidR="00301670" w:rsidRPr="005418F2">
        <w:rPr>
          <w:rFonts w:eastAsia="Times New Roman"/>
          <w:b/>
          <w:sz w:val="28"/>
          <w:szCs w:val="28"/>
        </w:rPr>
        <w:t xml:space="preserve"> </w:t>
      </w:r>
      <w:r w:rsidR="00301670" w:rsidRPr="005418F2">
        <w:rPr>
          <w:rFonts w:eastAsia="Times New Roman"/>
          <w:sz w:val="28"/>
          <w:szCs w:val="28"/>
        </w:rPr>
        <w:t xml:space="preserve"> </w:t>
      </w:r>
    </w:p>
    <w:p w:rsidR="00301670" w:rsidRPr="00CA7F63" w:rsidRDefault="00301670" w:rsidP="0044060B">
      <w:pPr>
        <w:pStyle w:val="Nadpis2"/>
        <w:widowControl w:val="0"/>
        <w:numPr>
          <w:ilvl w:val="1"/>
          <w:numId w:val="26"/>
        </w:numPr>
        <w:spacing w:before="200" w:after="0" w:line="288" w:lineRule="auto"/>
        <w:ind w:hanging="360"/>
        <w:jc w:val="both"/>
        <w:rPr>
          <w:rFonts w:eastAsia="Times New Roman"/>
          <w:sz w:val="28"/>
          <w:szCs w:val="28"/>
        </w:rPr>
      </w:pPr>
      <w:bookmarkStart w:id="139" w:name="_Toc480555425"/>
      <w:bookmarkStart w:id="140" w:name="_Toc482376078"/>
      <w:r w:rsidRPr="00CA7F63">
        <w:rPr>
          <w:rFonts w:eastAsia="Times New Roman"/>
          <w:color w:val="366091"/>
          <w:sz w:val="28"/>
          <w:szCs w:val="28"/>
        </w:rPr>
        <w:t>Vývoj potřeb a změny prostředí</w:t>
      </w:r>
      <w:bookmarkEnd w:id="139"/>
      <w:bookmarkEnd w:id="140"/>
      <w:r w:rsidRPr="00CA7F63">
        <w:rPr>
          <w:rFonts w:eastAsia="Times New Roman"/>
          <w:color w:val="366091"/>
          <w:sz w:val="28"/>
          <w:szCs w:val="28"/>
        </w:rPr>
        <w:t xml:space="preserve"> </w:t>
      </w:r>
    </w:p>
    <w:p w:rsidR="00301670" w:rsidRPr="009659EF" w:rsidRDefault="00301670" w:rsidP="00301670">
      <w:pPr>
        <w:spacing w:after="160"/>
        <w:jc w:val="both"/>
        <w:rPr>
          <w:rFonts w:eastAsia="Times New Roman"/>
        </w:rPr>
      </w:pPr>
      <w:r w:rsidRPr="009659EF">
        <w:rPr>
          <w:rFonts w:eastAsia="Times New Roman"/>
        </w:rPr>
        <w:t xml:space="preserve">Vývoj potřeb z hlediska inteligentní specializace byl v letech 2015 a zejména 2016 průběžně sledován, a to zejména v souvislosti s </w:t>
      </w:r>
      <w:proofErr w:type="spellStart"/>
      <w:r w:rsidRPr="009659EF">
        <w:rPr>
          <w:rFonts w:eastAsia="Times New Roman"/>
        </w:rPr>
        <w:t>vertikalizací</w:t>
      </w:r>
      <w:proofErr w:type="spellEnd"/>
      <w:r w:rsidRPr="009659EF">
        <w:rPr>
          <w:rFonts w:eastAsia="Times New Roman"/>
        </w:rPr>
        <w:t>, tedy zaostřováním a upřesňováním aplikačních oblastí a znalostních domén, včetně identifikace územního rozložení. Ke sledování změn inovačního prostředí byly využity Národní inovační platformy, ve kterých byla diskutována pro vybraná perspektivní odvětví Národní RIS3 strategie východiska, cíle, relevantní znalostní domény a hlavní potřeby. Tato jednání vyústila prostřednictvím procesu EDP</w:t>
      </w:r>
      <w:r>
        <w:rPr>
          <w:rStyle w:val="Znakapoznpodarou"/>
          <w:rFonts w:eastAsia="Times New Roman"/>
        </w:rPr>
        <w:footnoteReference w:id="33"/>
      </w:r>
      <w:r w:rsidRPr="009659EF">
        <w:rPr>
          <w:rFonts w:eastAsia="Times New Roman"/>
        </w:rPr>
        <w:t xml:space="preserve"> ve stanovení témat </w:t>
      </w:r>
      <w:proofErr w:type="spellStart"/>
      <w:r w:rsidRPr="009659EF">
        <w:rPr>
          <w:rFonts w:eastAsia="Times New Roman"/>
        </w:rPr>
        <w:t>VaVaI</w:t>
      </w:r>
      <w:proofErr w:type="spellEnd"/>
      <w:r>
        <w:rPr>
          <w:rFonts w:eastAsia="Times New Roman"/>
        </w:rPr>
        <w:t>, která je v daném odvětví vhodné rozvíjet a systematicky podporovat</w:t>
      </w:r>
      <w:r w:rsidRPr="009659EF">
        <w:rPr>
          <w:rFonts w:eastAsia="Times New Roman"/>
        </w:rPr>
        <w:t>. Výstupy ze zasedání NIP v roce 2016 byly zapracovány do aktualizace Národní RIS3 strategie k využití pro zaměření navrhovaných intervencí a zároveň se staly nedílnými přílohami výzev vyhlašovaný</w:t>
      </w:r>
      <w:r>
        <w:rPr>
          <w:rFonts w:eastAsia="Times New Roman"/>
        </w:rPr>
        <w:t>ch</w:t>
      </w:r>
      <w:r w:rsidRPr="009659EF">
        <w:rPr>
          <w:rFonts w:eastAsia="Times New Roman"/>
        </w:rPr>
        <w:t xml:space="preserve"> MPO a MŠMT. </w:t>
      </w:r>
    </w:p>
    <w:p w:rsidR="00301670" w:rsidRDefault="00301670" w:rsidP="00301670">
      <w:pPr>
        <w:spacing w:after="160"/>
        <w:jc w:val="both"/>
        <w:rPr>
          <w:rFonts w:eastAsia="Times New Roman"/>
        </w:rPr>
      </w:pPr>
      <w:bookmarkStart w:id="141" w:name="_3znysh7" w:colFirst="0" w:colLast="0"/>
      <w:bookmarkEnd w:id="141"/>
      <w:r w:rsidRPr="009659EF">
        <w:rPr>
          <w:rFonts w:eastAsia="Times New Roman"/>
        </w:rPr>
        <w:t xml:space="preserve">Pro hodnocení změn vnějšího prostředí a jeho vlivu na jednotlivé hlavní oblasti Národní RIS3 strategie uplynula, s ohledem na zpracování, schválení a rozběh realizace Národní RIS3 strategie, krátká doba. Vyhodnocení širších souvislostí je </w:t>
      </w:r>
      <w:r>
        <w:rPr>
          <w:rFonts w:eastAsia="Times New Roman"/>
        </w:rPr>
        <w:t xml:space="preserve">proto </w:t>
      </w:r>
      <w:r w:rsidRPr="009659EF">
        <w:rPr>
          <w:rFonts w:eastAsia="Times New Roman"/>
        </w:rPr>
        <w:t xml:space="preserve">plánováno uskutečnit </w:t>
      </w:r>
      <w:r>
        <w:rPr>
          <w:rFonts w:eastAsia="Times New Roman"/>
        </w:rPr>
        <w:t xml:space="preserve">až </w:t>
      </w:r>
      <w:r w:rsidRPr="009659EF">
        <w:rPr>
          <w:rFonts w:eastAsia="Times New Roman"/>
        </w:rPr>
        <w:t>na základě evaluace zaměřené na vyhodnocování socioekonomického prostředí a změn podmínek pro realizaci RIS3 strategie, včetně dopadů těchto změn do RIS3 strategie, uvedené v Plánu implementace Strategie. Předpoklad pro uskutečnění této evaluace je období 2018-2019 tak, aby výsledky mohly být využity i pro zhodnocení další fáze pokroku realizace RIS3 strategie a pro její aktualizaci.</w:t>
      </w:r>
    </w:p>
    <w:p w:rsidR="00301670" w:rsidRPr="00CA7F63" w:rsidRDefault="00301670" w:rsidP="0044060B">
      <w:pPr>
        <w:pStyle w:val="Nadpis2"/>
        <w:widowControl w:val="0"/>
        <w:numPr>
          <w:ilvl w:val="1"/>
          <w:numId w:val="26"/>
        </w:numPr>
        <w:spacing w:before="200" w:after="0" w:line="288" w:lineRule="auto"/>
        <w:ind w:hanging="360"/>
        <w:jc w:val="both"/>
        <w:rPr>
          <w:rFonts w:eastAsia="Times New Roman"/>
          <w:color w:val="366091"/>
          <w:sz w:val="28"/>
          <w:szCs w:val="28"/>
        </w:rPr>
      </w:pPr>
      <w:bookmarkStart w:id="142" w:name="_Toc480555426"/>
      <w:bookmarkStart w:id="143" w:name="_Toc482376079"/>
      <w:r w:rsidRPr="00CA7F63">
        <w:rPr>
          <w:rFonts w:eastAsia="Times New Roman"/>
          <w:color w:val="366091"/>
          <w:sz w:val="28"/>
          <w:szCs w:val="28"/>
        </w:rPr>
        <w:t>Zacilování výzev ve sledovaném období 2015-2016</w:t>
      </w:r>
      <w:bookmarkEnd w:id="142"/>
      <w:bookmarkEnd w:id="143"/>
    </w:p>
    <w:p w:rsidR="00301670" w:rsidRPr="009659EF" w:rsidRDefault="00301670" w:rsidP="00301670">
      <w:pPr>
        <w:spacing w:after="160"/>
        <w:jc w:val="both"/>
        <w:rPr>
          <w:rFonts w:eastAsia="Times New Roman"/>
        </w:rPr>
      </w:pPr>
      <w:bookmarkStart w:id="144" w:name="_g9n5xyjvj52s" w:colFirst="0" w:colLast="0"/>
      <w:bookmarkEnd w:id="144"/>
      <w:r w:rsidRPr="009659EF">
        <w:rPr>
          <w:rFonts w:eastAsia="Times New Roman"/>
        </w:rPr>
        <w:t>Mezi hlavní faktory, které Úřad vlády ČR při vyhlašování výzev sleduje</w:t>
      </w:r>
      <w:r>
        <w:rPr>
          <w:rFonts w:eastAsia="Times New Roman"/>
        </w:rPr>
        <w:t>,</w:t>
      </w:r>
      <w:r w:rsidRPr="009659EF">
        <w:rPr>
          <w:rFonts w:eastAsia="Times New Roman"/>
        </w:rPr>
        <w:t xml:space="preserve"> je jejich zaměření ve vzta</w:t>
      </w:r>
      <w:r>
        <w:rPr>
          <w:rFonts w:eastAsia="Times New Roman"/>
        </w:rPr>
        <w:t xml:space="preserve">hu k cílům </w:t>
      </w:r>
      <w:r w:rsidR="00142ECA">
        <w:rPr>
          <w:rFonts w:eastAsia="Times New Roman"/>
        </w:rPr>
        <w:t xml:space="preserve">Národní </w:t>
      </w:r>
      <w:r>
        <w:rPr>
          <w:rFonts w:eastAsia="Times New Roman"/>
        </w:rPr>
        <w:t>RIS3</w:t>
      </w:r>
      <w:r w:rsidR="00142ECA">
        <w:rPr>
          <w:rFonts w:eastAsia="Times New Roman"/>
        </w:rPr>
        <w:t xml:space="preserve"> strategie</w:t>
      </w:r>
      <w:r>
        <w:rPr>
          <w:rFonts w:eastAsia="Times New Roman"/>
        </w:rPr>
        <w:t>, výše alokace a</w:t>
      </w:r>
      <w:r w:rsidRPr="009659EF">
        <w:rPr>
          <w:rFonts w:eastAsia="Times New Roman"/>
        </w:rPr>
        <w:t xml:space="preserve"> jejich zaostření z hlediska odvětvové specializace a návaznosti na znalostní domény (</w:t>
      </w:r>
      <w:proofErr w:type="spellStart"/>
      <w:r w:rsidRPr="009659EF">
        <w:rPr>
          <w:rFonts w:eastAsia="Times New Roman"/>
        </w:rPr>
        <w:t>vertikalizace</w:t>
      </w:r>
      <w:proofErr w:type="spellEnd"/>
      <w:r w:rsidRPr="009659EF">
        <w:rPr>
          <w:rFonts w:eastAsia="Times New Roman"/>
        </w:rPr>
        <w:t xml:space="preserve">). Záměrem je, aby výzvy </w:t>
      </w:r>
      <w:r w:rsidR="00142ECA">
        <w:rPr>
          <w:rFonts w:eastAsia="Times New Roman"/>
        </w:rPr>
        <w:t>o</w:t>
      </w:r>
      <w:r w:rsidRPr="009659EF">
        <w:rPr>
          <w:rFonts w:eastAsia="Times New Roman"/>
        </w:rPr>
        <w:t xml:space="preserve">peračních programů, které jsou podřízené předběžné podmínce 1.1 </w:t>
      </w:r>
      <w:proofErr w:type="spellStart"/>
      <w:r w:rsidRPr="009659EF">
        <w:rPr>
          <w:rFonts w:eastAsia="Times New Roman"/>
        </w:rPr>
        <w:t>VaV</w:t>
      </w:r>
      <w:proofErr w:type="spellEnd"/>
      <w:r w:rsidRPr="009659EF">
        <w:rPr>
          <w:rFonts w:eastAsia="Times New Roman"/>
        </w:rPr>
        <w:t xml:space="preserve"> - </w:t>
      </w:r>
      <w:r w:rsidR="00142ECA">
        <w:rPr>
          <w:rFonts w:eastAsia="Times New Roman"/>
        </w:rPr>
        <w:t>i</w:t>
      </w:r>
      <w:r w:rsidRPr="009659EF">
        <w:rPr>
          <w:rFonts w:eastAsia="Times New Roman"/>
        </w:rPr>
        <w:t xml:space="preserve">nteligentní specializace, byly co nejvíce </w:t>
      </w:r>
      <w:proofErr w:type="spellStart"/>
      <w:r w:rsidRPr="009659EF">
        <w:rPr>
          <w:rFonts w:eastAsia="Times New Roman"/>
        </w:rPr>
        <w:t>vertikalizovány</w:t>
      </w:r>
      <w:proofErr w:type="spellEnd"/>
      <w:r w:rsidRPr="009659EF">
        <w:rPr>
          <w:rFonts w:eastAsia="Times New Roman"/>
        </w:rPr>
        <w:t xml:space="preserve">.  </w:t>
      </w:r>
    </w:p>
    <w:p w:rsidR="00301670" w:rsidRPr="009659EF" w:rsidRDefault="00301670" w:rsidP="00301670">
      <w:pPr>
        <w:spacing w:after="160"/>
        <w:jc w:val="both"/>
        <w:rPr>
          <w:rFonts w:eastAsia="Times New Roman"/>
        </w:rPr>
      </w:pPr>
      <w:bookmarkStart w:id="145" w:name="_tyjcwt" w:colFirst="0" w:colLast="0"/>
      <w:bookmarkEnd w:id="145"/>
      <w:r w:rsidRPr="009659EF">
        <w:rPr>
          <w:rFonts w:eastAsia="Times New Roman"/>
        </w:rPr>
        <w:t xml:space="preserve">Prioritní osy podléhající předběžné podmínce: </w:t>
      </w:r>
    </w:p>
    <w:p w:rsidR="00301670" w:rsidRPr="009659EF" w:rsidRDefault="00301670" w:rsidP="00301670">
      <w:pPr>
        <w:ind w:left="720"/>
        <w:jc w:val="both"/>
        <w:rPr>
          <w:rFonts w:eastAsia="Times New Roman"/>
        </w:rPr>
      </w:pPr>
      <w:r w:rsidRPr="009659EF">
        <w:rPr>
          <w:rFonts w:eastAsia="Times New Roman"/>
        </w:rPr>
        <w:t xml:space="preserve">OP Podnikání a inovace pro konkurenceschopnost: </w:t>
      </w:r>
    </w:p>
    <w:p w:rsidR="00301670" w:rsidRPr="009659EF" w:rsidRDefault="00301670" w:rsidP="00301670">
      <w:pPr>
        <w:numPr>
          <w:ilvl w:val="0"/>
          <w:numId w:val="36"/>
        </w:numPr>
        <w:spacing w:after="160"/>
        <w:ind w:left="1440" w:hanging="360"/>
        <w:contextualSpacing/>
        <w:jc w:val="both"/>
      </w:pPr>
      <w:r w:rsidRPr="009659EF">
        <w:rPr>
          <w:rFonts w:eastAsia="Times New Roman"/>
        </w:rPr>
        <w:t>PO1 Rozv</w:t>
      </w:r>
      <w:r>
        <w:rPr>
          <w:rFonts w:eastAsia="Times New Roman"/>
        </w:rPr>
        <w:t>oj výzkumu a vývoje pro inovace;</w:t>
      </w:r>
      <w:r w:rsidRPr="009659EF">
        <w:rPr>
          <w:rFonts w:eastAsia="Times New Roman"/>
        </w:rPr>
        <w:t xml:space="preserve"> </w:t>
      </w:r>
    </w:p>
    <w:p w:rsidR="00301670" w:rsidRPr="009659EF" w:rsidRDefault="00301670" w:rsidP="00301670">
      <w:pPr>
        <w:numPr>
          <w:ilvl w:val="0"/>
          <w:numId w:val="36"/>
        </w:numPr>
        <w:spacing w:after="160"/>
        <w:ind w:left="1440" w:hanging="360"/>
        <w:contextualSpacing/>
        <w:jc w:val="both"/>
      </w:pPr>
      <w:r w:rsidRPr="009659EF">
        <w:rPr>
          <w:rFonts w:eastAsia="Times New Roman"/>
        </w:rPr>
        <w:t>PO2 Rozvoj podnikání a konkurenceschopnosti malých a středních podniků</w:t>
      </w:r>
      <w:r>
        <w:rPr>
          <w:rFonts w:eastAsia="Times New Roman"/>
        </w:rPr>
        <w:t>;</w:t>
      </w:r>
      <w:r w:rsidRPr="009659EF">
        <w:rPr>
          <w:rFonts w:eastAsia="Times New Roman"/>
        </w:rPr>
        <w:t xml:space="preserve"> </w:t>
      </w:r>
    </w:p>
    <w:p w:rsidR="00301670" w:rsidRPr="00F215F8" w:rsidRDefault="00301670" w:rsidP="00301670">
      <w:pPr>
        <w:numPr>
          <w:ilvl w:val="0"/>
          <w:numId w:val="36"/>
        </w:numPr>
        <w:spacing w:after="160"/>
        <w:ind w:left="1440" w:hanging="360"/>
        <w:contextualSpacing/>
        <w:jc w:val="both"/>
      </w:pPr>
      <w:r w:rsidRPr="009659EF">
        <w:rPr>
          <w:rFonts w:eastAsia="Times New Roman"/>
        </w:rPr>
        <w:t xml:space="preserve">PO4 Rozvoj vysokorychlostních přístupových sítí k internetu a informačních a komunikačních technologií; </w:t>
      </w:r>
    </w:p>
    <w:p w:rsidR="00301670" w:rsidRPr="009659EF" w:rsidRDefault="00301670" w:rsidP="00301670">
      <w:pPr>
        <w:spacing w:after="160"/>
        <w:ind w:left="1440"/>
        <w:contextualSpacing/>
        <w:jc w:val="both"/>
      </w:pPr>
    </w:p>
    <w:p w:rsidR="00301670" w:rsidRPr="009659EF" w:rsidRDefault="00301670" w:rsidP="00301670">
      <w:pPr>
        <w:ind w:left="720"/>
        <w:jc w:val="both"/>
        <w:rPr>
          <w:rFonts w:eastAsia="Times New Roman"/>
        </w:rPr>
      </w:pPr>
      <w:r w:rsidRPr="009659EF">
        <w:rPr>
          <w:rFonts w:eastAsia="Times New Roman"/>
        </w:rPr>
        <w:t>OP Výzkum, vývoj a vzdělávání:</w:t>
      </w:r>
    </w:p>
    <w:p w:rsidR="00301670" w:rsidRPr="009659EF" w:rsidRDefault="00301670" w:rsidP="00301670">
      <w:pPr>
        <w:numPr>
          <w:ilvl w:val="0"/>
          <w:numId w:val="36"/>
        </w:numPr>
        <w:spacing w:after="160"/>
        <w:ind w:left="1440" w:hanging="360"/>
        <w:contextualSpacing/>
        <w:jc w:val="both"/>
      </w:pPr>
      <w:r w:rsidRPr="009659EF">
        <w:rPr>
          <w:rFonts w:eastAsia="Times New Roman"/>
        </w:rPr>
        <w:t>PO1 Posilování kapacit pro kvalitní výzkum</w:t>
      </w:r>
      <w:r>
        <w:rPr>
          <w:rFonts w:eastAsia="Times New Roman"/>
        </w:rPr>
        <w:t>;</w:t>
      </w:r>
      <w:r w:rsidRPr="009659EF">
        <w:rPr>
          <w:rFonts w:eastAsia="Times New Roman"/>
        </w:rPr>
        <w:t xml:space="preserve"> </w:t>
      </w:r>
    </w:p>
    <w:p w:rsidR="00301670" w:rsidRPr="00F215F8" w:rsidRDefault="00301670" w:rsidP="00301670">
      <w:pPr>
        <w:numPr>
          <w:ilvl w:val="0"/>
          <w:numId w:val="36"/>
        </w:numPr>
        <w:spacing w:after="160"/>
        <w:ind w:left="1440" w:hanging="360"/>
        <w:contextualSpacing/>
        <w:jc w:val="both"/>
      </w:pPr>
      <w:r w:rsidRPr="009659EF">
        <w:rPr>
          <w:rFonts w:eastAsia="Times New Roman"/>
        </w:rPr>
        <w:t>PO2 Rozvoj vysokých škol a lidských zdrojů pro výzkum a vývoj (částečně);</w:t>
      </w:r>
    </w:p>
    <w:p w:rsidR="00301670" w:rsidRPr="00F215F8" w:rsidRDefault="00301670" w:rsidP="00301670">
      <w:pPr>
        <w:spacing w:after="160"/>
        <w:ind w:left="1440"/>
        <w:contextualSpacing/>
        <w:jc w:val="both"/>
      </w:pPr>
    </w:p>
    <w:p w:rsidR="00301670" w:rsidRPr="009659EF" w:rsidRDefault="00301670" w:rsidP="00301670">
      <w:pPr>
        <w:ind w:left="1080" w:hanging="360"/>
        <w:jc w:val="both"/>
        <w:rPr>
          <w:rFonts w:eastAsia="Times New Roman"/>
        </w:rPr>
      </w:pPr>
      <w:r w:rsidRPr="009659EF">
        <w:rPr>
          <w:rFonts w:eastAsia="Times New Roman"/>
        </w:rPr>
        <w:t>OP Praha-pól růstu ČR:</w:t>
      </w:r>
    </w:p>
    <w:p w:rsidR="00301670" w:rsidRPr="009659EF" w:rsidRDefault="00301670" w:rsidP="00301670">
      <w:pPr>
        <w:numPr>
          <w:ilvl w:val="0"/>
          <w:numId w:val="36"/>
        </w:numPr>
        <w:spacing w:after="160"/>
        <w:ind w:left="1440" w:hanging="360"/>
        <w:contextualSpacing/>
        <w:jc w:val="both"/>
      </w:pPr>
      <w:r w:rsidRPr="009659EF">
        <w:rPr>
          <w:rFonts w:eastAsia="Times New Roman"/>
        </w:rPr>
        <w:t>PO1 Posílení výzkumu, technologického rozvoje a inovací.</w:t>
      </w:r>
    </w:p>
    <w:p w:rsidR="00301670" w:rsidRPr="009659EF" w:rsidRDefault="00301670" w:rsidP="00301670">
      <w:pPr>
        <w:spacing w:before="240" w:after="160"/>
        <w:jc w:val="both"/>
        <w:rPr>
          <w:rFonts w:eastAsia="Times New Roman"/>
        </w:rPr>
      </w:pPr>
      <w:r w:rsidRPr="009659EF">
        <w:rPr>
          <w:rFonts w:eastAsia="Times New Roman"/>
        </w:rPr>
        <w:lastRenderedPageBreak/>
        <w:t>Prioritní osy nepodléhající předběžné podmínce, ale přispívajíc</w:t>
      </w:r>
      <w:r>
        <w:rPr>
          <w:rFonts w:eastAsia="Times New Roman"/>
        </w:rPr>
        <w:t>í</w:t>
      </w:r>
      <w:r w:rsidRPr="009659EF">
        <w:rPr>
          <w:rFonts w:eastAsia="Times New Roman"/>
        </w:rPr>
        <w:t xml:space="preserve"> k naplnění Národní RIS3 strategie:</w:t>
      </w:r>
    </w:p>
    <w:p w:rsidR="00301670" w:rsidRPr="009659EF" w:rsidRDefault="00301670" w:rsidP="00301670">
      <w:pPr>
        <w:ind w:left="720"/>
        <w:jc w:val="both"/>
        <w:rPr>
          <w:rFonts w:eastAsia="Times New Roman"/>
        </w:rPr>
      </w:pPr>
      <w:r w:rsidRPr="009659EF">
        <w:rPr>
          <w:rFonts w:eastAsia="Times New Roman"/>
        </w:rPr>
        <w:t>OP Výzkum, vývoj a vzdělávání:</w:t>
      </w:r>
    </w:p>
    <w:p w:rsidR="00301670" w:rsidRPr="009659EF" w:rsidRDefault="00301670" w:rsidP="00301670">
      <w:pPr>
        <w:numPr>
          <w:ilvl w:val="0"/>
          <w:numId w:val="40"/>
        </w:numPr>
        <w:spacing w:after="160"/>
        <w:ind w:hanging="360"/>
        <w:contextualSpacing/>
        <w:jc w:val="both"/>
        <w:rPr>
          <w:rFonts w:eastAsia="Times New Roman"/>
        </w:rPr>
      </w:pPr>
      <w:r w:rsidRPr="009659EF">
        <w:rPr>
          <w:rFonts w:eastAsia="Times New Roman"/>
        </w:rPr>
        <w:t>PO2 Rozvoj vysokých škol a lidských zdrojů pro výzkum a vývoj (částečně);</w:t>
      </w:r>
    </w:p>
    <w:p w:rsidR="00301670" w:rsidRDefault="00301670" w:rsidP="00301670">
      <w:pPr>
        <w:widowControl w:val="0"/>
        <w:numPr>
          <w:ilvl w:val="0"/>
          <w:numId w:val="40"/>
        </w:numPr>
        <w:spacing w:after="160"/>
        <w:ind w:hanging="360"/>
        <w:contextualSpacing/>
        <w:jc w:val="both"/>
        <w:rPr>
          <w:rFonts w:eastAsia="Times New Roman"/>
        </w:rPr>
      </w:pPr>
      <w:r w:rsidRPr="009659EF">
        <w:rPr>
          <w:rFonts w:eastAsia="Times New Roman"/>
        </w:rPr>
        <w:t>PO3 Rovný přístup ke kvalitnějšímu předškolnímu, primárnímu a sekundárnímu vzdělávání</w:t>
      </w:r>
      <w:r>
        <w:rPr>
          <w:rFonts w:eastAsia="Times New Roman"/>
        </w:rPr>
        <w:t>;</w:t>
      </w:r>
    </w:p>
    <w:p w:rsidR="00301670" w:rsidRPr="009659EF" w:rsidRDefault="00301670" w:rsidP="00301670">
      <w:pPr>
        <w:spacing w:after="160"/>
        <w:ind w:left="1440"/>
        <w:contextualSpacing/>
        <w:jc w:val="both"/>
        <w:rPr>
          <w:rFonts w:eastAsia="Times New Roman"/>
        </w:rPr>
      </w:pPr>
    </w:p>
    <w:p w:rsidR="00301670" w:rsidRPr="009659EF" w:rsidRDefault="00301670" w:rsidP="00301670">
      <w:pPr>
        <w:ind w:left="720"/>
        <w:jc w:val="both"/>
        <w:rPr>
          <w:rFonts w:eastAsia="Times New Roman"/>
        </w:rPr>
      </w:pPr>
      <w:r w:rsidRPr="009659EF">
        <w:rPr>
          <w:rFonts w:eastAsia="Times New Roman"/>
        </w:rPr>
        <w:t>OP Zaměstnanost</w:t>
      </w:r>
    </w:p>
    <w:p w:rsidR="00301670" w:rsidRDefault="00301670" w:rsidP="00301670">
      <w:pPr>
        <w:widowControl w:val="0"/>
        <w:numPr>
          <w:ilvl w:val="0"/>
          <w:numId w:val="37"/>
        </w:numPr>
        <w:spacing w:after="160"/>
        <w:ind w:hanging="360"/>
        <w:contextualSpacing/>
        <w:jc w:val="both"/>
        <w:rPr>
          <w:rFonts w:eastAsia="Times New Roman"/>
        </w:rPr>
      </w:pPr>
      <w:r w:rsidRPr="009659EF">
        <w:rPr>
          <w:rFonts w:eastAsia="Times New Roman"/>
        </w:rPr>
        <w:t>PO3 Sociální inovace a mezinárodní spolupráce</w:t>
      </w:r>
      <w:r>
        <w:rPr>
          <w:rFonts w:eastAsia="Times New Roman"/>
        </w:rPr>
        <w:t>;</w:t>
      </w:r>
    </w:p>
    <w:p w:rsidR="00301670" w:rsidRDefault="00301670" w:rsidP="00301670">
      <w:pPr>
        <w:spacing w:after="160"/>
        <w:ind w:left="1440"/>
        <w:contextualSpacing/>
        <w:jc w:val="both"/>
        <w:rPr>
          <w:rFonts w:eastAsia="Times New Roman"/>
        </w:rPr>
      </w:pPr>
    </w:p>
    <w:p w:rsidR="00301670" w:rsidRPr="009659EF" w:rsidRDefault="00301670" w:rsidP="00301670">
      <w:pPr>
        <w:ind w:left="720"/>
        <w:jc w:val="both"/>
        <w:rPr>
          <w:rFonts w:eastAsia="Times New Roman"/>
        </w:rPr>
      </w:pPr>
      <w:r w:rsidRPr="009659EF">
        <w:rPr>
          <w:rFonts w:eastAsia="Times New Roman"/>
        </w:rPr>
        <w:t>Integrovaný regionální operační program</w:t>
      </w:r>
    </w:p>
    <w:p w:rsidR="00301670" w:rsidRPr="009659EF" w:rsidRDefault="00301670" w:rsidP="00301670">
      <w:pPr>
        <w:widowControl w:val="0"/>
        <w:numPr>
          <w:ilvl w:val="0"/>
          <w:numId w:val="39"/>
        </w:numPr>
        <w:spacing w:after="160"/>
        <w:ind w:hanging="360"/>
        <w:contextualSpacing/>
        <w:jc w:val="both"/>
        <w:rPr>
          <w:rFonts w:eastAsia="Times New Roman"/>
        </w:rPr>
      </w:pPr>
      <w:r w:rsidRPr="009659EF">
        <w:rPr>
          <w:rFonts w:eastAsia="Times New Roman"/>
        </w:rPr>
        <w:t>PO3 Dobrá správa území a zefektivnění veřejných institucí</w:t>
      </w:r>
      <w:r>
        <w:rPr>
          <w:rFonts w:eastAsia="Times New Roman"/>
        </w:rPr>
        <w:t>.</w:t>
      </w:r>
    </w:p>
    <w:p w:rsidR="00301670" w:rsidRPr="009659EF" w:rsidRDefault="00301670" w:rsidP="00301670">
      <w:pPr>
        <w:spacing w:after="160"/>
        <w:jc w:val="both"/>
        <w:rPr>
          <w:rFonts w:eastAsia="Times New Roman"/>
        </w:rPr>
      </w:pPr>
    </w:p>
    <w:p w:rsidR="00301670" w:rsidRPr="00CA7F63" w:rsidRDefault="00A36980" w:rsidP="0044060B">
      <w:pPr>
        <w:pStyle w:val="Nadpis2"/>
        <w:widowControl w:val="0"/>
        <w:numPr>
          <w:ilvl w:val="1"/>
          <w:numId w:val="26"/>
        </w:numPr>
        <w:spacing w:before="200" w:after="0" w:line="288" w:lineRule="auto"/>
        <w:ind w:hanging="360"/>
        <w:jc w:val="both"/>
        <w:rPr>
          <w:rFonts w:eastAsia="Times New Roman"/>
          <w:color w:val="366091"/>
          <w:sz w:val="28"/>
          <w:szCs w:val="28"/>
        </w:rPr>
      </w:pPr>
      <w:hyperlink r:id="rId18">
        <w:bookmarkStart w:id="146" w:name="_Toc480555427"/>
        <w:bookmarkStart w:id="147" w:name="_Toc482376080"/>
        <w:r w:rsidR="00301670" w:rsidRPr="00CA7F63">
          <w:rPr>
            <w:rFonts w:eastAsia="Times New Roman"/>
            <w:color w:val="366091"/>
            <w:sz w:val="28"/>
            <w:szCs w:val="28"/>
          </w:rPr>
          <w:t>Zhodnocení plnění Národní RIS3 strategie na národní úrovni</w:t>
        </w:r>
        <w:bookmarkEnd w:id="146"/>
        <w:bookmarkEnd w:id="147"/>
      </w:hyperlink>
      <w:r w:rsidR="00301670" w:rsidRPr="00CA7F63">
        <w:rPr>
          <w:rFonts w:eastAsia="Times New Roman"/>
          <w:color w:val="366091"/>
          <w:sz w:val="28"/>
          <w:szCs w:val="28"/>
        </w:rPr>
        <w:t xml:space="preserve"> </w:t>
      </w:r>
    </w:p>
    <w:p w:rsidR="00301670" w:rsidRPr="009659EF" w:rsidRDefault="00301670" w:rsidP="00301670">
      <w:pPr>
        <w:spacing w:after="160"/>
        <w:jc w:val="both"/>
        <w:rPr>
          <w:rFonts w:eastAsia="Times New Roman"/>
        </w:rPr>
      </w:pPr>
      <w:r w:rsidRPr="009659EF">
        <w:rPr>
          <w:rFonts w:eastAsia="Times New Roman"/>
        </w:rPr>
        <w:t xml:space="preserve">Plnění Národní RIS3 strategie je sledováno jednak plněním věcných ukazatelů (tj. indikátorů), tak objemem finančních prostředků na projekty/intervence navázané na Národní RIS3 strategii. </w:t>
      </w:r>
    </w:p>
    <w:p w:rsidR="00301670" w:rsidRPr="009659EF" w:rsidRDefault="00301670" w:rsidP="00301670">
      <w:pPr>
        <w:spacing w:after="160"/>
        <w:jc w:val="both"/>
        <w:rPr>
          <w:rFonts w:eastAsia="Times New Roman"/>
        </w:rPr>
      </w:pPr>
      <w:r w:rsidRPr="009659EF">
        <w:rPr>
          <w:rFonts w:eastAsia="Times New Roman"/>
        </w:rPr>
        <w:t>V období 2015-2016 jsou dostupné informace k alokacím vyhlášených programů/výzev a dále objem finančních prostředků podaných projektů a vydaných právních aktů ke schváleným žádostem. Zároveň se</w:t>
      </w:r>
      <w:r>
        <w:rPr>
          <w:rFonts w:eastAsia="Times New Roman"/>
        </w:rPr>
        <w:t xml:space="preserve"> </w:t>
      </w:r>
      <w:r w:rsidRPr="009659EF">
        <w:rPr>
          <w:rFonts w:eastAsia="Times New Roman"/>
        </w:rPr>
        <w:t xml:space="preserve">sleduje, kolik procent z indikativně přičleněných finančních prostředků na sledovaný specifický cíl OP je </w:t>
      </w:r>
      <w:proofErr w:type="spellStart"/>
      <w:r w:rsidRPr="009659EF">
        <w:rPr>
          <w:rFonts w:eastAsia="Times New Roman"/>
        </w:rPr>
        <w:t>zazávazkováno</w:t>
      </w:r>
      <w:proofErr w:type="spellEnd"/>
      <w:r w:rsidRPr="009659EF">
        <w:rPr>
          <w:rFonts w:eastAsia="Times New Roman"/>
        </w:rPr>
        <w:t xml:space="preserve"> ve vydaných právních aktech. Na základě finančních ukazatelů nelze zhodnotit změny nebo dosažený pokrok v plnění věcných cílů na národní úrovni. Finanční ukazatele podávají pouze obraz o tom, jaké podmínky byly relativně vytvořeny pro to, aby se mohly plnit cíle Národní RIS3 strategie, zda indikativně přičleněné finanční prostředky OP jsou dostatečné a zda je mezi žadateli potenciál tyto pros</w:t>
      </w:r>
      <w:r>
        <w:rPr>
          <w:rFonts w:eastAsia="Times New Roman"/>
        </w:rPr>
        <w:t>tředky vyčerpat, popř. zda by Ří</w:t>
      </w:r>
      <w:r w:rsidRPr="009659EF">
        <w:rPr>
          <w:rFonts w:eastAsia="Times New Roman"/>
        </w:rPr>
        <w:t>dicí orgány měly přistoupit k revizi jak predikcí, tak zacílení do PO (SC).</w:t>
      </w:r>
    </w:p>
    <w:p w:rsidR="00301670" w:rsidRPr="009659EF" w:rsidRDefault="00301670" w:rsidP="00301670">
      <w:pPr>
        <w:spacing w:after="160"/>
        <w:jc w:val="both"/>
        <w:rPr>
          <w:rFonts w:eastAsia="Times New Roman"/>
        </w:rPr>
      </w:pPr>
      <w:r w:rsidRPr="009659EF">
        <w:rPr>
          <w:rFonts w:eastAsia="Times New Roman"/>
        </w:rPr>
        <w:t>Zhodnocení pokroku na základě věcných ukazatelů nebude vzhledem k nízkému počtu indikátorů navázaných na Národní RIS3 strategii s nenulovou hodnotou zpracováváno.</w:t>
      </w:r>
    </w:p>
    <w:p w:rsidR="00301670" w:rsidRDefault="00301670" w:rsidP="00301670">
      <w:pPr>
        <w:spacing w:after="160"/>
        <w:jc w:val="both"/>
        <w:rPr>
          <w:rFonts w:eastAsia="Times New Roman"/>
        </w:rPr>
      </w:pPr>
      <w:r>
        <w:rPr>
          <w:rFonts w:eastAsia="Times New Roman"/>
        </w:rPr>
        <w:t xml:space="preserve">Cíle klíčových oblastí změn naplňují i programy podpory </w:t>
      </w:r>
      <w:proofErr w:type="spellStart"/>
      <w:r>
        <w:rPr>
          <w:rFonts w:eastAsia="Times New Roman"/>
        </w:rPr>
        <w:t>VaV</w:t>
      </w:r>
      <w:r w:rsidR="00884037">
        <w:rPr>
          <w:rFonts w:eastAsia="Times New Roman"/>
        </w:rPr>
        <w:t>aI</w:t>
      </w:r>
      <w:proofErr w:type="spellEnd"/>
      <w:r>
        <w:rPr>
          <w:rFonts w:eastAsia="Times New Roman"/>
        </w:rPr>
        <w:t xml:space="preserve">. Poskytovatelem podpory je MPO (program podpory TRIO) nebo TA ČR (Centra kompetence, Epsilon, Gama). </w:t>
      </w:r>
    </w:p>
    <w:p w:rsidR="00301670" w:rsidRDefault="00301670" w:rsidP="00301670">
      <w:pPr>
        <w:spacing w:after="160"/>
        <w:jc w:val="both"/>
        <w:rPr>
          <w:rFonts w:eastAsia="Times New Roman"/>
        </w:rPr>
      </w:pPr>
      <w:r>
        <w:rPr>
          <w:rFonts w:eastAsia="Times New Roman"/>
        </w:rPr>
        <w:t xml:space="preserve">Výše uvedené programy podpory TA ČR byly schválené před schválením Národní RIS3 strategie a byly pod ni začleněny dodatečně, protože svým zaměřením naplňují (alespoň z části) některé cíle Národní RIS3 strategie, zejména podporu výzkumné spolupráce veřejného a soukromého sektoru. </w:t>
      </w:r>
    </w:p>
    <w:p w:rsidR="00301670" w:rsidRDefault="00301670" w:rsidP="00301670">
      <w:pPr>
        <w:spacing w:after="160"/>
        <w:jc w:val="both"/>
        <w:rPr>
          <w:rFonts w:eastAsia="Times New Roman"/>
        </w:rPr>
      </w:pPr>
      <w:r>
        <w:rPr>
          <w:rFonts w:eastAsia="Times New Roman"/>
        </w:rPr>
        <w:t xml:space="preserve">Již před schválením Národní RIS3 strategie byly v těchto programech vyhlášeny veřejné soutěže ve výzkumu, vývoji a inovacích a podpořeny projekty (přehled finančních prostředků vynaložených na jednotlivé programy podpory </w:t>
      </w:r>
      <w:proofErr w:type="spellStart"/>
      <w:r>
        <w:rPr>
          <w:rFonts w:eastAsia="Times New Roman"/>
        </w:rPr>
        <w:t>VaV</w:t>
      </w:r>
      <w:r w:rsidR="00884037">
        <w:rPr>
          <w:rFonts w:eastAsia="Times New Roman"/>
        </w:rPr>
        <w:t>aI</w:t>
      </w:r>
      <w:proofErr w:type="spellEnd"/>
      <w:r>
        <w:rPr>
          <w:rFonts w:eastAsia="Times New Roman"/>
        </w:rPr>
        <w:t xml:space="preserve"> jsou uvedeny v příloze č. 7). Tyto projekty svým zaměřením přispívají k plnění cílů Národní RIS3 strategie, nicméně nebyly </w:t>
      </w:r>
      <w:proofErr w:type="spellStart"/>
      <w:r>
        <w:rPr>
          <w:rFonts w:eastAsia="Times New Roman"/>
        </w:rPr>
        <w:t>vertikalizovány</w:t>
      </w:r>
      <w:proofErr w:type="spellEnd"/>
      <w:r>
        <w:rPr>
          <w:rFonts w:eastAsia="Times New Roman"/>
        </w:rPr>
        <w:t xml:space="preserve"> (tj. nebyly přímo navázány na aplikační odvětví </w:t>
      </w:r>
      <w:r w:rsidR="00884037">
        <w:rPr>
          <w:rFonts w:eastAsia="Times New Roman"/>
        </w:rPr>
        <w:t xml:space="preserve">Národní </w:t>
      </w:r>
      <w:r>
        <w:rPr>
          <w:rFonts w:eastAsia="Times New Roman"/>
        </w:rPr>
        <w:t xml:space="preserve">RIS3 strategie) a nejsou tedy v tuto chvíli předmětem hodnocení. V Národní RIS3 strategii byl určen indikativní podíl podpořených projektů těchto programů přispívajících k plnění cílů Národní </w:t>
      </w:r>
      <w:r>
        <w:rPr>
          <w:rFonts w:eastAsia="Times New Roman"/>
        </w:rPr>
        <w:lastRenderedPageBreak/>
        <w:t xml:space="preserve">RIS3 strategie, ale vzhledem k absenci dat navázání není možné příspěvek k plnění cílů v tento moment vyhodnotit. </w:t>
      </w:r>
    </w:p>
    <w:p w:rsidR="00301670" w:rsidRPr="009659EF" w:rsidRDefault="00301670" w:rsidP="00301670">
      <w:pPr>
        <w:spacing w:after="160"/>
        <w:jc w:val="both"/>
        <w:rPr>
          <w:rFonts w:eastAsia="Times New Roman"/>
        </w:rPr>
      </w:pPr>
      <w:r>
        <w:rPr>
          <w:rFonts w:eastAsia="Times New Roman"/>
        </w:rPr>
        <w:t xml:space="preserve">Nové veřejné soutěže programů TA ČR se </w:t>
      </w:r>
      <w:proofErr w:type="spellStart"/>
      <w:r>
        <w:rPr>
          <w:rFonts w:eastAsia="Times New Roman"/>
        </w:rPr>
        <w:t>vertikalizují</w:t>
      </w:r>
      <w:proofErr w:type="spellEnd"/>
      <w:r>
        <w:rPr>
          <w:rFonts w:eastAsia="Times New Roman"/>
        </w:rPr>
        <w:t xml:space="preserve"> postupně. </w:t>
      </w:r>
    </w:p>
    <w:p w:rsidR="00301670" w:rsidRDefault="00301670" w:rsidP="00301670">
      <w:pPr>
        <w:spacing w:after="160"/>
        <w:jc w:val="both"/>
        <w:rPr>
          <w:rFonts w:eastAsia="Times New Roman"/>
        </w:rPr>
      </w:pPr>
      <w:r>
        <w:rPr>
          <w:rFonts w:eastAsia="Times New Roman"/>
        </w:rPr>
        <w:t>MPO k </w:t>
      </w:r>
      <w:proofErr w:type="spellStart"/>
      <w:r>
        <w:rPr>
          <w:rFonts w:eastAsia="Times New Roman"/>
        </w:rPr>
        <w:t>vertikalizaci</w:t>
      </w:r>
      <w:proofErr w:type="spellEnd"/>
      <w:r>
        <w:rPr>
          <w:rFonts w:eastAsia="Times New Roman"/>
        </w:rPr>
        <w:t xml:space="preserve"> programu TRIO již přistoupilo a program byl postupně </w:t>
      </w:r>
      <w:proofErr w:type="spellStart"/>
      <w:r>
        <w:rPr>
          <w:rFonts w:eastAsia="Times New Roman"/>
        </w:rPr>
        <w:t>vertikalizován</w:t>
      </w:r>
      <w:proofErr w:type="spellEnd"/>
      <w:r>
        <w:rPr>
          <w:rFonts w:eastAsia="Times New Roman"/>
        </w:rPr>
        <w:t xml:space="preserve">. První veřejná soutěž podléhala </w:t>
      </w:r>
      <w:proofErr w:type="spellStart"/>
      <w:r>
        <w:rPr>
          <w:rFonts w:eastAsia="Times New Roman"/>
        </w:rPr>
        <w:t>vertikalizaci</w:t>
      </w:r>
      <w:proofErr w:type="spellEnd"/>
      <w:r>
        <w:rPr>
          <w:rFonts w:eastAsia="Times New Roman"/>
        </w:rPr>
        <w:t xml:space="preserve"> II. stupně, u druhé veřejné soutěže byla míra </w:t>
      </w:r>
      <w:proofErr w:type="spellStart"/>
      <w:r>
        <w:rPr>
          <w:rFonts w:eastAsia="Times New Roman"/>
        </w:rPr>
        <w:t>vertikalizace</w:t>
      </w:r>
      <w:proofErr w:type="spellEnd"/>
      <w:r>
        <w:rPr>
          <w:rFonts w:eastAsia="Times New Roman"/>
        </w:rPr>
        <w:t xml:space="preserve"> zvýšena a bylo vyžadováno povinné navázání na znalostní domény a nepovinné na aplikační odvětví.  Obě veřejné výzvy byly vyhlášeny v roce 2016, což je jeden z důvodů proč programy podpory </w:t>
      </w:r>
      <w:proofErr w:type="spellStart"/>
      <w:r>
        <w:rPr>
          <w:rFonts w:eastAsia="Times New Roman"/>
        </w:rPr>
        <w:t>VaV</w:t>
      </w:r>
      <w:proofErr w:type="spellEnd"/>
      <w:r>
        <w:rPr>
          <w:rFonts w:eastAsia="Times New Roman"/>
        </w:rPr>
        <w:t xml:space="preserve"> nebudou v této zprávě podrobněji vyhodnocovány, ale budou u každé z klíčových oblastí změn pouze uvedeny. </w:t>
      </w:r>
    </w:p>
    <w:p w:rsidR="00301670" w:rsidRDefault="00301670" w:rsidP="0044060B">
      <w:pPr>
        <w:pStyle w:val="Nadpis2"/>
        <w:widowControl w:val="0"/>
        <w:numPr>
          <w:ilvl w:val="1"/>
          <w:numId w:val="26"/>
        </w:numPr>
        <w:spacing w:before="200" w:after="0" w:line="288" w:lineRule="auto"/>
        <w:ind w:hanging="360"/>
        <w:jc w:val="both"/>
        <w:rPr>
          <w:rFonts w:eastAsia="Times New Roman"/>
          <w:color w:val="366091"/>
          <w:sz w:val="28"/>
          <w:szCs w:val="28"/>
        </w:rPr>
      </w:pPr>
      <w:bookmarkStart w:id="148" w:name="_Toc480555428"/>
      <w:bookmarkStart w:id="149" w:name="_Toc482376081"/>
      <w:r w:rsidRPr="00CA7F63">
        <w:rPr>
          <w:rFonts w:eastAsia="Times New Roman"/>
          <w:color w:val="366091"/>
          <w:sz w:val="28"/>
          <w:szCs w:val="28"/>
        </w:rPr>
        <w:t>Dosažení pokroku v klíčových oblastech změn Národní RIS3 strategie</w:t>
      </w:r>
      <w:bookmarkEnd w:id="148"/>
      <w:bookmarkEnd w:id="149"/>
    </w:p>
    <w:p w:rsidR="00AD5F5B" w:rsidRPr="00AD5F5B" w:rsidRDefault="00AD5F5B" w:rsidP="00AD5F5B"/>
    <w:p w:rsidR="00301670" w:rsidRPr="00CA7F63" w:rsidRDefault="00301670" w:rsidP="00E35BBC">
      <w:pPr>
        <w:pStyle w:val="Nadpis2"/>
        <w:widowControl w:val="0"/>
        <w:numPr>
          <w:ilvl w:val="2"/>
          <w:numId w:val="26"/>
        </w:numPr>
        <w:spacing w:before="200" w:after="0" w:line="288" w:lineRule="auto"/>
        <w:ind w:left="1418" w:hanging="284"/>
        <w:jc w:val="both"/>
        <w:rPr>
          <w:rFonts w:eastAsia="Times New Roman"/>
          <w:color w:val="366091"/>
          <w:sz w:val="24"/>
          <w:szCs w:val="24"/>
        </w:rPr>
      </w:pPr>
      <w:bookmarkStart w:id="150" w:name="_Toc480555429"/>
      <w:bookmarkStart w:id="151" w:name="_Toc482376082"/>
      <w:r w:rsidRPr="00CA7F63">
        <w:rPr>
          <w:rFonts w:eastAsia="Times New Roman"/>
          <w:color w:val="366091"/>
          <w:sz w:val="24"/>
          <w:szCs w:val="24"/>
        </w:rPr>
        <w:t>Klíčová oblast změn A</w:t>
      </w:r>
      <w:bookmarkEnd w:id="150"/>
      <w:bookmarkEnd w:id="151"/>
      <w:r w:rsidRPr="00CA7F63">
        <w:rPr>
          <w:rFonts w:eastAsia="Times New Roman"/>
          <w:color w:val="366091"/>
          <w:sz w:val="24"/>
          <w:szCs w:val="24"/>
        </w:rPr>
        <w:t xml:space="preserve"> </w:t>
      </w:r>
    </w:p>
    <w:p w:rsidR="00301670" w:rsidRPr="009659EF" w:rsidRDefault="00301670" w:rsidP="00301670">
      <w:pPr>
        <w:spacing w:after="160"/>
        <w:jc w:val="both"/>
        <w:rPr>
          <w:rFonts w:eastAsia="Times New Roman"/>
        </w:rPr>
      </w:pPr>
      <w:r w:rsidRPr="009659EF">
        <w:rPr>
          <w:rFonts w:eastAsia="Times New Roman"/>
        </w:rPr>
        <w:t>V</w:t>
      </w:r>
      <w:r w:rsidRPr="009659EF">
        <w:rPr>
          <w:rFonts w:eastAsia="Times New Roman"/>
          <w:b/>
          <w:i/>
        </w:rPr>
        <w:t> klíčové oblasti změn A: Vyšší inovační výkonnost firem</w:t>
      </w:r>
      <w:r w:rsidRPr="009659EF">
        <w:rPr>
          <w:rFonts w:eastAsia="Times New Roman"/>
        </w:rPr>
        <w:t xml:space="preserve"> jsou uvedeny 3 strategické cíle:</w:t>
      </w:r>
    </w:p>
    <w:p w:rsidR="00301670" w:rsidRPr="009659EF" w:rsidRDefault="00301670" w:rsidP="00301670">
      <w:pPr>
        <w:numPr>
          <w:ilvl w:val="0"/>
          <w:numId w:val="38"/>
        </w:numPr>
        <w:spacing w:after="160"/>
        <w:ind w:hanging="360"/>
        <w:contextualSpacing/>
        <w:jc w:val="both"/>
        <w:rPr>
          <w:rFonts w:eastAsia="Times New Roman"/>
        </w:rPr>
      </w:pPr>
      <w:r w:rsidRPr="009659EF">
        <w:rPr>
          <w:rFonts w:eastAsia="Times New Roman"/>
        </w:rPr>
        <w:t>Zvýšit inovační poptávky v podnikovém i veřejném sektoru</w:t>
      </w:r>
    </w:p>
    <w:p w:rsidR="00301670" w:rsidRPr="009659EF" w:rsidRDefault="00301670" w:rsidP="00301670">
      <w:pPr>
        <w:numPr>
          <w:ilvl w:val="0"/>
          <w:numId w:val="38"/>
        </w:numPr>
        <w:spacing w:after="160"/>
        <w:ind w:hanging="360"/>
        <w:contextualSpacing/>
        <w:jc w:val="both"/>
        <w:rPr>
          <w:rFonts w:eastAsia="Times New Roman"/>
        </w:rPr>
      </w:pPr>
      <w:r w:rsidRPr="009659EF">
        <w:rPr>
          <w:rFonts w:eastAsia="Times New Roman"/>
        </w:rPr>
        <w:t>Zvýšit míru podnikání ve společnosti</w:t>
      </w:r>
    </w:p>
    <w:p w:rsidR="00301670" w:rsidRPr="009659EF" w:rsidRDefault="00301670" w:rsidP="00301670">
      <w:pPr>
        <w:numPr>
          <w:ilvl w:val="0"/>
          <w:numId w:val="38"/>
        </w:numPr>
        <w:spacing w:after="160"/>
        <w:ind w:hanging="360"/>
        <w:contextualSpacing/>
        <w:jc w:val="both"/>
        <w:rPr>
          <w:rFonts w:eastAsia="Times New Roman"/>
        </w:rPr>
      </w:pPr>
      <w:r w:rsidRPr="009659EF">
        <w:rPr>
          <w:rFonts w:eastAsia="Times New Roman"/>
        </w:rPr>
        <w:t>Zvýšit internacionalizaci MSP.</w:t>
      </w:r>
    </w:p>
    <w:p w:rsidR="00301670" w:rsidRPr="009659EF" w:rsidRDefault="00301670" w:rsidP="00301670">
      <w:pPr>
        <w:spacing w:before="240" w:after="160"/>
        <w:jc w:val="both"/>
        <w:rPr>
          <w:rFonts w:eastAsia="Times New Roman"/>
        </w:rPr>
      </w:pPr>
      <w:r w:rsidRPr="009659EF">
        <w:rPr>
          <w:rFonts w:eastAsia="Times New Roman"/>
        </w:rPr>
        <w:t>Stanovené cíle naplňují programy/</w:t>
      </w:r>
      <w:r>
        <w:rPr>
          <w:rFonts w:eastAsia="Times New Roman"/>
        </w:rPr>
        <w:t>výzvy</w:t>
      </w:r>
      <w:r w:rsidRPr="009659EF">
        <w:rPr>
          <w:rFonts w:eastAsia="Times New Roman"/>
        </w:rPr>
        <w:t xml:space="preserve"> vyhlášené v rámci OP Podnikání a inovace pro konkurenceschopnost (OP PIK) a</w:t>
      </w:r>
      <w:r>
        <w:rPr>
          <w:rFonts w:eastAsia="Times New Roman"/>
        </w:rPr>
        <w:t xml:space="preserve"> OP Praha-pól růstu ČR (OP PPR) a program podpory </w:t>
      </w:r>
      <w:proofErr w:type="spellStart"/>
      <w:r>
        <w:rPr>
          <w:rFonts w:eastAsia="Times New Roman"/>
        </w:rPr>
        <w:t>VaV</w:t>
      </w:r>
      <w:proofErr w:type="spellEnd"/>
      <w:r>
        <w:rPr>
          <w:rFonts w:eastAsia="Times New Roman"/>
        </w:rPr>
        <w:t xml:space="preserve"> TRIO (MPO), Centra kompetence (TA</w:t>
      </w:r>
      <w:r w:rsidR="008323D0">
        <w:rPr>
          <w:rFonts w:eastAsia="Times New Roman"/>
        </w:rPr>
        <w:t xml:space="preserve"> </w:t>
      </w:r>
      <w:r>
        <w:rPr>
          <w:rFonts w:eastAsia="Times New Roman"/>
        </w:rPr>
        <w:t>ČR), Epsilon (TA</w:t>
      </w:r>
      <w:r w:rsidR="008323D0">
        <w:rPr>
          <w:rFonts w:eastAsia="Times New Roman"/>
        </w:rPr>
        <w:t xml:space="preserve"> </w:t>
      </w:r>
      <w:r>
        <w:rPr>
          <w:rFonts w:eastAsia="Times New Roman"/>
        </w:rPr>
        <w:t>ČR) a Gama (TA</w:t>
      </w:r>
      <w:r w:rsidR="008323D0">
        <w:rPr>
          <w:rFonts w:eastAsia="Times New Roman"/>
        </w:rPr>
        <w:t xml:space="preserve"> </w:t>
      </w:r>
      <w:r>
        <w:rPr>
          <w:rFonts w:eastAsia="Times New Roman"/>
        </w:rPr>
        <w:t>ČR).</w:t>
      </w:r>
    </w:p>
    <w:p w:rsidR="00301670" w:rsidRPr="009659EF" w:rsidRDefault="00301670" w:rsidP="00301670">
      <w:pPr>
        <w:spacing w:after="160"/>
        <w:jc w:val="both"/>
        <w:rPr>
          <w:rFonts w:eastAsia="Times New Roman"/>
        </w:rPr>
      </w:pPr>
      <w:r w:rsidRPr="009659EF">
        <w:rPr>
          <w:rFonts w:eastAsia="Times New Roman"/>
        </w:rPr>
        <w:t>V aktualizované Národní RIS3 strategii bylo pro klíčovou oblast změn A schváleno indikativní přičlenění finančních prostředků pro OP PIK (</w:t>
      </w:r>
      <w:r>
        <w:rPr>
          <w:rFonts w:eastAsia="Times New Roman"/>
        </w:rPr>
        <w:t>Tabulka 18</w:t>
      </w:r>
      <w:r w:rsidRPr="009659EF">
        <w:rPr>
          <w:rFonts w:eastAsia="Times New Roman"/>
        </w:rPr>
        <w:t>) a pro OP PPR (</w:t>
      </w:r>
      <w:r>
        <w:rPr>
          <w:rFonts w:eastAsia="Times New Roman"/>
        </w:rPr>
        <w:t>Tabulka 19</w:t>
      </w:r>
      <w:r w:rsidRPr="009659EF">
        <w:rPr>
          <w:rFonts w:eastAsia="Times New Roman"/>
        </w:rPr>
        <w:t>) pro celé programové období.</w:t>
      </w:r>
    </w:p>
    <w:p w:rsidR="00301670" w:rsidRPr="009659EF" w:rsidRDefault="00301670" w:rsidP="00301670">
      <w:pPr>
        <w:spacing w:after="160"/>
        <w:jc w:val="both"/>
        <w:rPr>
          <w:rFonts w:eastAsia="Times New Roman"/>
          <w:b/>
        </w:rPr>
      </w:pPr>
      <w:r w:rsidRPr="009659EF">
        <w:rPr>
          <w:rFonts w:eastAsia="Times New Roman"/>
          <w:b/>
        </w:rPr>
        <w:t>OP Podnikání a inovace pro konkurenceschopnost (OP PIK)</w:t>
      </w:r>
    </w:p>
    <w:p w:rsidR="00265345" w:rsidRPr="00265345" w:rsidRDefault="00265345" w:rsidP="00265345">
      <w:pPr>
        <w:pStyle w:val="Titulek"/>
        <w:keepNext/>
        <w:rPr>
          <w:rFonts w:eastAsia="Times New Roman"/>
          <w:b w:val="0"/>
          <w:bCs w:val="0"/>
          <w:i/>
          <w:iCs/>
          <w:color w:val="4F81BD"/>
          <w:sz w:val="22"/>
          <w:szCs w:val="22"/>
        </w:rPr>
      </w:pPr>
      <w:bookmarkStart w:id="152" w:name="_Toc482376112"/>
      <w:bookmarkStart w:id="153" w:name="Tabulka18"/>
      <w:r w:rsidRPr="00265345">
        <w:rPr>
          <w:rFonts w:eastAsia="Times New Roman"/>
          <w:b w:val="0"/>
          <w:bCs w:val="0"/>
          <w:i/>
          <w:iCs/>
          <w:color w:val="4F81BD"/>
          <w:sz w:val="22"/>
          <w:szCs w:val="22"/>
        </w:rPr>
        <w:t xml:space="preserve">Tabulka </w:t>
      </w:r>
      <w:r w:rsidRPr="00265345">
        <w:rPr>
          <w:rFonts w:eastAsia="Times New Roman"/>
          <w:b w:val="0"/>
          <w:bCs w:val="0"/>
          <w:i/>
          <w:iCs/>
          <w:color w:val="4F81BD"/>
          <w:sz w:val="22"/>
          <w:szCs w:val="22"/>
        </w:rPr>
        <w:fldChar w:fldCharType="begin"/>
      </w:r>
      <w:r w:rsidRPr="00265345">
        <w:rPr>
          <w:rFonts w:eastAsia="Times New Roman"/>
          <w:b w:val="0"/>
          <w:bCs w:val="0"/>
          <w:i/>
          <w:iCs/>
          <w:color w:val="4F81BD"/>
          <w:sz w:val="22"/>
          <w:szCs w:val="22"/>
        </w:rPr>
        <w:instrText xml:space="preserve"> SEQ Tabulka \* ARABIC </w:instrText>
      </w:r>
      <w:r w:rsidRPr="00265345">
        <w:rPr>
          <w:rFonts w:eastAsia="Times New Roman"/>
          <w:b w:val="0"/>
          <w:bCs w:val="0"/>
          <w:i/>
          <w:iCs/>
          <w:color w:val="4F81BD"/>
          <w:sz w:val="22"/>
          <w:szCs w:val="22"/>
        </w:rPr>
        <w:fldChar w:fldCharType="separate"/>
      </w:r>
      <w:r w:rsidR="0091025E">
        <w:rPr>
          <w:rFonts w:eastAsia="Times New Roman"/>
          <w:b w:val="0"/>
          <w:bCs w:val="0"/>
          <w:i/>
          <w:iCs/>
          <w:noProof/>
          <w:color w:val="4F81BD"/>
          <w:sz w:val="22"/>
          <w:szCs w:val="22"/>
        </w:rPr>
        <w:t>18</w:t>
      </w:r>
      <w:r w:rsidRPr="00265345">
        <w:rPr>
          <w:rFonts w:eastAsia="Times New Roman"/>
          <w:b w:val="0"/>
          <w:bCs w:val="0"/>
          <w:i/>
          <w:iCs/>
          <w:color w:val="4F81BD"/>
          <w:sz w:val="22"/>
          <w:szCs w:val="22"/>
        </w:rPr>
        <w:fldChar w:fldCharType="end"/>
      </w:r>
      <w:r w:rsidRPr="00265345">
        <w:rPr>
          <w:rFonts w:eastAsia="Times New Roman"/>
          <w:b w:val="0"/>
          <w:bCs w:val="0"/>
          <w:i/>
          <w:iCs/>
          <w:color w:val="4F81BD"/>
          <w:sz w:val="22"/>
          <w:szCs w:val="22"/>
        </w:rPr>
        <w:t>: Indikativní přičlenění finančních prostředků Operačního programu Podnikání a inovace pro konkurenceschopnost ke klíčové oblasti změn A Národní RIS3 strategie</w:t>
      </w:r>
      <w:bookmarkEnd w:id="152"/>
    </w:p>
    <w:tbl>
      <w:tblPr>
        <w:tblW w:w="5000" w:type="pct"/>
        <w:tblCellMar>
          <w:left w:w="70" w:type="dxa"/>
          <w:right w:w="70" w:type="dxa"/>
        </w:tblCellMar>
        <w:tblLook w:val="04A0" w:firstRow="1" w:lastRow="0" w:firstColumn="1" w:lastColumn="0" w:noHBand="0" w:noVBand="1"/>
      </w:tblPr>
      <w:tblGrid>
        <w:gridCol w:w="969"/>
        <w:gridCol w:w="1957"/>
        <w:gridCol w:w="2081"/>
        <w:gridCol w:w="2081"/>
        <w:gridCol w:w="2081"/>
      </w:tblGrid>
      <w:tr w:rsidR="00301670" w:rsidRPr="009256B7" w:rsidTr="0039083E">
        <w:trPr>
          <w:trHeight w:val="528"/>
        </w:trPr>
        <w:tc>
          <w:tcPr>
            <w:tcW w:w="528" w:type="pct"/>
            <w:vMerge w:val="restart"/>
            <w:tcBorders>
              <w:top w:val="single" w:sz="8" w:space="0" w:color="auto"/>
              <w:left w:val="single" w:sz="8" w:space="0" w:color="auto"/>
              <w:bottom w:val="single" w:sz="8" w:space="0" w:color="000000"/>
              <w:right w:val="single" w:sz="4" w:space="0" w:color="auto"/>
            </w:tcBorders>
            <w:shd w:val="clear" w:color="000000" w:fill="B8CCE4"/>
            <w:vAlign w:val="center"/>
            <w:hideMark/>
          </w:tcPr>
          <w:bookmarkEnd w:id="153"/>
          <w:p w:rsidR="00301670" w:rsidRPr="009256B7" w:rsidRDefault="00301670" w:rsidP="0039083E">
            <w:pPr>
              <w:jc w:val="center"/>
              <w:rPr>
                <w:rFonts w:eastAsia="Times New Roman"/>
                <w:b/>
                <w:bCs/>
                <w:sz w:val="20"/>
                <w:szCs w:val="20"/>
              </w:rPr>
            </w:pPr>
            <w:r w:rsidRPr="009256B7">
              <w:rPr>
                <w:rFonts w:eastAsia="Times New Roman"/>
                <w:b/>
                <w:bCs/>
                <w:sz w:val="20"/>
                <w:szCs w:val="20"/>
              </w:rPr>
              <w:t xml:space="preserve">Klíčová oblast změn </w:t>
            </w:r>
          </w:p>
        </w:tc>
        <w:tc>
          <w:tcPr>
            <w:tcW w:w="1067" w:type="pct"/>
            <w:vMerge w:val="restart"/>
            <w:tcBorders>
              <w:top w:val="single" w:sz="8" w:space="0" w:color="auto"/>
              <w:left w:val="nil"/>
              <w:bottom w:val="single" w:sz="8" w:space="0" w:color="000000"/>
              <w:right w:val="single" w:sz="4" w:space="0" w:color="auto"/>
            </w:tcBorders>
            <w:shd w:val="clear" w:color="000000" w:fill="B8CCE4"/>
            <w:vAlign w:val="center"/>
            <w:hideMark/>
          </w:tcPr>
          <w:p w:rsidR="00301670" w:rsidRPr="009256B7" w:rsidRDefault="00301670" w:rsidP="0039083E">
            <w:pPr>
              <w:jc w:val="center"/>
              <w:rPr>
                <w:rFonts w:eastAsia="Times New Roman"/>
                <w:b/>
                <w:bCs/>
                <w:sz w:val="20"/>
                <w:szCs w:val="20"/>
              </w:rPr>
            </w:pPr>
            <w:r w:rsidRPr="009256B7">
              <w:rPr>
                <w:rFonts w:eastAsia="Times New Roman"/>
                <w:b/>
                <w:bCs/>
                <w:sz w:val="20"/>
                <w:szCs w:val="20"/>
              </w:rPr>
              <w:t>Prioritní osa / specifický cíl</w:t>
            </w:r>
          </w:p>
        </w:tc>
        <w:tc>
          <w:tcPr>
            <w:tcW w:w="1135" w:type="pct"/>
            <w:tcBorders>
              <w:top w:val="single" w:sz="8" w:space="0" w:color="auto"/>
              <w:left w:val="nil"/>
              <w:bottom w:val="single" w:sz="4" w:space="0" w:color="auto"/>
              <w:right w:val="single" w:sz="4" w:space="0" w:color="auto"/>
            </w:tcBorders>
            <w:shd w:val="clear" w:color="000000" w:fill="B8CCE4"/>
            <w:noWrap/>
            <w:vAlign w:val="center"/>
            <w:hideMark/>
          </w:tcPr>
          <w:p w:rsidR="00301670" w:rsidRPr="009256B7" w:rsidRDefault="00301670" w:rsidP="0039083E">
            <w:pPr>
              <w:jc w:val="center"/>
              <w:rPr>
                <w:rFonts w:eastAsia="Times New Roman"/>
                <w:b/>
                <w:bCs/>
                <w:sz w:val="20"/>
                <w:szCs w:val="20"/>
              </w:rPr>
            </w:pPr>
            <w:r w:rsidRPr="009256B7">
              <w:rPr>
                <w:rFonts w:eastAsia="Times New Roman"/>
                <w:b/>
                <w:bCs/>
                <w:sz w:val="20"/>
                <w:szCs w:val="20"/>
              </w:rPr>
              <w:t>Příspěvek EFRR</w:t>
            </w:r>
          </w:p>
        </w:tc>
        <w:tc>
          <w:tcPr>
            <w:tcW w:w="1135" w:type="pct"/>
            <w:tcBorders>
              <w:top w:val="single" w:sz="8" w:space="0" w:color="auto"/>
              <w:left w:val="nil"/>
              <w:bottom w:val="single" w:sz="4" w:space="0" w:color="auto"/>
              <w:right w:val="single" w:sz="4" w:space="0" w:color="auto"/>
            </w:tcBorders>
            <w:shd w:val="clear" w:color="000000" w:fill="B8CCE4"/>
            <w:vAlign w:val="center"/>
            <w:hideMark/>
          </w:tcPr>
          <w:p w:rsidR="00301670" w:rsidRPr="009256B7" w:rsidRDefault="00301670" w:rsidP="0039083E">
            <w:pPr>
              <w:jc w:val="center"/>
              <w:rPr>
                <w:rFonts w:eastAsia="Times New Roman"/>
                <w:b/>
                <w:bCs/>
                <w:sz w:val="20"/>
                <w:szCs w:val="20"/>
              </w:rPr>
            </w:pPr>
            <w:r w:rsidRPr="009256B7">
              <w:rPr>
                <w:rFonts w:eastAsia="Times New Roman"/>
                <w:b/>
                <w:bCs/>
                <w:sz w:val="20"/>
                <w:szCs w:val="20"/>
              </w:rPr>
              <w:t>Národní spolufinancování</w:t>
            </w:r>
          </w:p>
        </w:tc>
        <w:tc>
          <w:tcPr>
            <w:tcW w:w="1135" w:type="pct"/>
            <w:tcBorders>
              <w:top w:val="single" w:sz="8" w:space="0" w:color="auto"/>
              <w:left w:val="nil"/>
              <w:bottom w:val="single" w:sz="4" w:space="0" w:color="auto"/>
              <w:right w:val="single" w:sz="8" w:space="0" w:color="auto"/>
            </w:tcBorders>
            <w:shd w:val="clear" w:color="000000" w:fill="B8CCE4"/>
            <w:noWrap/>
            <w:vAlign w:val="center"/>
            <w:hideMark/>
          </w:tcPr>
          <w:p w:rsidR="00301670" w:rsidRPr="009256B7" w:rsidRDefault="00301670" w:rsidP="0039083E">
            <w:pPr>
              <w:jc w:val="center"/>
              <w:rPr>
                <w:rFonts w:eastAsia="Times New Roman"/>
                <w:b/>
                <w:bCs/>
                <w:sz w:val="20"/>
                <w:szCs w:val="20"/>
              </w:rPr>
            </w:pPr>
            <w:r w:rsidRPr="009256B7">
              <w:rPr>
                <w:rFonts w:eastAsia="Times New Roman"/>
                <w:b/>
                <w:bCs/>
                <w:sz w:val="20"/>
                <w:szCs w:val="20"/>
              </w:rPr>
              <w:t>Celkem</w:t>
            </w:r>
          </w:p>
        </w:tc>
      </w:tr>
      <w:tr w:rsidR="00301670" w:rsidRPr="009256B7" w:rsidTr="0039083E">
        <w:trPr>
          <w:trHeight w:val="288"/>
        </w:trPr>
        <w:tc>
          <w:tcPr>
            <w:tcW w:w="528" w:type="pct"/>
            <w:vMerge/>
            <w:tcBorders>
              <w:top w:val="single" w:sz="8" w:space="0" w:color="auto"/>
              <w:left w:val="single" w:sz="8" w:space="0" w:color="auto"/>
              <w:bottom w:val="single" w:sz="8" w:space="0" w:color="000000"/>
              <w:right w:val="single" w:sz="4" w:space="0" w:color="auto"/>
            </w:tcBorders>
            <w:vAlign w:val="center"/>
            <w:hideMark/>
          </w:tcPr>
          <w:p w:rsidR="00301670" w:rsidRPr="009256B7" w:rsidRDefault="00301670" w:rsidP="0039083E">
            <w:pPr>
              <w:rPr>
                <w:rFonts w:eastAsia="Times New Roman"/>
                <w:b/>
                <w:bCs/>
                <w:sz w:val="20"/>
                <w:szCs w:val="20"/>
              </w:rPr>
            </w:pPr>
          </w:p>
        </w:tc>
        <w:tc>
          <w:tcPr>
            <w:tcW w:w="1067" w:type="pct"/>
            <w:vMerge/>
            <w:tcBorders>
              <w:top w:val="single" w:sz="8" w:space="0" w:color="auto"/>
              <w:left w:val="nil"/>
              <w:bottom w:val="single" w:sz="8" w:space="0" w:color="000000"/>
              <w:right w:val="single" w:sz="4" w:space="0" w:color="auto"/>
            </w:tcBorders>
            <w:vAlign w:val="center"/>
            <w:hideMark/>
          </w:tcPr>
          <w:p w:rsidR="00301670" w:rsidRPr="009256B7" w:rsidRDefault="00301670" w:rsidP="0039083E">
            <w:pPr>
              <w:rPr>
                <w:rFonts w:eastAsia="Times New Roman"/>
                <w:b/>
                <w:bCs/>
                <w:sz w:val="20"/>
                <w:szCs w:val="20"/>
              </w:rPr>
            </w:pPr>
          </w:p>
        </w:tc>
        <w:tc>
          <w:tcPr>
            <w:tcW w:w="1135" w:type="pct"/>
            <w:tcBorders>
              <w:top w:val="nil"/>
              <w:left w:val="nil"/>
              <w:bottom w:val="single" w:sz="8" w:space="0" w:color="auto"/>
              <w:right w:val="single" w:sz="4" w:space="0" w:color="auto"/>
            </w:tcBorders>
            <w:shd w:val="clear" w:color="000000" w:fill="B8CCE4"/>
            <w:noWrap/>
            <w:vAlign w:val="center"/>
            <w:hideMark/>
          </w:tcPr>
          <w:p w:rsidR="00301670" w:rsidRPr="009256B7" w:rsidRDefault="00301670" w:rsidP="0039083E">
            <w:pPr>
              <w:jc w:val="center"/>
              <w:rPr>
                <w:rFonts w:eastAsia="Times New Roman"/>
                <w:sz w:val="20"/>
                <w:szCs w:val="20"/>
              </w:rPr>
            </w:pPr>
            <w:r w:rsidRPr="009256B7">
              <w:rPr>
                <w:rFonts w:eastAsia="Times New Roman"/>
                <w:sz w:val="20"/>
                <w:szCs w:val="20"/>
              </w:rPr>
              <w:t>Kč</w:t>
            </w:r>
          </w:p>
        </w:tc>
        <w:tc>
          <w:tcPr>
            <w:tcW w:w="1135" w:type="pct"/>
            <w:tcBorders>
              <w:top w:val="nil"/>
              <w:left w:val="nil"/>
              <w:bottom w:val="single" w:sz="8" w:space="0" w:color="auto"/>
              <w:right w:val="single" w:sz="4" w:space="0" w:color="auto"/>
            </w:tcBorders>
            <w:shd w:val="clear" w:color="000000" w:fill="B8CCE4"/>
            <w:noWrap/>
            <w:vAlign w:val="center"/>
            <w:hideMark/>
          </w:tcPr>
          <w:p w:rsidR="00301670" w:rsidRPr="009256B7" w:rsidRDefault="00301670" w:rsidP="0039083E">
            <w:pPr>
              <w:jc w:val="center"/>
              <w:rPr>
                <w:rFonts w:eastAsia="Times New Roman"/>
                <w:sz w:val="20"/>
                <w:szCs w:val="20"/>
              </w:rPr>
            </w:pPr>
            <w:r w:rsidRPr="009256B7">
              <w:rPr>
                <w:rFonts w:eastAsia="Times New Roman"/>
                <w:sz w:val="20"/>
                <w:szCs w:val="20"/>
              </w:rPr>
              <w:t>Kč</w:t>
            </w:r>
          </w:p>
        </w:tc>
        <w:tc>
          <w:tcPr>
            <w:tcW w:w="1135" w:type="pct"/>
            <w:tcBorders>
              <w:top w:val="nil"/>
              <w:left w:val="nil"/>
              <w:bottom w:val="single" w:sz="8" w:space="0" w:color="auto"/>
              <w:right w:val="single" w:sz="8" w:space="0" w:color="auto"/>
            </w:tcBorders>
            <w:shd w:val="clear" w:color="000000" w:fill="B8CCE4"/>
            <w:noWrap/>
            <w:vAlign w:val="center"/>
            <w:hideMark/>
          </w:tcPr>
          <w:p w:rsidR="00301670" w:rsidRPr="009256B7" w:rsidRDefault="00301670" w:rsidP="0039083E">
            <w:pPr>
              <w:jc w:val="center"/>
              <w:rPr>
                <w:rFonts w:eastAsia="Times New Roman"/>
                <w:sz w:val="20"/>
                <w:szCs w:val="20"/>
              </w:rPr>
            </w:pPr>
            <w:r w:rsidRPr="009256B7">
              <w:rPr>
                <w:rFonts w:eastAsia="Times New Roman"/>
                <w:sz w:val="20"/>
                <w:szCs w:val="20"/>
              </w:rPr>
              <w:t>Kč</w:t>
            </w:r>
          </w:p>
        </w:tc>
      </w:tr>
      <w:tr w:rsidR="00301670" w:rsidRPr="009256B7" w:rsidTr="0039083E">
        <w:trPr>
          <w:trHeight w:val="276"/>
        </w:trPr>
        <w:tc>
          <w:tcPr>
            <w:tcW w:w="528" w:type="pct"/>
            <w:vMerge w:val="restart"/>
            <w:tcBorders>
              <w:top w:val="nil"/>
              <w:left w:val="single" w:sz="8" w:space="0" w:color="auto"/>
              <w:bottom w:val="single" w:sz="8" w:space="0" w:color="000000"/>
              <w:right w:val="single" w:sz="4" w:space="0" w:color="auto"/>
            </w:tcBorders>
            <w:shd w:val="clear" w:color="000000" w:fill="FFFFFF"/>
            <w:noWrap/>
            <w:vAlign w:val="center"/>
            <w:hideMark/>
          </w:tcPr>
          <w:p w:rsidR="00301670" w:rsidRPr="009256B7" w:rsidRDefault="00301670" w:rsidP="0039083E">
            <w:pPr>
              <w:jc w:val="center"/>
              <w:rPr>
                <w:rFonts w:eastAsia="Times New Roman"/>
                <w:b/>
                <w:bCs/>
                <w:sz w:val="20"/>
                <w:szCs w:val="20"/>
              </w:rPr>
            </w:pPr>
            <w:r w:rsidRPr="009256B7">
              <w:rPr>
                <w:rFonts w:eastAsia="Times New Roman"/>
                <w:b/>
                <w:bCs/>
                <w:sz w:val="20"/>
                <w:szCs w:val="20"/>
              </w:rPr>
              <w:t>A</w:t>
            </w:r>
          </w:p>
        </w:tc>
        <w:tc>
          <w:tcPr>
            <w:tcW w:w="1067" w:type="pct"/>
            <w:tcBorders>
              <w:top w:val="nil"/>
              <w:left w:val="nil"/>
              <w:bottom w:val="single" w:sz="4" w:space="0" w:color="auto"/>
              <w:right w:val="single" w:sz="4" w:space="0" w:color="auto"/>
            </w:tcBorders>
            <w:shd w:val="clear" w:color="000000" w:fill="FFFFFF"/>
            <w:noWrap/>
            <w:vAlign w:val="center"/>
            <w:hideMark/>
          </w:tcPr>
          <w:p w:rsidR="00301670" w:rsidRPr="009256B7" w:rsidRDefault="00301670" w:rsidP="0039083E">
            <w:pPr>
              <w:jc w:val="center"/>
              <w:rPr>
                <w:rFonts w:eastAsia="Times New Roman"/>
                <w:b/>
                <w:bCs/>
                <w:sz w:val="20"/>
                <w:szCs w:val="20"/>
              </w:rPr>
            </w:pPr>
            <w:r w:rsidRPr="009256B7">
              <w:rPr>
                <w:rFonts w:eastAsia="Times New Roman"/>
                <w:b/>
                <w:bCs/>
                <w:sz w:val="20"/>
                <w:szCs w:val="20"/>
              </w:rPr>
              <w:t xml:space="preserve"> PO1 / SC 1.1</w:t>
            </w:r>
          </w:p>
        </w:tc>
        <w:tc>
          <w:tcPr>
            <w:tcW w:w="1135" w:type="pct"/>
            <w:tcBorders>
              <w:top w:val="nil"/>
              <w:left w:val="nil"/>
              <w:bottom w:val="single" w:sz="4" w:space="0" w:color="auto"/>
              <w:right w:val="single" w:sz="4" w:space="0" w:color="auto"/>
            </w:tcBorders>
            <w:shd w:val="clear" w:color="000000" w:fill="FFFFFF"/>
            <w:noWrap/>
            <w:vAlign w:val="center"/>
            <w:hideMark/>
          </w:tcPr>
          <w:p w:rsidR="00301670" w:rsidRPr="009256B7" w:rsidRDefault="00301670" w:rsidP="0039083E">
            <w:pPr>
              <w:jc w:val="right"/>
              <w:rPr>
                <w:rFonts w:eastAsia="Times New Roman"/>
                <w:sz w:val="20"/>
                <w:szCs w:val="20"/>
              </w:rPr>
            </w:pPr>
            <w:r w:rsidRPr="009256B7">
              <w:rPr>
                <w:rFonts w:eastAsia="Times New Roman"/>
                <w:sz w:val="20"/>
                <w:szCs w:val="20"/>
              </w:rPr>
              <w:t>26 322 001 164</w:t>
            </w:r>
          </w:p>
        </w:tc>
        <w:tc>
          <w:tcPr>
            <w:tcW w:w="1135" w:type="pct"/>
            <w:tcBorders>
              <w:top w:val="nil"/>
              <w:left w:val="nil"/>
              <w:bottom w:val="single" w:sz="4" w:space="0" w:color="auto"/>
              <w:right w:val="single" w:sz="4" w:space="0" w:color="auto"/>
            </w:tcBorders>
            <w:shd w:val="clear" w:color="000000" w:fill="FFFFFF"/>
            <w:noWrap/>
            <w:vAlign w:val="center"/>
            <w:hideMark/>
          </w:tcPr>
          <w:p w:rsidR="00301670" w:rsidRPr="009256B7" w:rsidRDefault="00301670" w:rsidP="0039083E">
            <w:pPr>
              <w:jc w:val="right"/>
              <w:rPr>
                <w:rFonts w:eastAsia="Times New Roman"/>
                <w:sz w:val="20"/>
                <w:szCs w:val="20"/>
              </w:rPr>
            </w:pPr>
            <w:r w:rsidRPr="009256B7">
              <w:rPr>
                <w:rFonts w:eastAsia="Times New Roman"/>
                <w:sz w:val="20"/>
                <w:szCs w:val="20"/>
              </w:rPr>
              <w:t>26 320 751 091</w:t>
            </w:r>
          </w:p>
        </w:tc>
        <w:tc>
          <w:tcPr>
            <w:tcW w:w="1135" w:type="pct"/>
            <w:tcBorders>
              <w:top w:val="nil"/>
              <w:left w:val="nil"/>
              <w:bottom w:val="single" w:sz="4" w:space="0" w:color="auto"/>
              <w:right w:val="single" w:sz="8" w:space="0" w:color="auto"/>
            </w:tcBorders>
            <w:shd w:val="clear" w:color="000000" w:fill="FFFFFF"/>
            <w:noWrap/>
            <w:vAlign w:val="center"/>
            <w:hideMark/>
          </w:tcPr>
          <w:p w:rsidR="00301670" w:rsidRPr="009256B7" w:rsidRDefault="00301670" w:rsidP="0039083E">
            <w:pPr>
              <w:jc w:val="right"/>
              <w:rPr>
                <w:rFonts w:eastAsia="Times New Roman"/>
                <w:sz w:val="20"/>
                <w:szCs w:val="20"/>
              </w:rPr>
            </w:pPr>
            <w:r w:rsidRPr="009256B7">
              <w:rPr>
                <w:rFonts w:eastAsia="Times New Roman"/>
                <w:sz w:val="20"/>
                <w:szCs w:val="20"/>
              </w:rPr>
              <w:t>52 642 752 255</w:t>
            </w:r>
          </w:p>
        </w:tc>
      </w:tr>
      <w:tr w:rsidR="00301670" w:rsidRPr="009256B7" w:rsidTr="0039083E">
        <w:trPr>
          <w:trHeight w:val="276"/>
        </w:trPr>
        <w:tc>
          <w:tcPr>
            <w:tcW w:w="528" w:type="pct"/>
            <w:vMerge/>
            <w:tcBorders>
              <w:top w:val="nil"/>
              <w:left w:val="single" w:sz="8" w:space="0" w:color="auto"/>
              <w:bottom w:val="single" w:sz="8" w:space="0" w:color="000000"/>
              <w:right w:val="single" w:sz="4" w:space="0" w:color="auto"/>
            </w:tcBorders>
            <w:vAlign w:val="center"/>
            <w:hideMark/>
          </w:tcPr>
          <w:p w:rsidR="00301670" w:rsidRPr="009256B7" w:rsidRDefault="00301670" w:rsidP="0039083E">
            <w:pPr>
              <w:rPr>
                <w:rFonts w:eastAsia="Times New Roman"/>
                <w:b/>
                <w:bCs/>
                <w:sz w:val="20"/>
                <w:szCs w:val="20"/>
              </w:rPr>
            </w:pPr>
          </w:p>
        </w:tc>
        <w:tc>
          <w:tcPr>
            <w:tcW w:w="1067" w:type="pct"/>
            <w:tcBorders>
              <w:top w:val="nil"/>
              <w:left w:val="nil"/>
              <w:bottom w:val="single" w:sz="4" w:space="0" w:color="auto"/>
              <w:right w:val="single" w:sz="4" w:space="0" w:color="auto"/>
            </w:tcBorders>
            <w:shd w:val="clear" w:color="000000" w:fill="FFFFFF"/>
            <w:noWrap/>
            <w:vAlign w:val="center"/>
            <w:hideMark/>
          </w:tcPr>
          <w:p w:rsidR="00301670" w:rsidRPr="009256B7" w:rsidRDefault="00301670" w:rsidP="0039083E">
            <w:pPr>
              <w:jc w:val="center"/>
              <w:rPr>
                <w:rFonts w:eastAsia="Times New Roman"/>
                <w:b/>
                <w:bCs/>
                <w:sz w:val="20"/>
                <w:szCs w:val="20"/>
              </w:rPr>
            </w:pPr>
            <w:r w:rsidRPr="009256B7">
              <w:rPr>
                <w:rFonts w:eastAsia="Times New Roman"/>
                <w:b/>
                <w:bCs/>
                <w:sz w:val="20"/>
                <w:szCs w:val="20"/>
              </w:rPr>
              <w:t xml:space="preserve"> PO1 / SC 1.2</w:t>
            </w:r>
          </w:p>
        </w:tc>
        <w:tc>
          <w:tcPr>
            <w:tcW w:w="1135" w:type="pct"/>
            <w:tcBorders>
              <w:top w:val="nil"/>
              <w:left w:val="nil"/>
              <w:bottom w:val="single" w:sz="4" w:space="0" w:color="auto"/>
              <w:right w:val="single" w:sz="4" w:space="0" w:color="auto"/>
            </w:tcBorders>
            <w:shd w:val="clear" w:color="000000" w:fill="FFFFFF"/>
            <w:noWrap/>
            <w:vAlign w:val="center"/>
            <w:hideMark/>
          </w:tcPr>
          <w:p w:rsidR="00301670" w:rsidRPr="009256B7" w:rsidRDefault="00301670" w:rsidP="0039083E">
            <w:pPr>
              <w:jc w:val="right"/>
              <w:rPr>
                <w:rFonts w:eastAsia="Times New Roman"/>
                <w:sz w:val="20"/>
                <w:szCs w:val="20"/>
              </w:rPr>
            </w:pPr>
            <w:r w:rsidRPr="009256B7">
              <w:rPr>
                <w:rFonts w:eastAsia="Times New Roman"/>
                <w:sz w:val="20"/>
                <w:szCs w:val="20"/>
              </w:rPr>
              <w:t>9 177 028 137</w:t>
            </w:r>
          </w:p>
        </w:tc>
        <w:tc>
          <w:tcPr>
            <w:tcW w:w="1135" w:type="pct"/>
            <w:tcBorders>
              <w:top w:val="nil"/>
              <w:left w:val="nil"/>
              <w:bottom w:val="single" w:sz="4" w:space="0" w:color="auto"/>
              <w:right w:val="single" w:sz="4" w:space="0" w:color="auto"/>
            </w:tcBorders>
            <w:shd w:val="clear" w:color="000000" w:fill="FFFFFF"/>
            <w:noWrap/>
            <w:vAlign w:val="center"/>
            <w:hideMark/>
          </w:tcPr>
          <w:p w:rsidR="00301670" w:rsidRPr="009256B7" w:rsidRDefault="00301670" w:rsidP="0039083E">
            <w:pPr>
              <w:jc w:val="right"/>
              <w:rPr>
                <w:rFonts w:eastAsia="Times New Roman"/>
                <w:sz w:val="20"/>
                <w:szCs w:val="20"/>
              </w:rPr>
            </w:pPr>
            <w:r w:rsidRPr="009256B7">
              <w:rPr>
                <w:rFonts w:eastAsia="Times New Roman"/>
                <w:sz w:val="20"/>
                <w:szCs w:val="20"/>
              </w:rPr>
              <w:t>9 176 592 330</w:t>
            </w:r>
          </w:p>
        </w:tc>
        <w:tc>
          <w:tcPr>
            <w:tcW w:w="1135" w:type="pct"/>
            <w:tcBorders>
              <w:top w:val="nil"/>
              <w:left w:val="nil"/>
              <w:bottom w:val="single" w:sz="4" w:space="0" w:color="auto"/>
              <w:right w:val="single" w:sz="8" w:space="0" w:color="auto"/>
            </w:tcBorders>
            <w:shd w:val="clear" w:color="000000" w:fill="FFFFFF"/>
            <w:noWrap/>
            <w:vAlign w:val="center"/>
            <w:hideMark/>
          </w:tcPr>
          <w:p w:rsidR="00301670" w:rsidRPr="009256B7" w:rsidRDefault="00301670" w:rsidP="0039083E">
            <w:pPr>
              <w:jc w:val="right"/>
              <w:rPr>
                <w:rFonts w:eastAsia="Times New Roman"/>
                <w:sz w:val="20"/>
                <w:szCs w:val="20"/>
              </w:rPr>
            </w:pPr>
            <w:r w:rsidRPr="009256B7">
              <w:rPr>
                <w:rFonts w:eastAsia="Times New Roman"/>
                <w:sz w:val="20"/>
                <w:szCs w:val="20"/>
              </w:rPr>
              <w:t>18 353 620 467</w:t>
            </w:r>
          </w:p>
        </w:tc>
      </w:tr>
      <w:tr w:rsidR="00301670" w:rsidRPr="009256B7" w:rsidTr="0039083E">
        <w:trPr>
          <w:trHeight w:val="276"/>
        </w:trPr>
        <w:tc>
          <w:tcPr>
            <w:tcW w:w="528" w:type="pct"/>
            <w:vMerge/>
            <w:tcBorders>
              <w:top w:val="nil"/>
              <w:left w:val="single" w:sz="8" w:space="0" w:color="auto"/>
              <w:bottom w:val="single" w:sz="8" w:space="0" w:color="000000"/>
              <w:right w:val="single" w:sz="4" w:space="0" w:color="auto"/>
            </w:tcBorders>
            <w:vAlign w:val="center"/>
            <w:hideMark/>
          </w:tcPr>
          <w:p w:rsidR="00301670" w:rsidRPr="009256B7" w:rsidRDefault="00301670" w:rsidP="0039083E">
            <w:pPr>
              <w:rPr>
                <w:rFonts w:eastAsia="Times New Roman"/>
                <w:b/>
                <w:bCs/>
                <w:sz w:val="20"/>
                <w:szCs w:val="20"/>
              </w:rPr>
            </w:pPr>
          </w:p>
        </w:tc>
        <w:tc>
          <w:tcPr>
            <w:tcW w:w="1067" w:type="pct"/>
            <w:tcBorders>
              <w:top w:val="nil"/>
              <w:left w:val="nil"/>
              <w:bottom w:val="single" w:sz="4" w:space="0" w:color="auto"/>
              <w:right w:val="single" w:sz="4" w:space="0" w:color="auto"/>
            </w:tcBorders>
            <w:shd w:val="clear" w:color="000000" w:fill="FFFFFF"/>
            <w:noWrap/>
            <w:vAlign w:val="center"/>
            <w:hideMark/>
          </w:tcPr>
          <w:p w:rsidR="00301670" w:rsidRPr="009256B7" w:rsidRDefault="00301670" w:rsidP="0039083E">
            <w:pPr>
              <w:jc w:val="center"/>
              <w:rPr>
                <w:rFonts w:eastAsia="Times New Roman"/>
                <w:b/>
                <w:bCs/>
                <w:sz w:val="20"/>
                <w:szCs w:val="20"/>
              </w:rPr>
            </w:pPr>
            <w:r w:rsidRPr="009256B7">
              <w:rPr>
                <w:rFonts w:eastAsia="Times New Roman"/>
                <w:b/>
                <w:bCs/>
                <w:sz w:val="20"/>
                <w:szCs w:val="20"/>
              </w:rPr>
              <w:t>PO2 / SC 2.1</w:t>
            </w:r>
          </w:p>
        </w:tc>
        <w:tc>
          <w:tcPr>
            <w:tcW w:w="1135" w:type="pct"/>
            <w:tcBorders>
              <w:top w:val="nil"/>
              <w:left w:val="nil"/>
              <w:bottom w:val="single" w:sz="4" w:space="0" w:color="auto"/>
              <w:right w:val="single" w:sz="4" w:space="0" w:color="auto"/>
            </w:tcBorders>
            <w:shd w:val="clear" w:color="000000" w:fill="FFFFFF"/>
            <w:noWrap/>
            <w:vAlign w:val="center"/>
            <w:hideMark/>
          </w:tcPr>
          <w:p w:rsidR="00301670" w:rsidRPr="009256B7" w:rsidRDefault="00301670" w:rsidP="0039083E">
            <w:pPr>
              <w:jc w:val="right"/>
              <w:rPr>
                <w:rFonts w:eastAsia="Times New Roman"/>
                <w:sz w:val="20"/>
                <w:szCs w:val="20"/>
              </w:rPr>
            </w:pPr>
            <w:r w:rsidRPr="009256B7">
              <w:rPr>
                <w:rFonts w:eastAsia="Times New Roman"/>
                <w:sz w:val="20"/>
                <w:szCs w:val="20"/>
              </w:rPr>
              <w:t>16 454 557 134</w:t>
            </w:r>
          </w:p>
        </w:tc>
        <w:tc>
          <w:tcPr>
            <w:tcW w:w="1135" w:type="pct"/>
            <w:tcBorders>
              <w:top w:val="nil"/>
              <w:left w:val="nil"/>
              <w:bottom w:val="single" w:sz="4" w:space="0" w:color="auto"/>
              <w:right w:val="single" w:sz="4" w:space="0" w:color="auto"/>
            </w:tcBorders>
            <w:shd w:val="clear" w:color="000000" w:fill="FFFFFF"/>
            <w:noWrap/>
            <w:vAlign w:val="center"/>
            <w:hideMark/>
          </w:tcPr>
          <w:p w:rsidR="00301670" w:rsidRPr="009256B7" w:rsidRDefault="00301670" w:rsidP="0039083E">
            <w:pPr>
              <w:jc w:val="right"/>
              <w:rPr>
                <w:rFonts w:eastAsia="Times New Roman"/>
                <w:sz w:val="20"/>
                <w:szCs w:val="20"/>
              </w:rPr>
            </w:pPr>
            <w:r w:rsidRPr="009256B7">
              <w:rPr>
                <w:rFonts w:eastAsia="Times New Roman"/>
                <w:sz w:val="20"/>
                <w:szCs w:val="20"/>
              </w:rPr>
              <w:t>7 913 610 981</w:t>
            </w:r>
          </w:p>
        </w:tc>
        <w:tc>
          <w:tcPr>
            <w:tcW w:w="1135" w:type="pct"/>
            <w:tcBorders>
              <w:top w:val="nil"/>
              <w:left w:val="nil"/>
              <w:bottom w:val="single" w:sz="4" w:space="0" w:color="auto"/>
              <w:right w:val="single" w:sz="8" w:space="0" w:color="auto"/>
            </w:tcBorders>
            <w:shd w:val="clear" w:color="000000" w:fill="FFFFFF"/>
            <w:noWrap/>
            <w:vAlign w:val="center"/>
            <w:hideMark/>
          </w:tcPr>
          <w:p w:rsidR="00301670" w:rsidRPr="009256B7" w:rsidRDefault="00301670" w:rsidP="0039083E">
            <w:pPr>
              <w:jc w:val="right"/>
              <w:rPr>
                <w:rFonts w:eastAsia="Times New Roman"/>
                <w:sz w:val="20"/>
                <w:szCs w:val="20"/>
              </w:rPr>
            </w:pPr>
            <w:r w:rsidRPr="009256B7">
              <w:rPr>
                <w:rFonts w:eastAsia="Times New Roman"/>
                <w:sz w:val="20"/>
                <w:szCs w:val="20"/>
              </w:rPr>
              <w:t>24 368 168 115</w:t>
            </w:r>
          </w:p>
        </w:tc>
      </w:tr>
      <w:tr w:rsidR="00301670" w:rsidRPr="009256B7" w:rsidTr="0039083E">
        <w:trPr>
          <w:trHeight w:val="276"/>
        </w:trPr>
        <w:tc>
          <w:tcPr>
            <w:tcW w:w="528" w:type="pct"/>
            <w:vMerge/>
            <w:tcBorders>
              <w:top w:val="nil"/>
              <w:left w:val="single" w:sz="8" w:space="0" w:color="auto"/>
              <w:bottom w:val="single" w:sz="8" w:space="0" w:color="000000"/>
              <w:right w:val="single" w:sz="4" w:space="0" w:color="auto"/>
            </w:tcBorders>
            <w:vAlign w:val="center"/>
            <w:hideMark/>
          </w:tcPr>
          <w:p w:rsidR="00301670" w:rsidRPr="009256B7" w:rsidRDefault="00301670" w:rsidP="0039083E">
            <w:pPr>
              <w:rPr>
                <w:rFonts w:eastAsia="Times New Roman"/>
                <w:b/>
                <w:bCs/>
                <w:sz w:val="20"/>
                <w:szCs w:val="20"/>
              </w:rPr>
            </w:pPr>
          </w:p>
        </w:tc>
        <w:tc>
          <w:tcPr>
            <w:tcW w:w="1067" w:type="pct"/>
            <w:tcBorders>
              <w:top w:val="nil"/>
              <w:left w:val="nil"/>
              <w:bottom w:val="single" w:sz="4" w:space="0" w:color="auto"/>
              <w:right w:val="single" w:sz="4" w:space="0" w:color="auto"/>
            </w:tcBorders>
            <w:shd w:val="clear" w:color="000000" w:fill="FFFFFF"/>
            <w:noWrap/>
            <w:vAlign w:val="center"/>
            <w:hideMark/>
          </w:tcPr>
          <w:p w:rsidR="00301670" w:rsidRPr="009256B7" w:rsidRDefault="00301670" w:rsidP="00236890">
            <w:pPr>
              <w:jc w:val="center"/>
              <w:rPr>
                <w:rFonts w:eastAsia="Times New Roman"/>
                <w:b/>
                <w:bCs/>
                <w:sz w:val="20"/>
                <w:szCs w:val="20"/>
              </w:rPr>
            </w:pPr>
            <w:r w:rsidRPr="009256B7">
              <w:rPr>
                <w:rFonts w:eastAsia="Times New Roman"/>
                <w:b/>
                <w:bCs/>
                <w:sz w:val="20"/>
                <w:szCs w:val="20"/>
              </w:rPr>
              <w:t>PO2 / SC 2.</w:t>
            </w:r>
            <w:r w:rsidR="00236890">
              <w:rPr>
                <w:rFonts w:eastAsia="Times New Roman"/>
                <w:b/>
                <w:bCs/>
                <w:sz w:val="20"/>
                <w:szCs w:val="20"/>
              </w:rPr>
              <w:t>2</w:t>
            </w:r>
          </w:p>
        </w:tc>
        <w:tc>
          <w:tcPr>
            <w:tcW w:w="1135" w:type="pct"/>
            <w:tcBorders>
              <w:top w:val="nil"/>
              <w:left w:val="nil"/>
              <w:bottom w:val="single" w:sz="4" w:space="0" w:color="auto"/>
              <w:right w:val="single" w:sz="4" w:space="0" w:color="auto"/>
            </w:tcBorders>
            <w:shd w:val="clear" w:color="000000" w:fill="FFFFFF"/>
            <w:noWrap/>
            <w:vAlign w:val="center"/>
            <w:hideMark/>
          </w:tcPr>
          <w:p w:rsidR="00301670" w:rsidRPr="009256B7" w:rsidRDefault="00301670" w:rsidP="0039083E">
            <w:pPr>
              <w:jc w:val="right"/>
              <w:rPr>
                <w:rFonts w:eastAsia="Times New Roman"/>
                <w:sz w:val="20"/>
                <w:szCs w:val="20"/>
              </w:rPr>
            </w:pPr>
            <w:r w:rsidRPr="009256B7">
              <w:rPr>
                <w:rFonts w:eastAsia="Times New Roman"/>
                <w:sz w:val="20"/>
                <w:szCs w:val="20"/>
              </w:rPr>
              <w:t>1 526 591 340</w:t>
            </w:r>
          </w:p>
        </w:tc>
        <w:tc>
          <w:tcPr>
            <w:tcW w:w="1135" w:type="pct"/>
            <w:tcBorders>
              <w:top w:val="nil"/>
              <w:left w:val="nil"/>
              <w:bottom w:val="single" w:sz="4" w:space="0" w:color="auto"/>
              <w:right w:val="single" w:sz="4" w:space="0" w:color="auto"/>
            </w:tcBorders>
            <w:shd w:val="clear" w:color="000000" w:fill="FFFFFF"/>
            <w:noWrap/>
            <w:vAlign w:val="center"/>
            <w:hideMark/>
          </w:tcPr>
          <w:p w:rsidR="00301670" w:rsidRPr="009256B7" w:rsidRDefault="00301670" w:rsidP="0039083E">
            <w:pPr>
              <w:jc w:val="right"/>
              <w:rPr>
                <w:rFonts w:eastAsia="Times New Roman"/>
                <w:sz w:val="20"/>
                <w:szCs w:val="20"/>
              </w:rPr>
            </w:pPr>
            <w:r w:rsidRPr="009256B7">
              <w:rPr>
                <w:rFonts w:eastAsia="Times New Roman"/>
                <w:sz w:val="20"/>
                <w:szCs w:val="20"/>
              </w:rPr>
              <w:t>734 194 800</w:t>
            </w:r>
          </w:p>
        </w:tc>
        <w:tc>
          <w:tcPr>
            <w:tcW w:w="1135" w:type="pct"/>
            <w:tcBorders>
              <w:top w:val="nil"/>
              <w:left w:val="nil"/>
              <w:bottom w:val="single" w:sz="4" w:space="0" w:color="auto"/>
              <w:right w:val="single" w:sz="8" w:space="0" w:color="auto"/>
            </w:tcBorders>
            <w:shd w:val="clear" w:color="000000" w:fill="FFFFFF"/>
            <w:noWrap/>
            <w:vAlign w:val="center"/>
            <w:hideMark/>
          </w:tcPr>
          <w:p w:rsidR="00301670" w:rsidRPr="009256B7" w:rsidRDefault="00301670" w:rsidP="0039083E">
            <w:pPr>
              <w:jc w:val="right"/>
              <w:rPr>
                <w:rFonts w:eastAsia="Times New Roman"/>
                <w:sz w:val="20"/>
                <w:szCs w:val="20"/>
              </w:rPr>
            </w:pPr>
            <w:r w:rsidRPr="009256B7">
              <w:rPr>
                <w:rFonts w:eastAsia="Times New Roman"/>
                <w:sz w:val="20"/>
                <w:szCs w:val="20"/>
              </w:rPr>
              <w:t>2 260 786 140</w:t>
            </w:r>
          </w:p>
        </w:tc>
      </w:tr>
      <w:tr w:rsidR="00301670" w:rsidRPr="009256B7" w:rsidTr="0039083E">
        <w:trPr>
          <w:trHeight w:val="288"/>
        </w:trPr>
        <w:tc>
          <w:tcPr>
            <w:tcW w:w="528" w:type="pct"/>
            <w:vMerge/>
            <w:tcBorders>
              <w:top w:val="nil"/>
              <w:left w:val="single" w:sz="8" w:space="0" w:color="auto"/>
              <w:bottom w:val="single" w:sz="8" w:space="0" w:color="000000"/>
              <w:right w:val="single" w:sz="4" w:space="0" w:color="auto"/>
            </w:tcBorders>
            <w:vAlign w:val="center"/>
            <w:hideMark/>
          </w:tcPr>
          <w:p w:rsidR="00301670" w:rsidRPr="009256B7" w:rsidRDefault="00301670" w:rsidP="0039083E">
            <w:pPr>
              <w:rPr>
                <w:rFonts w:eastAsia="Times New Roman"/>
                <w:b/>
                <w:bCs/>
                <w:sz w:val="20"/>
                <w:szCs w:val="20"/>
              </w:rPr>
            </w:pPr>
          </w:p>
        </w:tc>
        <w:tc>
          <w:tcPr>
            <w:tcW w:w="1067" w:type="pct"/>
            <w:tcBorders>
              <w:top w:val="nil"/>
              <w:left w:val="nil"/>
              <w:bottom w:val="single" w:sz="8" w:space="0" w:color="auto"/>
              <w:right w:val="single" w:sz="4" w:space="0" w:color="auto"/>
            </w:tcBorders>
            <w:shd w:val="clear" w:color="000000" w:fill="FFFFFF"/>
            <w:noWrap/>
            <w:vAlign w:val="center"/>
            <w:hideMark/>
          </w:tcPr>
          <w:p w:rsidR="00301670" w:rsidRPr="009256B7" w:rsidRDefault="00301670" w:rsidP="0039083E">
            <w:pPr>
              <w:jc w:val="center"/>
              <w:rPr>
                <w:rFonts w:eastAsia="Times New Roman"/>
                <w:b/>
                <w:bCs/>
                <w:sz w:val="20"/>
                <w:szCs w:val="20"/>
              </w:rPr>
            </w:pPr>
            <w:r w:rsidRPr="009256B7">
              <w:rPr>
                <w:rFonts w:eastAsia="Times New Roman"/>
                <w:b/>
                <w:bCs/>
                <w:sz w:val="20"/>
                <w:szCs w:val="20"/>
              </w:rPr>
              <w:t> </w:t>
            </w:r>
          </w:p>
        </w:tc>
        <w:tc>
          <w:tcPr>
            <w:tcW w:w="1135" w:type="pct"/>
            <w:tcBorders>
              <w:top w:val="nil"/>
              <w:left w:val="nil"/>
              <w:bottom w:val="single" w:sz="8" w:space="0" w:color="auto"/>
              <w:right w:val="single" w:sz="4" w:space="0" w:color="auto"/>
            </w:tcBorders>
            <w:shd w:val="clear" w:color="000000" w:fill="FFFFFF"/>
            <w:noWrap/>
            <w:vAlign w:val="center"/>
            <w:hideMark/>
          </w:tcPr>
          <w:p w:rsidR="00301670" w:rsidRPr="009256B7" w:rsidRDefault="00301670" w:rsidP="0039083E">
            <w:pPr>
              <w:jc w:val="right"/>
              <w:rPr>
                <w:rFonts w:eastAsia="Times New Roman"/>
                <w:b/>
                <w:bCs/>
                <w:sz w:val="20"/>
                <w:szCs w:val="20"/>
              </w:rPr>
            </w:pPr>
            <w:r w:rsidRPr="009256B7">
              <w:rPr>
                <w:rFonts w:eastAsia="Times New Roman"/>
                <w:b/>
                <w:bCs/>
                <w:sz w:val="20"/>
                <w:szCs w:val="20"/>
              </w:rPr>
              <w:t>53 480 177 775</w:t>
            </w:r>
          </w:p>
        </w:tc>
        <w:tc>
          <w:tcPr>
            <w:tcW w:w="1135" w:type="pct"/>
            <w:tcBorders>
              <w:top w:val="nil"/>
              <w:left w:val="nil"/>
              <w:bottom w:val="single" w:sz="8" w:space="0" w:color="auto"/>
              <w:right w:val="single" w:sz="4" w:space="0" w:color="auto"/>
            </w:tcBorders>
            <w:shd w:val="clear" w:color="000000" w:fill="FFFFFF"/>
            <w:noWrap/>
            <w:vAlign w:val="center"/>
            <w:hideMark/>
          </w:tcPr>
          <w:p w:rsidR="00301670" w:rsidRPr="009256B7" w:rsidRDefault="00301670" w:rsidP="0039083E">
            <w:pPr>
              <w:jc w:val="right"/>
              <w:rPr>
                <w:rFonts w:eastAsia="Times New Roman"/>
                <w:b/>
                <w:bCs/>
                <w:sz w:val="20"/>
                <w:szCs w:val="20"/>
              </w:rPr>
            </w:pPr>
            <w:r w:rsidRPr="009256B7">
              <w:rPr>
                <w:rFonts w:eastAsia="Times New Roman"/>
                <w:b/>
                <w:bCs/>
                <w:sz w:val="20"/>
                <w:szCs w:val="20"/>
              </w:rPr>
              <w:t>44 145 149 202</w:t>
            </w:r>
          </w:p>
        </w:tc>
        <w:tc>
          <w:tcPr>
            <w:tcW w:w="1135" w:type="pct"/>
            <w:tcBorders>
              <w:top w:val="nil"/>
              <w:left w:val="nil"/>
              <w:bottom w:val="single" w:sz="8" w:space="0" w:color="auto"/>
              <w:right w:val="single" w:sz="8" w:space="0" w:color="auto"/>
            </w:tcBorders>
            <w:shd w:val="clear" w:color="000000" w:fill="FFFFFF"/>
            <w:noWrap/>
            <w:vAlign w:val="center"/>
            <w:hideMark/>
          </w:tcPr>
          <w:p w:rsidR="00301670" w:rsidRPr="009256B7" w:rsidRDefault="00301670" w:rsidP="0039083E">
            <w:pPr>
              <w:jc w:val="right"/>
              <w:rPr>
                <w:rFonts w:eastAsia="Times New Roman"/>
                <w:b/>
                <w:bCs/>
                <w:sz w:val="20"/>
                <w:szCs w:val="20"/>
              </w:rPr>
            </w:pPr>
            <w:r w:rsidRPr="009256B7">
              <w:rPr>
                <w:rFonts w:eastAsia="Times New Roman"/>
                <w:b/>
                <w:bCs/>
                <w:sz w:val="20"/>
                <w:szCs w:val="20"/>
              </w:rPr>
              <w:t>97 625 326 977</w:t>
            </w:r>
          </w:p>
        </w:tc>
      </w:tr>
    </w:tbl>
    <w:p w:rsidR="00301670" w:rsidRDefault="00301670" w:rsidP="00301670">
      <w:pPr>
        <w:spacing w:after="160"/>
        <w:jc w:val="both"/>
        <w:rPr>
          <w:rFonts w:eastAsia="Times New Roman"/>
        </w:rPr>
      </w:pPr>
    </w:p>
    <w:p w:rsidR="00301670" w:rsidRPr="009659EF" w:rsidRDefault="00301670" w:rsidP="00301670">
      <w:pPr>
        <w:spacing w:after="160"/>
        <w:jc w:val="both"/>
        <w:rPr>
          <w:rFonts w:eastAsia="Times New Roman"/>
        </w:rPr>
      </w:pPr>
      <w:r w:rsidRPr="009659EF">
        <w:rPr>
          <w:rFonts w:eastAsia="Times New Roman"/>
        </w:rPr>
        <w:t>V rámci OP PIK b</w:t>
      </w:r>
      <w:r>
        <w:rPr>
          <w:rFonts w:eastAsia="Times New Roman"/>
        </w:rPr>
        <w:t>yly v období 2015-2016 vyhlášeny</w:t>
      </w:r>
      <w:r w:rsidRPr="009659EF">
        <w:rPr>
          <w:rFonts w:eastAsia="Times New Roman"/>
        </w:rPr>
        <w:t xml:space="preserve"> programy podpory, jejichž alokace byla 22 460 mil. Kč. Za totéž období bylo do klíčové oblasti změn podáno celkem 1 768 žádostí o podporu v objemu 21 731 mil. Kč.</w:t>
      </w:r>
    </w:p>
    <w:p w:rsidR="00301670" w:rsidRPr="009659EF" w:rsidRDefault="00301670" w:rsidP="00301670">
      <w:pPr>
        <w:spacing w:after="160"/>
        <w:jc w:val="both"/>
        <w:rPr>
          <w:rFonts w:eastAsia="Times New Roman"/>
        </w:rPr>
      </w:pPr>
      <w:r w:rsidRPr="009659EF">
        <w:rPr>
          <w:rFonts w:eastAsia="Times New Roman"/>
        </w:rPr>
        <w:lastRenderedPageBreak/>
        <w:t xml:space="preserve">Převis podaných žádostí (117 %) lze zaznamenat v rámci vyhlášených programů do PO1 </w:t>
      </w:r>
      <w:r w:rsidRPr="009659EF">
        <w:rPr>
          <w:rFonts w:eastAsia="Times New Roman"/>
          <w:i/>
        </w:rPr>
        <w:t>Rozvoj výzkumu a vývoje pro inovace</w:t>
      </w:r>
      <w:r w:rsidRPr="009659EF">
        <w:rPr>
          <w:rFonts w:eastAsia="Times New Roman"/>
        </w:rPr>
        <w:t xml:space="preserve">, </w:t>
      </w:r>
      <w:proofErr w:type="gramStart"/>
      <w:r w:rsidRPr="009659EF">
        <w:rPr>
          <w:rFonts w:eastAsia="Times New Roman"/>
        </w:rPr>
        <w:t>SC.1.1</w:t>
      </w:r>
      <w:proofErr w:type="gramEnd"/>
      <w:r w:rsidRPr="009659EF">
        <w:rPr>
          <w:rFonts w:eastAsia="Times New Roman"/>
        </w:rPr>
        <w:t xml:space="preserve"> </w:t>
      </w:r>
      <w:r w:rsidRPr="009659EF">
        <w:rPr>
          <w:rFonts w:eastAsia="Times New Roman"/>
          <w:i/>
        </w:rPr>
        <w:t>Zvýšit inovační výkonnost podniků</w:t>
      </w:r>
      <w:r w:rsidRPr="009659EF">
        <w:rPr>
          <w:rFonts w:eastAsia="Times New Roman"/>
        </w:rPr>
        <w:t xml:space="preserve">. Výzvy byly zaměřeny např. na založení nebo rozvoj průmyslového výzkumu, vývoje a inovací (pořízení pozemků, budov, strojů a zařízení), na realizaci průmyslového výzkumu a experimentálního vývoje. </w:t>
      </w:r>
    </w:p>
    <w:p w:rsidR="00301670" w:rsidRPr="009659EF" w:rsidRDefault="00301670" w:rsidP="00301670">
      <w:pPr>
        <w:spacing w:after="160"/>
        <w:jc w:val="both"/>
        <w:rPr>
          <w:rFonts w:eastAsia="Times New Roman"/>
        </w:rPr>
      </w:pPr>
      <w:r w:rsidRPr="009659EF">
        <w:rPr>
          <w:rFonts w:eastAsia="Times New Roman"/>
        </w:rPr>
        <w:t xml:space="preserve">Zájem ze strany žadatelů v oblasti zaměřené na zvýšení intenzity a účinnosti spolupráce ve výzkumu, vývoji a inovacích (PO1 SC 1.2) nelze za rok 2016 vyhodnotit, protože program byl vyhlášen v listopadu 2016 a konec příjmu žádostí bude ukončen na konci dubna 2017. Za dva měsíce byl zaznamenán počet podaných žádostí o podporu v celkovém objemu finančních prostředků 35,3 % alokace na vyhlášený program. </w:t>
      </w:r>
    </w:p>
    <w:p w:rsidR="00301670" w:rsidRPr="009659EF" w:rsidRDefault="00301670" w:rsidP="00301670">
      <w:pPr>
        <w:spacing w:after="160"/>
        <w:jc w:val="both"/>
        <w:rPr>
          <w:rFonts w:eastAsia="Times New Roman"/>
        </w:rPr>
      </w:pPr>
      <w:r w:rsidRPr="009659EF">
        <w:rPr>
          <w:rFonts w:eastAsia="Times New Roman"/>
        </w:rPr>
        <w:t>Programy zaměřené na zvýšení konkurenceschopnosti začínajícím a rozvojovým MSP (PO2 SC 2.1), nebyly ve sledovaném období vyhlášené. Dle zveřejněného harmonogramu výzev jsou výzvy plánované až na rok 2017.</w:t>
      </w:r>
    </w:p>
    <w:p w:rsidR="00301670" w:rsidRPr="009659EF" w:rsidRDefault="00301670" w:rsidP="00301670">
      <w:pPr>
        <w:spacing w:after="160"/>
        <w:jc w:val="both"/>
        <w:rPr>
          <w:rFonts w:eastAsia="Times New Roman"/>
        </w:rPr>
      </w:pPr>
      <w:r w:rsidRPr="009659EF">
        <w:rPr>
          <w:rFonts w:eastAsia="Times New Roman"/>
        </w:rPr>
        <w:t>Obdobně výzvy programů zaměřené na snížení nákladů a rizik MSP spojených se vstupem na zahraniční trhy lze vyhodnotit až v roce 2017, kdy bude ukončen příjem žádostí o podporu a ukončen schvalovací proces.</w:t>
      </w:r>
    </w:p>
    <w:p w:rsidR="00301670" w:rsidRPr="009659EF" w:rsidRDefault="00301670" w:rsidP="00301670">
      <w:pPr>
        <w:spacing w:after="160"/>
        <w:jc w:val="both"/>
        <w:rPr>
          <w:rFonts w:eastAsia="Times New Roman"/>
        </w:rPr>
      </w:pPr>
      <w:bookmarkStart w:id="154" w:name="_3rdcrjn" w:colFirst="0" w:colLast="0"/>
      <w:bookmarkEnd w:id="154"/>
      <w:r w:rsidRPr="009659EF">
        <w:rPr>
          <w:rFonts w:eastAsia="Times New Roman"/>
        </w:rPr>
        <w:t xml:space="preserve">Za sledované období 2015-2016 bylo vydáno celkem 290 právních aktů v celkovém objemu 1,6 mld. Kč, což představuje 2,9 % objemu indikativního přičlenění </w:t>
      </w:r>
      <w:proofErr w:type="spellStart"/>
      <w:r w:rsidRPr="009659EF">
        <w:rPr>
          <w:rFonts w:eastAsia="Times New Roman"/>
        </w:rPr>
        <w:t>fin</w:t>
      </w:r>
      <w:proofErr w:type="spellEnd"/>
      <w:r w:rsidRPr="009659EF">
        <w:rPr>
          <w:rFonts w:eastAsia="Times New Roman"/>
        </w:rPr>
        <w:t xml:space="preserve">. </w:t>
      </w:r>
      <w:proofErr w:type="gramStart"/>
      <w:r w:rsidRPr="009659EF">
        <w:rPr>
          <w:rFonts w:eastAsia="Times New Roman"/>
        </w:rPr>
        <w:t>prostředků</w:t>
      </w:r>
      <w:proofErr w:type="gramEnd"/>
      <w:r w:rsidRPr="009659EF">
        <w:rPr>
          <w:rFonts w:eastAsia="Times New Roman"/>
        </w:rPr>
        <w:t xml:space="preserve"> na klíčovou oblast změn A OP PIK. </w:t>
      </w:r>
    </w:p>
    <w:p w:rsidR="00301670" w:rsidRPr="009659EF" w:rsidRDefault="00301670" w:rsidP="00301670">
      <w:pPr>
        <w:spacing w:after="160"/>
        <w:jc w:val="both"/>
        <w:rPr>
          <w:rFonts w:eastAsia="Times New Roman"/>
          <w:b/>
        </w:rPr>
      </w:pPr>
      <w:r w:rsidRPr="009659EF">
        <w:rPr>
          <w:rFonts w:eastAsia="Times New Roman"/>
          <w:b/>
        </w:rPr>
        <w:t>OP Praha-pól růstu ČR (OP PPR)</w:t>
      </w:r>
    </w:p>
    <w:p w:rsidR="00265345" w:rsidRPr="00265345" w:rsidRDefault="00265345" w:rsidP="00265345">
      <w:pPr>
        <w:spacing w:after="160"/>
        <w:jc w:val="both"/>
        <w:rPr>
          <w:rFonts w:eastAsia="Times New Roman"/>
          <w:i/>
          <w:iCs/>
          <w:color w:val="4F81BD"/>
        </w:rPr>
      </w:pPr>
      <w:bookmarkStart w:id="155" w:name="_Toc482376113"/>
      <w:r w:rsidRPr="00265345">
        <w:rPr>
          <w:rFonts w:eastAsia="Times New Roman"/>
          <w:i/>
          <w:iCs/>
          <w:color w:val="4F81BD"/>
        </w:rPr>
        <w:t xml:space="preserve">Tabulka </w:t>
      </w:r>
      <w:r w:rsidRPr="00265345">
        <w:rPr>
          <w:rFonts w:eastAsia="Times New Roman"/>
          <w:i/>
          <w:iCs/>
          <w:color w:val="4F81BD"/>
        </w:rPr>
        <w:fldChar w:fldCharType="begin"/>
      </w:r>
      <w:r w:rsidRPr="00265345">
        <w:rPr>
          <w:rFonts w:eastAsia="Times New Roman"/>
          <w:i/>
          <w:iCs/>
          <w:color w:val="4F81BD"/>
        </w:rPr>
        <w:instrText xml:space="preserve"> SEQ Tabulka \* ARABIC </w:instrText>
      </w:r>
      <w:r w:rsidRPr="00265345">
        <w:rPr>
          <w:rFonts w:eastAsia="Times New Roman"/>
          <w:i/>
          <w:iCs/>
          <w:color w:val="4F81BD"/>
        </w:rPr>
        <w:fldChar w:fldCharType="separate"/>
      </w:r>
      <w:r w:rsidR="0091025E">
        <w:rPr>
          <w:rFonts w:eastAsia="Times New Roman"/>
          <w:i/>
          <w:iCs/>
          <w:noProof/>
          <w:color w:val="4F81BD"/>
        </w:rPr>
        <w:t>19</w:t>
      </w:r>
      <w:r w:rsidRPr="00265345">
        <w:rPr>
          <w:rFonts w:eastAsia="Times New Roman"/>
          <w:i/>
          <w:iCs/>
          <w:color w:val="4F81BD"/>
        </w:rPr>
        <w:fldChar w:fldCharType="end"/>
      </w:r>
      <w:r w:rsidRPr="00AD5F5B">
        <w:rPr>
          <w:rFonts w:eastAsia="Times New Roman"/>
          <w:i/>
          <w:iCs/>
          <w:color w:val="4F81BD"/>
        </w:rPr>
        <w:t>: Indikativní přičlenění finančních prostředků Operačního programu Praha-pól růstu ČR ke klíčové oblasti změn A Národní RIS3 strategie</w:t>
      </w:r>
      <w:bookmarkEnd w:id="155"/>
    </w:p>
    <w:tbl>
      <w:tblPr>
        <w:tblW w:w="5000" w:type="pct"/>
        <w:tblCellMar>
          <w:left w:w="70" w:type="dxa"/>
          <w:right w:w="70" w:type="dxa"/>
        </w:tblCellMar>
        <w:tblLook w:val="04A0" w:firstRow="1" w:lastRow="0" w:firstColumn="1" w:lastColumn="0" w:noHBand="0" w:noVBand="1"/>
      </w:tblPr>
      <w:tblGrid>
        <w:gridCol w:w="1687"/>
        <w:gridCol w:w="1687"/>
        <w:gridCol w:w="1779"/>
        <w:gridCol w:w="2034"/>
        <w:gridCol w:w="1982"/>
      </w:tblGrid>
      <w:tr w:rsidR="00301670" w:rsidRPr="00941D28" w:rsidTr="0039083E">
        <w:trPr>
          <w:trHeight w:val="528"/>
        </w:trPr>
        <w:tc>
          <w:tcPr>
            <w:tcW w:w="920" w:type="pct"/>
            <w:vMerge w:val="restart"/>
            <w:tcBorders>
              <w:top w:val="single" w:sz="8" w:space="0" w:color="auto"/>
              <w:left w:val="single" w:sz="8" w:space="0" w:color="auto"/>
              <w:bottom w:val="single" w:sz="8" w:space="0" w:color="000000"/>
              <w:right w:val="single" w:sz="4" w:space="0" w:color="auto"/>
            </w:tcBorders>
            <w:shd w:val="clear" w:color="000000" w:fill="B8CCE4"/>
            <w:vAlign w:val="center"/>
            <w:hideMark/>
          </w:tcPr>
          <w:p w:rsidR="00301670" w:rsidRPr="00941D28" w:rsidRDefault="00301670" w:rsidP="0039083E">
            <w:pPr>
              <w:jc w:val="center"/>
              <w:rPr>
                <w:rFonts w:eastAsia="Times New Roman"/>
                <w:b/>
                <w:bCs/>
                <w:sz w:val="20"/>
                <w:szCs w:val="20"/>
              </w:rPr>
            </w:pPr>
            <w:r w:rsidRPr="00941D28">
              <w:rPr>
                <w:rFonts w:eastAsia="Times New Roman"/>
                <w:b/>
                <w:bCs/>
                <w:sz w:val="20"/>
                <w:szCs w:val="20"/>
              </w:rPr>
              <w:t xml:space="preserve">Klíčová oblast změn </w:t>
            </w:r>
          </w:p>
        </w:tc>
        <w:tc>
          <w:tcPr>
            <w:tcW w:w="920" w:type="pct"/>
            <w:vMerge w:val="restart"/>
            <w:tcBorders>
              <w:top w:val="single" w:sz="8" w:space="0" w:color="auto"/>
              <w:left w:val="nil"/>
              <w:bottom w:val="single" w:sz="8" w:space="0" w:color="000000"/>
              <w:right w:val="single" w:sz="4" w:space="0" w:color="auto"/>
            </w:tcBorders>
            <w:shd w:val="clear" w:color="000000" w:fill="B8CCE4"/>
            <w:vAlign w:val="center"/>
            <w:hideMark/>
          </w:tcPr>
          <w:p w:rsidR="00301670" w:rsidRPr="00941D28" w:rsidRDefault="00301670" w:rsidP="0039083E">
            <w:pPr>
              <w:jc w:val="center"/>
              <w:rPr>
                <w:rFonts w:eastAsia="Times New Roman"/>
                <w:b/>
                <w:bCs/>
                <w:sz w:val="20"/>
                <w:szCs w:val="20"/>
              </w:rPr>
            </w:pPr>
            <w:r w:rsidRPr="00941D28">
              <w:rPr>
                <w:rFonts w:eastAsia="Times New Roman"/>
                <w:b/>
                <w:bCs/>
                <w:sz w:val="20"/>
                <w:szCs w:val="20"/>
              </w:rPr>
              <w:t>Prioritní osa / specifický cíl</w:t>
            </w:r>
          </w:p>
        </w:tc>
        <w:tc>
          <w:tcPr>
            <w:tcW w:w="970" w:type="pct"/>
            <w:tcBorders>
              <w:top w:val="single" w:sz="8" w:space="0" w:color="auto"/>
              <w:left w:val="nil"/>
              <w:bottom w:val="single" w:sz="4" w:space="0" w:color="auto"/>
              <w:right w:val="nil"/>
            </w:tcBorders>
            <w:shd w:val="clear" w:color="000000" w:fill="B8CCE4"/>
            <w:noWrap/>
            <w:vAlign w:val="center"/>
            <w:hideMark/>
          </w:tcPr>
          <w:p w:rsidR="00301670" w:rsidRPr="00941D28" w:rsidRDefault="00301670" w:rsidP="0039083E">
            <w:pPr>
              <w:jc w:val="center"/>
              <w:rPr>
                <w:rFonts w:eastAsia="Times New Roman"/>
                <w:b/>
                <w:bCs/>
                <w:sz w:val="20"/>
                <w:szCs w:val="20"/>
              </w:rPr>
            </w:pPr>
            <w:r w:rsidRPr="00941D28">
              <w:rPr>
                <w:rFonts w:eastAsia="Times New Roman"/>
                <w:b/>
                <w:bCs/>
                <w:sz w:val="20"/>
                <w:szCs w:val="20"/>
              </w:rPr>
              <w:t>Příspěvek ESIF</w:t>
            </w:r>
          </w:p>
        </w:tc>
        <w:tc>
          <w:tcPr>
            <w:tcW w:w="1109" w:type="pct"/>
            <w:tcBorders>
              <w:top w:val="single" w:sz="8" w:space="0" w:color="auto"/>
              <w:left w:val="single" w:sz="4" w:space="0" w:color="auto"/>
              <w:bottom w:val="single" w:sz="4" w:space="0" w:color="auto"/>
              <w:right w:val="single" w:sz="4" w:space="0" w:color="auto"/>
            </w:tcBorders>
            <w:shd w:val="clear" w:color="000000" w:fill="B8CCE4"/>
            <w:vAlign w:val="center"/>
            <w:hideMark/>
          </w:tcPr>
          <w:p w:rsidR="00301670" w:rsidRPr="00941D28" w:rsidRDefault="00301670" w:rsidP="0039083E">
            <w:pPr>
              <w:jc w:val="center"/>
              <w:rPr>
                <w:rFonts w:eastAsia="Times New Roman"/>
                <w:b/>
                <w:bCs/>
                <w:sz w:val="20"/>
                <w:szCs w:val="20"/>
              </w:rPr>
            </w:pPr>
            <w:r w:rsidRPr="00941D28">
              <w:rPr>
                <w:rFonts w:eastAsia="Times New Roman"/>
                <w:b/>
                <w:bCs/>
                <w:sz w:val="20"/>
                <w:szCs w:val="20"/>
              </w:rPr>
              <w:t>Národní spolufinancování</w:t>
            </w:r>
          </w:p>
        </w:tc>
        <w:tc>
          <w:tcPr>
            <w:tcW w:w="1081" w:type="pct"/>
            <w:tcBorders>
              <w:top w:val="single" w:sz="8" w:space="0" w:color="auto"/>
              <w:left w:val="nil"/>
              <w:bottom w:val="single" w:sz="4" w:space="0" w:color="auto"/>
              <w:right w:val="single" w:sz="8" w:space="0" w:color="auto"/>
            </w:tcBorders>
            <w:shd w:val="clear" w:color="000000" w:fill="B8CCE4"/>
            <w:noWrap/>
            <w:vAlign w:val="center"/>
            <w:hideMark/>
          </w:tcPr>
          <w:p w:rsidR="00301670" w:rsidRPr="00941D28" w:rsidRDefault="00301670" w:rsidP="0039083E">
            <w:pPr>
              <w:jc w:val="center"/>
              <w:rPr>
                <w:rFonts w:eastAsia="Times New Roman"/>
                <w:b/>
                <w:bCs/>
                <w:sz w:val="20"/>
                <w:szCs w:val="20"/>
              </w:rPr>
            </w:pPr>
            <w:r w:rsidRPr="00941D28">
              <w:rPr>
                <w:rFonts w:eastAsia="Times New Roman"/>
                <w:b/>
                <w:bCs/>
                <w:sz w:val="20"/>
                <w:szCs w:val="20"/>
              </w:rPr>
              <w:t>Celkem</w:t>
            </w:r>
          </w:p>
        </w:tc>
      </w:tr>
      <w:tr w:rsidR="00301670" w:rsidRPr="00941D28" w:rsidTr="0039083E">
        <w:trPr>
          <w:trHeight w:val="276"/>
        </w:trPr>
        <w:tc>
          <w:tcPr>
            <w:tcW w:w="920" w:type="pct"/>
            <w:vMerge/>
            <w:tcBorders>
              <w:top w:val="single" w:sz="8" w:space="0" w:color="auto"/>
              <w:left w:val="single" w:sz="8" w:space="0" w:color="auto"/>
              <w:bottom w:val="single" w:sz="8" w:space="0" w:color="000000"/>
              <w:right w:val="single" w:sz="4" w:space="0" w:color="auto"/>
            </w:tcBorders>
            <w:vAlign w:val="center"/>
            <w:hideMark/>
          </w:tcPr>
          <w:p w:rsidR="00301670" w:rsidRPr="00941D28" w:rsidRDefault="00301670" w:rsidP="0039083E">
            <w:pPr>
              <w:rPr>
                <w:rFonts w:eastAsia="Times New Roman"/>
                <w:b/>
                <w:bCs/>
                <w:sz w:val="20"/>
                <w:szCs w:val="20"/>
              </w:rPr>
            </w:pPr>
          </w:p>
        </w:tc>
        <w:tc>
          <w:tcPr>
            <w:tcW w:w="920" w:type="pct"/>
            <w:vMerge/>
            <w:tcBorders>
              <w:top w:val="single" w:sz="8" w:space="0" w:color="auto"/>
              <w:left w:val="nil"/>
              <w:bottom w:val="single" w:sz="8" w:space="0" w:color="000000"/>
              <w:right w:val="single" w:sz="4" w:space="0" w:color="auto"/>
            </w:tcBorders>
            <w:vAlign w:val="center"/>
            <w:hideMark/>
          </w:tcPr>
          <w:p w:rsidR="00301670" w:rsidRPr="00941D28" w:rsidRDefault="00301670" w:rsidP="0039083E">
            <w:pPr>
              <w:rPr>
                <w:rFonts w:eastAsia="Times New Roman"/>
                <w:b/>
                <w:bCs/>
                <w:sz w:val="20"/>
                <w:szCs w:val="20"/>
              </w:rPr>
            </w:pPr>
          </w:p>
        </w:tc>
        <w:tc>
          <w:tcPr>
            <w:tcW w:w="970" w:type="pct"/>
            <w:tcBorders>
              <w:top w:val="nil"/>
              <w:left w:val="nil"/>
              <w:bottom w:val="single" w:sz="8" w:space="0" w:color="auto"/>
              <w:right w:val="single" w:sz="4" w:space="0" w:color="auto"/>
            </w:tcBorders>
            <w:shd w:val="clear" w:color="000000" w:fill="B8CCE4"/>
            <w:noWrap/>
            <w:vAlign w:val="center"/>
            <w:hideMark/>
          </w:tcPr>
          <w:p w:rsidR="00301670" w:rsidRPr="00941D28" w:rsidRDefault="00301670" w:rsidP="0039083E">
            <w:pPr>
              <w:jc w:val="center"/>
              <w:rPr>
                <w:rFonts w:eastAsia="Times New Roman"/>
                <w:sz w:val="20"/>
                <w:szCs w:val="20"/>
              </w:rPr>
            </w:pPr>
            <w:r w:rsidRPr="00941D28">
              <w:rPr>
                <w:rFonts w:eastAsia="Times New Roman"/>
                <w:sz w:val="20"/>
                <w:szCs w:val="20"/>
              </w:rPr>
              <w:t>Kč</w:t>
            </w:r>
          </w:p>
        </w:tc>
        <w:tc>
          <w:tcPr>
            <w:tcW w:w="1109" w:type="pct"/>
            <w:tcBorders>
              <w:top w:val="nil"/>
              <w:left w:val="nil"/>
              <w:bottom w:val="single" w:sz="8" w:space="0" w:color="auto"/>
              <w:right w:val="single" w:sz="4" w:space="0" w:color="auto"/>
            </w:tcBorders>
            <w:shd w:val="clear" w:color="000000" w:fill="B8CCE4"/>
            <w:noWrap/>
            <w:vAlign w:val="center"/>
            <w:hideMark/>
          </w:tcPr>
          <w:p w:rsidR="00301670" w:rsidRPr="00941D28" w:rsidRDefault="00301670" w:rsidP="0039083E">
            <w:pPr>
              <w:jc w:val="center"/>
              <w:rPr>
                <w:rFonts w:eastAsia="Times New Roman"/>
                <w:sz w:val="20"/>
                <w:szCs w:val="20"/>
              </w:rPr>
            </w:pPr>
            <w:r w:rsidRPr="00941D28">
              <w:rPr>
                <w:rFonts w:eastAsia="Times New Roman"/>
                <w:sz w:val="20"/>
                <w:szCs w:val="20"/>
              </w:rPr>
              <w:t>Kč</w:t>
            </w:r>
          </w:p>
        </w:tc>
        <w:tc>
          <w:tcPr>
            <w:tcW w:w="1081" w:type="pct"/>
            <w:tcBorders>
              <w:top w:val="nil"/>
              <w:left w:val="nil"/>
              <w:bottom w:val="single" w:sz="8" w:space="0" w:color="auto"/>
              <w:right w:val="single" w:sz="8" w:space="0" w:color="auto"/>
            </w:tcBorders>
            <w:shd w:val="clear" w:color="000000" w:fill="B8CCE4"/>
            <w:noWrap/>
            <w:vAlign w:val="center"/>
            <w:hideMark/>
          </w:tcPr>
          <w:p w:rsidR="00301670" w:rsidRPr="00941D28" w:rsidRDefault="00301670" w:rsidP="0039083E">
            <w:pPr>
              <w:jc w:val="center"/>
              <w:rPr>
                <w:rFonts w:eastAsia="Times New Roman"/>
                <w:sz w:val="20"/>
                <w:szCs w:val="20"/>
              </w:rPr>
            </w:pPr>
            <w:r w:rsidRPr="00941D28">
              <w:rPr>
                <w:rFonts w:eastAsia="Times New Roman"/>
                <w:sz w:val="20"/>
                <w:szCs w:val="20"/>
              </w:rPr>
              <w:t>Kč</w:t>
            </w:r>
          </w:p>
        </w:tc>
      </w:tr>
      <w:tr w:rsidR="00301670" w:rsidRPr="00941D28" w:rsidTr="0039083E">
        <w:trPr>
          <w:trHeight w:val="264"/>
        </w:trPr>
        <w:tc>
          <w:tcPr>
            <w:tcW w:w="920" w:type="pct"/>
            <w:vMerge w:val="restart"/>
            <w:tcBorders>
              <w:top w:val="nil"/>
              <w:left w:val="single" w:sz="8" w:space="0" w:color="auto"/>
              <w:bottom w:val="single" w:sz="8" w:space="0" w:color="000000"/>
              <w:right w:val="single" w:sz="4" w:space="0" w:color="auto"/>
            </w:tcBorders>
            <w:shd w:val="clear" w:color="000000" w:fill="FFFFFF"/>
            <w:noWrap/>
            <w:vAlign w:val="center"/>
            <w:hideMark/>
          </w:tcPr>
          <w:p w:rsidR="00301670" w:rsidRPr="00941D28" w:rsidRDefault="00301670" w:rsidP="0039083E">
            <w:pPr>
              <w:jc w:val="center"/>
              <w:rPr>
                <w:rFonts w:eastAsia="Times New Roman"/>
                <w:b/>
                <w:bCs/>
                <w:sz w:val="20"/>
                <w:szCs w:val="20"/>
              </w:rPr>
            </w:pPr>
            <w:r w:rsidRPr="00941D28">
              <w:rPr>
                <w:rFonts w:eastAsia="Times New Roman"/>
                <w:b/>
                <w:bCs/>
                <w:sz w:val="20"/>
                <w:szCs w:val="20"/>
              </w:rPr>
              <w:t>A, C</w:t>
            </w:r>
          </w:p>
        </w:tc>
        <w:tc>
          <w:tcPr>
            <w:tcW w:w="920" w:type="pct"/>
            <w:tcBorders>
              <w:top w:val="nil"/>
              <w:left w:val="nil"/>
              <w:bottom w:val="single" w:sz="4" w:space="0" w:color="auto"/>
              <w:right w:val="single" w:sz="4" w:space="0" w:color="auto"/>
            </w:tcBorders>
            <w:shd w:val="clear" w:color="000000" w:fill="FFFFFF"/>
            <w:noWrap/>
            <w:vAlign w:val="center"/>
            <w:hideMark/>
          </w:tcPr>
          <w:p w:rsidR="00301670" w:rsidRPr="00941D28" w:rsidRDefault="00301670" w:rsidP="0039083E">
            <w:pPr>
              <w:jc w:val="center"/>
              <w:rPr>
                <w:rFonts w:eastAsia="Times New Roman"/>
                <w:b/>
                <w:bCs/>
                <w:sz w:val="20"/>
                <w:szCs w:val="20"/>
              </w:rPr>
            </w:pPr>
            <w:r w:rsidRPr="00941D28">
              <w:rPr>
                <w:rFonts w:eastAsia="Times New Roman"/>
                <w:b/>
                <w:bCs/>
                <w:sz w:val="20"/>
                <w:szCs w:val="20"/>
              </w:rPr>
              <w:t>PO1</w:t>
            </w:r>
          </w:p>
        </w:tc>
        <w:tc>
          <w:tcPr>
            <w:tcW w:w="970" w:type="pct"/>
            <w:tcBorders>
              <w:top w:val="nil"/>
              <w:left w:val="nil"/>
              <w:bottom w:val="single" w:sz="4" w:space="0" w:color="auto"/>
              <w:right w:val="single" w:sz="4" w:space="0" w:color="auto"/>
            </w:tcBorders>
            <w:shd w:val="clear" w:color="000000" w:fill="FFFFFF"/>
            <w:noWrap/>
            <w:vAlign w:val="center"/>
            <w:hideMark/>
          </w:tcPr>
          <w:p w:rsidR="00301670" w:rsidRPr="00941D28" w:rsidRDefault="00301670" w:rsidP="0039083E">
            <w:pPr>
              <w:jc w:val="right"/>
              <w:rPr>
                <w:rFonts w:eastAsia="Times New Roman"/>
                <w:sz w:val="20"/>
                <w:szCs w:val="20"/>
              </w:rPr>
            </w:pPr>
            <w:r w:rsidRPr="00941D28">
              <w:rPr>
                <w:rFonts w:eastAsia="Times New Roman"/>
                <w:sz w:val="20"/>
                <w:szCs w:val="20"/>
              </w:rPr>
              <w:t>1 687 309 164</w:t>
            </w:r>
          </w:p>
        </w:tc>
        <w:tc>
          <w:tcPr>
            <w:tcW w:w="1109" w:type="pct"/>
            <w:tcBorders>
              <w:top w:val="nil"/>
              <w:left w:val="nil"/>
              <w:bottom w:val="single" w:sz="4" w:space="0" w:color="auto"/>
              <w:right w:val="single" w:sz="4" w:space="0" w:color="auto"/>
            </w:tcBorders>
            <w:shd w:val="clear" w:color="000000" w:fill="FFFFFF"/>
            <w:noWrap/>
            <w:vAlign w:val="center"/>
            <w:hideMark/>
          </w:tcPr>
          <w:p w:rsidR="00301670" w:rsidRPr="00941D28" w:rsidRDefault="00301670" w:rsidP="0039083E">
            <w:pPr>
              <w:jc w:val="right"/>
              <w:rPr>
                <w:rFonts w:eastAsia="Times New Roman"/>
                <w:sz w:val="20"/>
                <w:szCs w:val="20"/>
              </w:rPr>
            </w:pPr>
            <w:r w:rsidRPr="00941D28">
              <w:rPr>
                <w:rFonts w:eastAsia="Times New Roman"/>
                <w:sz w:val="20"/>
                <w:szCs w:val="20"/>
              </w:rPr>
              <w:t>1 687 309 164</w:t>
            </w:r>
          </w:p>
        </w:tc>
        <w:tc>
          <w:tcPr>
            <w:tcW w:w="1081" w:type="pct"/>
            <w:tcBorders>
              <w:top w:val="nil"/>
              <w:left w:val="nil"/>
              <w:bottom w:val="single" w:sz="4" w:space="0" w:color="auto"/>
              <w:right w:val="single" w:sz="8" w:space="0" w:color="auto"/>
            </w:tcBorders>
            <w:shd w:val="clear" w:color="000000" w:fill="FFFFFF"/>
            <w:noWrap/>
            <w:vAlign w:val="center"/>
            <w:hideMark/>
          </w:tcPr>
          <w:p w:rsidR="00301670" w:rsidRPr="00941D28" w:rsidRDefault="00301670" w:rsidP="0039083E">
            <w:pPr>
              <w:jc w:val="right"/>
              <w:rPr>
                <w:rFonts w:eastAsia="Times New Roman"/>
                <w:sz w:val="20"/>
                <w:szCs w:val="20"/>
              </w:rPr>
            </w:pPr>
            <w:r w:rsidRPr="00941D28">
              <w:rPr>
                <w:rFonts w:eastAsia="Times New Roman"/>
                <w:sz w:val="20"/>
                <w:szCs w:val="20"/>
              </w:rPr>
              <w:t>3 374 618 328</w:t>
            </w:r>
          </w:p>
        </w:tc>
      </w:tr>
      <w:tr w:rsidR="00301670" w:rsidRPr="00941D28" w:rsidTr="0039083E">
        <w:trPr>
          <w:trHeight w:val="276"/>
        </w:trPr>
        <w:tc>
          <w:tcPr>
            <w:tcW w:w="920" w:type="pct"/>
            <w:vMerge/>
            <w:tcBorders>
              <w:top w:val="nil"/>
              <w:left w:val="single" w:sz="8" w:space="0" w:color="auto"/>
              <w:bottom w:val="single" w:sz="8" w:space="0" w:color="000000"/>
              <w:right w:val="single" w:sz="4" w:space="0" w:color="auto"/>
            </w:tcBorders>
            <w:vAlign w:val="center"/>
            <w:hideMark/>
          </w:tcPr>
          <w:p w:rsidR="00301670" w:rsidRPr="00941D28" w:rsidRDefault="00301670" w:rsidP="0039083E">
            <w:pPr>
              <w:rPr>
                <w:rFonts w:eastAsia="Times New Roman"/>
                <w:b/>
                <w:bCs/>
                <w:sz w:val="20"/>
                <w:szCs w:val="20"/>
              </w:rPr>
            </w:pPr>
          </w:p>
        </w:tc>
        <w:tc>
          <w:tcPr>
            <w:tcW w:w="920" w:type="pct"/>
            <w:tcBorders>
              <w:top w:val="nil"/>
              <w:left w:val="nil"/>
              <w:bottom w:val="single" w:sz="8" w:space="0" w:color="auto"/>
              <w:right w:val="single" w:sz="4" w:space="0" w:color="auto"/>
            </w:tcBorders>
            <w:shd w:val="clear" w:color="000000" w:fill="FFFFFF"/>
            <w:noWrap/>
            <w:vAlign w:val="bottom"/>
            <w:hideMark/>
          </w:tcPr>
          <w:p w:rsidR="00301670" w:rsidRPr="00941D28" w:rsidRDefault="00301670" w:rsidP="0039083E">
            <w:pPr>
              <w:jc w:val="center"/>
              <w:rPr>
                <w:rFonts w:eastAsia="Times New Roman"/>
                <w:b/>
                <w:bCs/>
                <w:sz w:val="20"/>
                <w:szCs w:val="20"/>
              </w:rPr>
            </w:pPr>
            <w:r w:rsidRPr="00941D28">
              <w:rPr>
                <w:rFonts w:eastAsia="Times New Roman"/>
                <w:b/>
                <w:bCs/>
                <w:sz w:val="20"/>
                <w:szCs w:val="20"/>
              </w:rPr>
              <w:t> </w:t>
            </w:r>
          </w:p>
        </w:tc>
        <w:tc>
          <w:tcPr>
            <w:tcW w:w="970" w:type="pct"/>
            <w:tcBorders>
              <w:top w:val="nil"/>
              <w:left w:val="nil"/>
              <w:bottom w:val="single" w:sz="8" w:space="0" w:color="auto"/>
              <w:right w:val="single" w:sz="4" w:space="0" w:color="auto"/>
            </w:tcBorders>
            <w:shd w:val="clear" w:color="000000" w:fill="FFFFFF"/>
            <w:noWrap/>
            <w:vAlign w:val="center"/>
            <w:hideMark/>
          </w:tcPr>
          <w:p w:rsidR="00301670" w:rsidRPr="00941D28" w:rsidRDefault="00301670" w:rsidP="0039083E">
            <w:pPr>
              <w:jc w:val="right"/>
              <w:rPr>
                <w:rFonts w:eastAsia="Times New Roman"/>
                <w:b/>
                <w:bCs/>
                <w:sz w:val="20"/>
                <w:szCs w:val="20"/>
              </w:rPr>
            </w:pPr>
            <w:r w:rsidRPr="00941D28">
              <w:rPr>
                <w:rFonts w:eastAsia="Times New Roman"/>
                <w:b/>
                <w:bCs/>
                <w:sz w:val="20"/>
                <w:szCs w:val="20"/>
              </w:rPr>
              <w:t>1 687 309 164</w:t>
            </w:r>
          </w:p>
        </w:tc>
        <w:tc>
          <w:tcPr>
            <w:tcW w:w="1109" w:type="pct"/>
            <w:tcBorders>
              <w:top w:val="nil"/>
              <w:left w:val="nil"/>
              <w:bottom w:val="single" w:sz="8" w:space="0" w:color="auto"/>
              <w:right w:val="single" w:sz="4" w:space="0" w:color="auto"/>
            </w:tcBorders>
            <w:shd w:val="clear" w:color="000000" w:fill="FFFFFF"/>
            <w:noWrap/>
            <w:vAlign w:val="center"/>
            <w:hideMark/>
          </w:tcPr>
          <w:p w:rsidR="00301670" w:rsidRPr="00941D28" w:rsidRDefault="00301670" w:rsidP="0039083E">
            <w:pPr>
              <w:jc w:val="right"/>
              <w:rPr>
                <w:rFonts w:eastAsia="Times New Roman"/>
                <w:b/>
                <w:bCs/>
                <w:sz w:val="20"/>
                <w:szCs w:val="20"/>
              </w:rPr>
            </w:pPr>
            <w:r w:rsidRPr="00941D28">
              <w:rPr>
                <w:rFonts w:eastAsia="Times New Roman"/>
                <w:b/>
                <w:bCs/>
                <w:sz w:val="20"/>
                <w:szCs w:val="20"/>
              </w:rPr>
              <w:t>1 687 309 164</w:t>
            </w:r>
          </w:p>
        </w:tc>
        <w:tc>
          <w:tcPr>
            <w:tcW w:w="1081" w:type="pct"/>
            <w:tcBorders>
              <w:top w:val="nil"/>
              <w:left w:val="nil"/>
              <w:bottom w:val="single" w:sz="8" w:space="0" w:color="auto"/>
              <w:right w:val="single" w:sz="8" w:space="0" w:color="auto"/>
            </w:tcBorders>
            <w:shd w:val="clear" w:color="000000" w:fill="FFFFFF"/>
            <w:noWrap/>
            <w:vAlign w:val="center"/>
            <w:hideMark/>
          </w:tcPr>
          <w:p w:rsidR="00301670" w:rsidRPr="00941D28" w:rsidRDefault="00301670" w:rsidP="0039083E">
            <w:pPr>
              <w:jc w:val="right"/>
              <w:rPr>
                <w:rFonts w:eastAsia="Times New Roman"/>
                <w:b/>
                <w:bCs/>
                <w:sz w:val="20"/>
                <w:szCs w:val="20"/>
              </w:rPr>
            </w:pPr>
            <w:r w:rsidRPr="00941D28">
              <w:rPr>
                <w:rFonts w:eastAsia="Times New Roman"/>
                <w:b/>
                <w:bCs/>
                <w:sz w:val="20"/>
                <w:szCs w:val="20"/>
              </w:rPr>
              <w:t>3 374 618 328</w:t>
            </w:r>
          </w:p>
        </w:tc>
      </w:tr>
    </w:tbl>
    <w:p w:rsidR="00301670" w:rsidRPr="009659EF" w:rsidRDefault="00301670" w:rsidP="00301670">
      <w:pPr>
        <w:spacing w:after="160"/>
        <w:jc w:val="both"/>
        <w:rPr>
          <w:rFonts w:eastAsia="Times New Roman"/>
        </w:rPr>
      </w:pPr>
    </w:p>
    <w:p w:rsidR="00301670" w:rsidRPr="009659EF" w:rsidRDefault="00301670" w:rsidP="00301670">
      <w:pPr>
        <w:spacing w:after="160"/>
        <w:jc w:val="both"/>
        <w:rPr>
          <w:rFonts w:eastAsia="Times New Roman"/>
        </w:rPr>
      </w:pPr>
      <w:r w:rsidRPr="009659EF">
        <w:rPr>
          <w:rFonts w:eastAsia="Times New Roman"/>
        </w:rPr>
        <w:t xml:space="preserve">V roce 2015 nebyly v rámci OP Praha - pól růstu ČR vyhlášeny žádné výzvy s </w:t>
      </w:r>
      <w:proofErr w:type="spellStart"/>
      <w:r w:rsidRPr="009659EF">
        <w:rPr>
          <w:rFonts w:eastAsia="Times New Roman"/>
        </w:rPr>
        <w:t>provazbou</w:t>
      </w:r>
      <w:proofErr w:type="spellEnd"/>
      <w:r w:rsidRPr="009659EF">
        <w:rPr>
          <w:rFonts w:eastAsia="Times New Roman"/>
        </w:rPr>
        <w:t xml:space="preserve"> na Národní RIS3 strategii.</w:t>
      </w:r>
    </w:p>
    <w:p w:rsidR="00301670" w:rsidRPr="009659EF" w:rsidRDefault="00301670" w:rsidP="00301670">
      <w:pPr>
        <w:spacing w:after="160"/>
        <w:jc w:val="both"/>
        <w:rPr>
          <w:rFonts w:eastAsia="Times New Roman"/>
        </w:rPr>
      </w:pPr>
      <w:r w:rsidRPr="009659EF">
        <w:rPr>
          <w:rFonts w:eastAsia="Times New Roman"/>
        </w:rPr>
        <w:t xml:space="preserve">K plnění cílů Národní RIS3 strategie přistoupil Magistrát hl. m. Prahy až v roce 2016, kdy vyhlásil výzvy s vazbou na Národní RIS3 strategii s celkovou alokací 2 </w:t>
      </w:r>
      <w:r>
        <w:rPr>
          <w:rFonts w:eastAsia="Times New Roman"/>
        </w:rPr>
        <w:t>400</w:t>
      </w:r>
      <w:r w:rsidRPr="009659EF">
        <w:rPr>
          <w:rFonts w:eastAsia="Times New Roman"/>
        </w:rPr>
        <w:t xml:space="preserve"> mil. Kč, z toho 1 </w:t>
      </w:r>
      <w:r>
        <w:rPr>
          <w:rFonts w:eastAsia="Times New Roman"/>
        </w:rPr>
        <w:t>308</w:t>
      </w:r>
      <w:r w:rsidRPr="009659EF">
        <w:rPr>
          <w:rFonts w:eastAsia="Times New Roman"/>
        </w:rPr>
        <w:t xml:space="preserve"> mil. Kč bylo indikativně přičleněno pro klíčovou oblast změn A. Všechny vyhlášené výzvy mají </w:t>
      </w:r>
      <w:proofErr w:type="spellStart"/>
      <w:r w:rsidRPr="009659EF">
        <w:rPr>
          <w:rFonts w:eastAsia="Times New Roman"/>
        </w:rPr>
        <w:t>vertikalizaci</w:t>
      </w:r>
      <w:proofErr w:type="spellEnd"/>
      <w:r>
        <w:rPr>
          <w:rFonts w:eastAsia="Times New Roman"/>
        </w:rPr>
        <w:t xml:space="preserve"> </w:t>
      </w:r>
      <w:r w:rsidRPr="009659EF">
        <w:rPr>
          <w:rFonts w:eastAsia="Times New Roman"/>
        </w:rPr>
        <w:t>II. úrovně. Projekty podané v roce 2016 (v rámci 3 výzev) naplňují cíle klíčové oblasti změn A Vyšší inovační výkonnost firem a zároveň cíle klíčové oblasti C zaměřené na zvýšení ekonomických přínosů veřejného výzkumu.</w:t>
      </w:r>
    </w:p>
    <w:p w:rsidR="00265345" w:rsidRDefault="00265345">
      <w:pPr>
        <w:rPr>
          <w:rFonts w:eastAsia="Times New Roman"/>
          <w:i/>
          <w:iCs/>
          <w:color w:val="4F81BD"/>
        </w:rPr>
      </w:pPr>
      <w:r>
        <w:rPr>
          <w:rFonts w:eastAsia="Times New Roman"/>
          <w:i/>
          <w:iCs/>
          <w:color w:val="4F81BD"/>
        </w:rPr>
        <w:br w:type="page"/>
      </w:r>
    </w:p>
    <w:p w:rsidR="00265345" w:rsidRPr="00265345" w:rsidRDefault="00265345" w:rsidP="00265345">
      <w:pPr>
        <w:spacing w:after="160"/>
        <w:jc w:val="both"/>
        <w:rPr>
          <w:rFonts w:eastAsia="Times New Roman"/>
          <w:i/>
          <w:iCs/>
          <w:color w:val="4F81BD"/>
        </w:rPr>
      </w:pPr>
      <w:bookmarkStart w:id="156" w:name="_Toc482376114"/>
      <w:r w:rsidRPr="00265345">
        <w:rPr>
          <w:rFonts w:eastAsia="Times New Roman"/>
          <w:i/>
          <w:iCs/>
          <w:color w:val="4F81BD"/>
        </w:rPr>
        <w:lastRenderedPageBreak/>
        <w:t xml:space="preserve">Tabulka </w:t>
      </w:r>
      <w:r w:rsidRPr="00265345">
        <w:rPr>
          <w:rFonts w:eastAsia="Times New Roman"/>
          <w:i/>
          <w:iCs/>
          <w:color w:val="4F81BD"/>
        </w:rPr>
        <w:fldChar w:fldCharType="begin"/>
      </w:r>
      <w:r w:rsidRPr="00265345">
        <w:rPr>
          <w:rFonts w:eastAsia="Times New Roman"/>
          <w:i/>
          <w:iCs/>
          <w:color w:val="4F81BD"/>
        </w:rPr>
        <w:instrText xml:space="preserve"> SEQ Tabulka \* ARABIC </w:instrText>
      </w:r>
      <w:r w:rsidRPr="00265345">
        <w:rPr>
          <w:rFonts w:eastAsia="Times New Roman"/>
          <w:i/>
          <w:iCs/>
          <w:color w:val="4F81BD"/>
        </w:rPr>
        <w:fldChar w:fldCharType="separate"/>
      </w:r>
      <w:r w:rsidR="0091025E">
        <w:rPr>
          <w:rFonts w:eastAsia="Times New Roman"/>
          <w:i/>
          <w:iCs/>
          <w:noProof/>
          <w:color w:val="4F81BD"/>
        </w:rPr>
        <w:t>20</w:t>
      </w:r>
      <w:r w:rsidRPr="00265345">
        <w:rPr>
          <w:rFonts w:eastAsia="Times New Roman"/>
          <w:i/>
          <w:iCs/>
          <w:color w:val="4F81BD"/>
        </w:rPr>
        <w:fldChar w:fldCharType="end"/>
      </w:r>
      <w:r w:rsidRPr="00AD5F5B">
        <w:rPr>
          <w:rFonts w:eastAsia="Times New Roman"/>
          <w:i/>
          <w:iCs/>
          <w:color w:val="4F81BD"/>
        </w:rPr>
        <w:t>: Indikativní přičlenění finančních prostředků vyhlášených výzev OP PPR ČR s podanými žádostmi ke klíčovým oblastem změn</w:t>
      </w:r>
      <w:bookmarkEnd w:id="156"/>
    </w:p>
    <w:tbl>
      <w:tblPr>
        <w:tblW w:w="5000" w:type="pct"/>
        <w:tblCellMar>
          <w:left w:w="70" w:type="dxa"/>
          <w:right w:w="70" w:type="dxa"/>
        </w:tblCellMar>
        <w:tblLook w:val="04A0" w:firstRow="1" w:lastRow="0" w:firstColumn="1" w:lastColumn="0" w:noHBand="0" w:noVBand="1"/>
      </w:tblPr>
      <w:tblGrid>
        <w:gridCol w:w="3117"/>
        <w:gridCol w:w="1241"/>
        <w:gridCol w:w="1718"/>
        <w:gridCol w:w="935"/>
        <w:gridCol w:w="2158"/>
      </w:tblGrid>
      <w:tr w:rsidR="00301670" w:rsidRPr="007326F9" w:rsidTr="00265345">
        <w:trPr>
          <w:trHeight w:val="576"/>
        </w:trPr>
        <w:tc>
          <w:tcPr>
            <w:tcW w:w="1699" w:type="pct"/>
            <w:vMerge w:val="restart"/>
            <w:tcBorders>
              <w:top w:val="single" w:sz="12" w:space="0" w:color="auto"/>
              <w:left w:val="single" w:sz="12" w:space="0" w:color="auto"/>
              <w:bottom w:val="single" w:sz="8" w:space="0" w:color="000000"/>
              <w:right w:val="single" w:sz="4" w:space="0" w:color="auto"/>
            </w:tcBorders>
            <w:shd w:val="clear" w:color="000000" w:fill="B8CCE4"/>
            <w:vAlign w:val="center"/>
            <w:hideMark/>
          </w:tcPr>
          <w:p w:rsidR="00301670" w:rsidRPr="007326F9" w:rsidRDefault="00301670" w:rsidP="0039083E">
            <w:pPr>
              <w:jc w:val="center"/>
              <w:rPr>
                <w:rFonts w:eastAsia="Times New Roman"/>
                <w:b/>
                <w:bCs/>
                <w:sz w:val="20"/>
                <w:szCs w:val="20"/>
              </w:rPr>
            </w:pPr>
            <w:r w:rsidRPr="007326F9">
              <w:rPr>
                <w:rFonts w:eastAsia="Times New Roman"/>
                <w:b/>
                <w:bCs/>
                <w:sz w:val="20"/>
                <w:szCs w:val="20"/>
              </w:rPr>
              <w:t>Vyhlášené výzvy</w:t>
            </w:r>
          </w:p>
        </w:tc>
        <w:tc>
          <w:tcPr>
            <w:tcW w:w="1614" w:type="pct"/>
            <w:gridSpan w:val="2"/>
            <w:tcBorders>
              <w:top w:val="single" w:sz="12" w:space="0" w:color="auto"/>
              <w:left w:val="nil"/>
              <w:bottom w:val="nil"/>
              <w:right w:val="single" w:sz="4" w:space="0" w:color="auto"/>
            </w:tcBorders>
            <w:shd w:val="clear" w:color="000000" w:fill="B8CCE4"/>
            <w:vAlign w:val="center"/>
            <w:hideMark/>
          </w:tcPr>
          <w:p w:rsidR="00301670" w:rsidRPr="007326F9" w:rsidRDefault="00301670" w:rsidP="0039083E">
            <w:pPr>
              <w:jc w:val="center"/>
              <w:rPr>
                <w:rFonts w:eastAsia="Times New Roman"/>
                <w:b/>
                <w:bCs/>
                <w:sz w:val="20"/>
                <w:szCs w:val="20"/>
              </w:rPr>
            </w:pPr>
            <w:r w:rsidRPr="007326F9">
              <w:rPr>
                <w:rFonts w:eastAsia="Times New Roman"/>
                <w:b/>
                <w:bCs/>
                <w:sz w:val="20"/>
                <w:szCs w:val="20"/>
              </w:rPr>
              <w:t>Podané žádosti</w:t>
            </w:r>
          </w:p>
        </w:tc>
        <w:tc>
          <w:tcPr>
            <w:tcW w:w="510" w:type="pct"/>
            <w:vMerge w:val="restart"/>
            <w:tcBorders>
              <w:top w:val="single" w:sz="12" w:space="0" w:color="auto"/>
              <w:left w:val="single" w:sz="4" w:space="0" w:color="auto"/>
              <w:bottom w:val="single" w:sz="8" w:space="0" w:color="000000"/>
              <w:right w:val="single" w:sz="4" w:space="0" w:color="auto"/>
            </w:tcBorders>
            <w:shd w:val="clear" w:color="000000" w:fill="B8CCE4"/>
            <w:vAlign w:val="center"/>
            <w:hideMark/>
          </w:tcPr>
          <w:p w:rsidR="00301670" w:rsidRPr="007326F9" w:rsidRDefault="00301670" w:rsidP="0039083E">
            <w:pPr>
              <w:jc w:val="center"/>
              <w:rPr>
                <w:rFonts w:eastAsia="Times New Roman"/>
                <w:b/>
                <w:bCs/>
                <w:sz w:val="20"/>
                <w:szCs w:val="20"/>
              </w:rPr>
            </w:pPr>
            <w:r w:rsidRPr="007326F9">
              <w:rPr>
                <w:rFonts w:eastAsia="Times New Roman"/>
                <w:b/>
                <w:bCs/>
                <w:sz w:val="20"/>
                <w:szCs w:val="20"/>
              </w:rPr>
              <w:t>Klíčová oblast změn</w:t>
            </w:r>
          </w:p>
        </w:tc>
        <w:tc>
          <w:tcPr>
            <w:tcW w:w="1178" w:type="pct"/>
            <w:vMerge w:val="restart"/>
            <w:tcBorders>
              <w:top w:val="single" w:sz="12" w:space="0" w:color="auto"/>
              <w:left w:val="single" w:sz="4" w:space="0" w:color="auto"/>
              <w:bottom w:val="single" w:sz="8" w:space="0" w:color="000000"/>
              <w:right w:val="single" w:sz="12" w:space="0" w:color="auto"/>
            </w:tcBorders>
            <w:shd w:val="clear" w:color="000000" w:fill="B8CCE4"/>
            <w:vAlign w:val="center"/>
            <w:hideMark/>
          </w:tcPr>
          <w:p w:rsidR="00301670" w:rsidRPr="007326F9" w:rsidRDefault="00301670" w:rsidP="0039083E">
            <w:pPr>
              <w:jc w:val="center"/>
              <w:rPr>
                <w:rFonts w:eastAsia="Times New Roman"/>
                <w:b/>
                <w:bCs/>
                <w:sz w:val="20"/>
                <w:szCs w:val="20"/>
              </w:rPr>
            </w:pPr>
            <w:r w:rsidRPr="007326F9">
              <w:rPr>
                <w:rFonts w:eastAsia="Times New Roman"/>
                <w:b/>
                <w:bCs/>
                <w:sz w:val="20"/>
                <w:szCs w:val="20"/>
              </w:rPr>
              <w:t xml:space="preserve">Indikativní přičlenění </w:t>
            </w:r>
            <w:proofErr w:type="spellStart"/>
            <w:r w:rsidRPr="007326F9">
              <w:rPr>
                <w:rFonts w:eastAsia="Times New Roman"/>
                <w:b/>
                <w:bCs/>
                <w:sz w:val="20"/>
                <w:szCs w:val="20"/>
              </w:rPr>
              <w:t>fin</w:t>
            </w:r>
            <w:proofErr w:type="spellEnd"/>
            <w:r w:rsidRPr="007326F9">
              <w:rPr>
                <w:rFonts w:eastAsia="Times New Roman"/>
                <w:b/>
                <w:bCs/>
                <w:sz w:val="20"/>
                <w:szCs w:val="20"/>
              </w:rPr>
              <w:t xml:space="preserve">. </w:t>
            </w:r>
            <w:proofErr w:type="gramStart"/>
            <w:r w:rsidRPr="007326F9">
              <w:rPr>
                <w:rFonts w:eastAsia="Times New Roman"/>
                <w:b/>
                <w:bCs/>
                <w:sz w:val="20"/>
                <w:szCs w:val="20"/>
              </w:rPr>
              <w:t>prostředků</w:t>
            </w:r>
            <w:proofErr w:type="gramEnd"/>
            <w:r w:rsidRPr="007326F9">
              <w:rPr>
                <w:rFonts w:eastAsia="Times New Roman"/>
                <w:b/>
                <w:bCs/>
                <w:sz w:val="20"/>
                <w:szCs w:val="20"/>
              </w:rPr>
              <w:t xml:space="preserve"> vyhlášených výzev ke klíčovým oblastem změn</w:t>
            </w:r>
          </w:p>
        </w:tc>
      </w:tr>
      <w:tr w:rsidR="00301670" w:rsidRPr="007326F9" w:rsidTr="00265345">
        <w:trPr>
          <w:trHeight w:val="576"/>
        </w:trPr>
        <w:tc>
          <w:tcPr>
            <w:tcW w:w="1699" w:type="pct"/>
            <w:vMerge/>
            <w:tcBorders>
              <w:top w:val="single" w:sz="8" w:space="0" w:color="auto"/>
              <w:left w:val="single" w:sz="12" w:space="0" w:color="auto"/>
              <w:bottom w:val="single" w:sz="8" w:space="0" w:color="000000"/>
              <w:right w:val="single" w:sz="4" w:space="0" w:color="auto"/>
            </w:tcBorders>
            <w:vAlign w:val="center"/>
            <w:hideMark/>
          </w:tcPr>
          <w:p w:rsidR="00301670" w:rsidRPr="007326F9" w:rsidRDefault="00301670" w:rsidP="0039083E">
            <w:pPr>
              <w:rPr>
                <w:rFonts w:eastAsia="Times New Roman"/>
                <w:b/>
                <w:bCs/>
                <w:sz w:val="20"/>
                <w:szCs w:val="20"/>
              </w:rPr>
            </w:pPr>
          </w:p>
        </w:tc>
        <w:tc>
          <w:tcPr>
            <w:tcW w:w="677" w:type="pct"/>
            <w:tcBorders>
              <w:top w:val="single" w:sz="4" w:space="0" w:color="auto"/>
              <w:left w:val="nil"/>
              <w:bottom w:val="single" w:sz="8" w:space="0" w:color="auto"/>
              <w:right w:val="single" w:sz="4" w:space="0" w:color="auto"/>
            </w:tcBorders>
            <w:shd w:val="clear" w:color="000000" w:fill="B8CCE4"/>
            <w:vAlign w:val="center"/>
            <w:hideMark/>
          </w:tcPr>
          <w:p w:rsidR="00301670" w:rsidRPr="007326F9" w:rsidRDefault="00301670" w:rsidP="0039083E">
            <w:pPr>
              <w:jc w:val="center"/>
              <w:rPr>
                <w:rFonts w:eastAsia="Times New Roman"/>
                <w:b/>
                <w:bCs/>
                <w:sz w:val="20"/>
                <w:szCs w:val="20"/>
              </w:rPr>
            </w:pPr>
            <w:r w:rsidRPr="007326F9">
              <w:rPr>
                <w:rFonts w:eastAsia="Times New Roman"/>
                <w:b/>
                <w:bCs/>
                <w:sz w:val="20"/>
                <w:szCs w:val="20"/>
              </w:rPr>
              <w:t>Počet</w:t>
            </w:r>
          </w:p>
        </w:tc>
        <w:tc>
          <w:tcPr>
            <w:tcW w:w="937" w:type="pct"/>
            <w:tcBorders>
              <w:top w:val="single" w:sz="4" w:space="0" w:color="auto"/>
              <w:left w:val="nil"/>
              <w:bottom w:val="single" w:sz="8" w:space="0" w:color="auto"/>
              <w:right w:val="single" w:sz="4" w:space="0" w:color="auto"/>
            </w:tcBorders>
            <w:shd w:val="clear" w:color="000000" w:fill="B8CCE4"/>
            <w:vAlign w:val="center"/>
            <w:hideMark/>
          </w:tcPr>
          <w:p w:rsidR="00301670" w:rsidRPr="007326F9" w:rsidRDefault="00301670" w:rsidP="0039083E">
            <w:pPr>
              <w:jc w:val="center"/>
              <w:rPr>
                <w:rFonts w:eastAsia="Times New Roman"/>
                <w:b/>
                <w:bCs/>
                <w:sz w:val="20"/>
                <w:szCs w:val="20"/>
              </w:rPr>
            </w:pPr>
            <w:r w:rsidRPr="007326F9">
              <w:rPr>
                <w:rFonts w:eastAsia="Times New Roman"/>
                <w:b/>
                <w:bCs/>
                <w:sz w:val="20"/>
                <w:szCs w:val="20"/>
              </w:rPr>
              <w:t xml:space="preserve">Finanční prostředky </w:t>
            </w:r>
            <w:r w:rsidRPr="007326F9">
              <w:rPr>
                <w:rFonts w:eastAsia="Times New Roman"/>
                <w:sz w:val="20"/>
                <w:szCs w:val="20"/>
              </w:rPr>
              <w:t>(v Kč)</w:t>
            </w:r>
          </w:p>
        </w:tc>
        <w:tc>
          <w:tcPr>
            <w:tcW w:w="510" w:type="pct"/>
            <w:vMerge/>
            <w:tcBorders>
              <w:top w:val="single" w:sz="8" w:space="0" w:color="auto"/>
              <w:left w:val="single" w:sz="4" w:space="0" w:color="auto"/>
              <w:bottom w:val="single" w:sz="8" w:space="0" w:color="000000"/>
              <w:right w:val="single" w:sz="4" w:space="0" w:color="auto"/>
            </w:tcBorders>
            <w:vAlign w:val="center"/>
            <w:hideMark/>
          </w:tcPr>
          <w:p w:rsidR="00301670" w:rsidRPr="007326F9" w:rsidRDefault="00301670" w:rsidP="0039083E">
            <w:pPr>
              <w:rPr>
                <w:rFonts w:eastAsia="Times New Roman"/>
                <w:b/>
                <w:bCs/>
                <w:sz w:val="20"/>
                <w:szCs w:val="20"/>
              </w:rPr>
            </w:pPr>
          </w:p>
        </w:tc>
        <w:tc>
          <w:tcPr>
            <w:tcW w:w="1178" w:type="pct"/>
            <w:vMerge/>
            <w:tcBorders>
              <w:top w:val="single" w:sz="8" w:space="0" w:color="auto"/>
              <w:left w:val="single" w:sz="4" w:space="0" w:color="auto"/>
              <w:bottom w:val="single" w:sz="8" w:space="0" w:color="000000"/>
              <w:right w:val="single" w:sz="12" w:space="0" w:color="auto"/>
            </w:tcBorders>
            <w:vAlign w:val="center"/>
            <w:hideMark/>
          </w:tcPr>
          <w:p w:rsidR="00301670" w:rsidRPr="007326F9" w:rsidRDefault="00301670" w:rsidP="0039083E">
            <w:pPr>
              <w:rPr>
                <w:rFonts w:eastAsia="Times New Roman"/>
                <w:b/>
                <w:bCs/>
                <w:sz w:val="20"/>
                <w:szCs w:val="20"/>
              </w:rPr>
            </w:pPr>
          </w:p>
        </w:tc>
      </w:tr>
      <w:tr w:rsidR="00301670" w:rsidRPr="007326F9" w:rsidTr="00265345">
        <w:trPr>
          <w:trHeight w:val="564"/>
        </w:trPr>
        <w:tc>
          <w:tcPr>
            <w:tcW w:w="1699" w:type="pct"/>
            <w:tcBorders>
              <w:top w:val="nil"/>
              <w:left w:val="single" w:sz="12" w:space="0" w:color="auto"/>
              <w:bottom w:val="single" w:sz="4" w:space="0" w:color="auto"/>
              <w:right w:val="single" w:sz="4" w:space="0" w:color="auto"/>
            </w:tcBorders>
            <w:shd w:val="clear" w:color="000000" w:fill="FFFFFF"/>
            <w:vAlign w:val="center"/>
            <w:hideMark/>
          </w:tcPr>
          <w:p w:rsidR="00301670" w:rsidRPr="007326F9" w:rsidRDefault="00301670" w:rsidP="0039083E">
            <w:pPr>
              <w:rPr>
                <w:rFonts w:eastAsia="Times New Roman"/>
                <w:sz w:val="20"/>
                <w:szCs w:val="20"/>
              </w:rPr>
            </w:pPr>
            <w:r w:rsidRPr="007326F9">
              <w:rPr>
                <w:rFonts w:eastAsia="Times New Roman"/>
                <w:sz w:val="20"/>
                <w:szCs w:val="20"/>
              </w:rPr>
              <w:t>Inovační poptávka veřejného sektoru</w:t>
            </w:r>
          </w:p>
        </w:tc>
        <w:tc>
          <w:tcPr>
            <w:tcW w:w="677" w:type="pct"/>
            <w:tcBorders>
              <w:top w:val="nil"/>
              <w:left w:val="nil"/>
              <w:bottom w:val="single" w:sz="4" w:space="0" w:color="auto"/>
              <w:right w:val="single" w:sz="4" w:space="0" w:color="auto"/>
            </w:tcBorders>
            <w:shd w:val="clear" w:color="000000" w:fill="FFFFFF"/>
            <w:vAlign w:val="center"/>
            <w:hideMark/>
          </w:tcPr>
          <w:p w:rsidR="00301670" w:rsidRPr="007326F9" w:rsidRDefault="00301670" w:rsidP="0039083E">
            <w:pPr>
              <w:jc w:val="center"/>
              <w:rPr>
                <w:rFonts w:eastAsia="Times New Roman"/>
                <w:sz w:val="20"/>
                <w:szCs w:val="20"/>
              </w:rPr>
            </w:pPr>
            <w:r w:rsidRPr="007326F9">
              <w:rPr>
                <w:rFonts w:eastAsia="Times New Roman"/>
                <w:sz w:val="20"/>
                <w:szCs w:val="20"/>
                <w:highlight w:val="white"/>
              </w:rPr>
              <w:t>1</w:t>
            </w:r>
          </w:p>
        </w:tc>
        <w:tc>
          <w:tcPr>
            <w:tcW w:w="937" w:type="pct"/>
            <w:tcBorders>
              <w:top w:val="nil"/>
              <w:left w:val="nil"/>
              <w:bottom w:val="single" w:sz="4" w:space="0" w:color="auto"/>
              <w:right w:val="single" w:sz="4" w:space="0" w:color="auto"/>
            </w:tcBorders>
            <w:shd w:val="clear" w:color="000000" w:fill="FFFFFF"/>
            <w:vAlign w:val="center"/>
            <w:hideMark/>
          </w:tcPr>
          <w:p w:rsidR="00301670" w:rsidRPr="007326F9" w:rsidRDefault="00301670" w:rsidP="0039083E">
            <w:pPr>
              <w:jc w:val="center"/>
              <w:rPr>
                <w:rFonts w:eastAsia="Times New Roman"/>
                <w:sz w:val="20"/>
                <w:szCs w:val="20"/>
              </w:rPr>
            </w:pPr>
            <w:r w:rsidRPr="007326F9">
              <w:rPr>
                <w:rFonts w:eastAsia="Times New Roman"/>
                <w:sz w:val="20"/>
                <w:szCs w:val="20"/>
                <w:highlight w:val="white"/>
              </w:rPr>
              <w:t>41 810 000</w:t>
            </w:r>
          </w:p>
        </w:tc>
        <w:tc>
          <w:tcPr>
            <w:tcW w:w="510" w:type="pct"/>
            <w:tcBorders>
              <w:top w:val="nil"/>
              <w:left w:val="nil"/>
              <w:bottom w:val="single" w:sz="4" w:space="0" w:color="auto"/>
              <w:right w:val="single" w:sz="4" w:space="0" w:color="auto"/>
            </w:tcBorders>
            <w:shd w:val="clear" w:color="000000" w:fill="FFFFFF"/>
            <w:noWrap/>
            <w:vAlign w:val="center"/>
            <w:hideMark/>
          </w:tcPr>
          <w:p w:rsidR="00301670" w:rsidRPr="007326F9" w:rsidRDefault="00301670" w:rsidP="0039083E">
            <w:pPr>
              <w:jc w:val="center"/>
              <w:rPr>
                <w:rFonts w:eastAsia="Times New Roman"/>
                <w:sz w:val="20"/>
                <w:szCs w:val="20"/>
              </w:rPr>
            </w:pPr>
            <w:r w:rsidRPr="007326F9">
              <w:rPr>
                <w:rFonts w:eastAsia="Times New Roman"/>
                <w:sz w:val="20"/>
                <w:szCs w:val="20"/>
              </w:rPr>
              <w:t>A, C</w:t>
            </w:r>
          </w:p>
        </w:tc>
        <w:tc>
          <w:tcPr>
            <w:tcW w:w="1178" w:type="pct"/>
            <w:vMerge w:val="restart"/>
            <w:tcBorders>
              <w:top w:val="nil"/>
              <w:left w:val="single" w:sz="4" w:space="0" w:color="auto"/>
              <w:bottom w:val="single" w:sz="4" w:space="0" w:color="auto"/>
              <w:right w:val="single" w:sz="12" w:space="0" w:color="auto"/>
            </w:tcBorders>
            <w:shd w:val="clear" w:color="auto" w:fill="auto"/>
            <w:vAlign w:val="center"/>
            <w:hideMark/>
          </w:tcPr>
          <w:p w:rsidR="00301670" w:rsidRPr="007326F9" w:rsidRDefault="00301670" w:rsidP="0039083E">
            <w:pPr>
              <w:jc w:val="center"/>
              <w:rPr>
                <w:rFonts w:eastAsia="Times New Roman"/>
                <w:sz w:val="20"/>
                <w:szCs w:val="20"/>
              </w:rPr>
            </w:pPr>
            <w:r w:rsidRPr="007326F9">
              <w:rPr>
                <w:rFonts w:eastAsia="Times New Roman"/>
                <w:sz w:val="20"/>
                <w:szCs w:val="20"/>
              </w:rPr>
              <w:t xml:space="preserve">Indikativní přičlenění </w:t>
            </w:r>
            <w:proofErr w:type="spellStart"/>
            <w:r w:rsidRPr="007326F9">
              <w:rPr>
                <w:rFonts w:eastAsia="Times New Roman"/>
                <w:sz w:val="20"/>
                <w:szCs w:val="20"/>
              </w:rPr>
              <w:t>fin</w:t>
            </w:r>
            <w:proofErr w:type="spellEnd"/>
            <w:r w:rsidRPr="007326F9">
              <w:rPr>
                <w:rFonts w:eastAsia="Times New Roman"/>
                <w:sz w:val="20"/>
                <w:szCs w:val="20"/>
              </w:rPr>
              <w:t xml:space="preserve">. </w:t>
            </w:r>
            <w:proofErr w:type="gramStart"/>
            <w:r w:rsidRPr="007326F9">
              <w:rPr>
                <w:rFonts w:eastAsia="Times New Roman"/>
                <w:sz w:val="20"/>
                <w:szCs w:val="20"/>
              </w:rPr>
              <w:t>prostředků</w:t>
            </w:r>
            <w:proofErr w:type="gramEnd"/>
            <w:r w:rsidRPr="007326F9">
              <w:rPr>
                <w:rFonts w:eastAsia="Times New Roman"/>
                <w:sz w:val="20"/>
                <w:szCs w:val="20"/>
              </w:rPr>
              <w:t xml:space="preserve"> na klíčovou oblast A: 1 308 333 000 Kč;</w:t>
            </w:r>
            <w:r w:rsidRPr="007326F9">
              <w:rPr>
                <w:rFonts w:eastAsia="Times New Roman"/>
                <w:sz w:val="20"/>
                <w:szCs w:val="20"/>
              </w:rPr>
              <w:br/>
            </w:r>
            <w:r w:rsidRPr="007326F9">
              <w:rPr>
                <w:rFonts w:eastAsia="Times New Roman"/>
                <w:sz w:val="20"/>
                <w:szCs w:val="20"/>
              </w:rPr>
              <w:br/>
              <w:t xml:space="preserve">indikativní přičlenění </w:t>
            </w:r>
            <w:proofErr w:type="spellStart"/>
            <w:r w:rsidRPr="007326F9">
              <w:rPr>
                <w:rFonts w:eastAsia="Times New Roman"/>
                <w:sz w:val="20"/>
                <w:szCs w:val="20"/>
              </w:rPr>
              <w:t>fin</w:t>
            </w:r>
            <w:proofErr w:type="spellEnd"/>
            <w:r w:rsidRPr="007326F9">
              <w:rPr>
                <w:rFonts w:eastAsia="Times New Roman"/>
                <w:sz w:val="20"/>
                <w:szCs w:val="20"/>
              </w:rPr>
              <w:t xml:space="preserve">. </w:t>
            </w:r>
            <w:proofErr w:type="gramStart"/>
            <w:r w:rsidRPr="007326F9">
              <w:rPr>
                <w:rFonts w:eastAsia="Times New Roman"/>
                <w:sz w:val="20"/>
                <w:szCs w:val="20"/>
              </w:rPr>
              <w:t>prostředků</w:t>
            </w:r>
            <w:proofErr w:type="gramEnd"/>
            <w:r w:rsidRPr="007326F9">
              <w:rPr>
                <w:rFonts w:eastAsia="Times New Roman"/>
                <w:sz w:val="20"/>
                <w:szCs w:val="20"/>
              </w:rPr>
              <w:t xml:space="preserve"> na klíčovou oblast C: 1 091 667 000 Kč</w:t>
            </w:r>
          </w:p>
        </w:tc>
      </w:tr>
      <w:tr w:rsidR="00301670" w:rsidRPr="007326F9" w:rsidTr="00265345">
        <w:trPr>
          <w:trHeight w:val="564"/>
        </w:trPr>
        <w:tc>
          <w:tcPr>
            <w:tcW w:w="1699" w:type="pct"/>
            <w:tcBorders>
              <w:top w:val="nil"/>
              <w:left w:val="single" w:sz="12" w:space="0" w:color="auto"/>
              <w:bottom w:val="single" w:sz="4" w:space="0" w:color="auto"/>
              <w:right w:val="single" w:sz="4" w:space="0" w:color="auto"/>
            </w:tcBorders>
            <w:shd w:val="clear" w:color="000000" w:fill="FFFFFF"/>
            <w:vAlign w:val="center"/>
            <w:hideMark/>
          </w:tcPr>
          <w:p w:rsidR="00301670" w:rsidRPr="007326F9" w:rsidRDefault="00301670" w:rsidP="0039083E">
            <w:pPr>
              <w:rPr>
                <w:rFonts w:eastAsia="Times New Roman"/>
                <w:sz w:val="20"/>
                <w:szCs w:val="20"/>
              </w:rPr>
            </w:pPr>
            <w:r w:rsidRPr="007326F9">
              <w:rPr>
                <w:rFonts w:eastAsia="Times New Roman"/>
                <w:sz w:val="20"/>
                <w:szCs w:val="20"/>
              </w:rPr>
              <w:t>Podpora transferu technologií a znalostí z výzkumných organizací do praxe</w:t>
            </w:r>
          </w:p>
        </w:tc>
        <w:tc>
          <w:tcPr>
            <w:tcW w:w="677" w:type="pct"/>
            <w:tcBorders>
              <w:top w:val="nil"/>
              <w:left w:val="nil"/>
              <w:bottom w:val="single" w:sz="4" w:space="0" w:color="auto"/>
              <w:right w:val="single" w:sz="4" w:space="0" w:color="auto"/>
            </w:tcBorders>
            <w:shd w:val="clear" w:color="000000" w:fill="FFFFFF"/>
            <w:vAlign w:val="center"/>
            <w:hideMark/>
          </w:tcPr>
          <w:p w:rsidR="00301670" w:rsidRPr="007326F9" w:rsidRDefault="00301670" w:rsidP="0039083E">
            <w:pPr>
              <w:jc w:val="center"/>
              <w:rPr>
                <w:rFonts w:eastAsia="Times New Roman"/>
                <w:sz w:val="20"/>
                <w:szCs w:val="20"/>
              </w:rPr>
            </w:pPr>
            <w:r w:rsidRPr="007326F9">
              <w:rPr>
                <w:rFonts w:eastAsia="Times New Roman"/>
                <w:sz w:val="20"/>
                <w:szCs w:val="20"/>
                <w:highlight w:val="white"/>
              </w:rPr>
              <w:t>11</w:t>
            </w:r>
          </w:p>
        </w:tc>
        <w:tc>
          <w:tcPr>
            <w:tcW w:w="937" w:type="pct"/>
            <w:tcBorders>
              <w:top w:val="nil"/>
              <w:left w:val="nil"/>
              <w:bottom w:val="single" w:sz="4" w:space="0" w:color="auto"/>
              <w:right w:val="single" w:sz="4" w:space="0" w:color="auto"/>
            </w:tcBorders>
            <w:shd w:val="clear" w:color="000000" w:fill="FFFFFF"/>
            <w:vAlign w:val="center"/>
            <w:hideMark/>
          </w:tcPr>
          <w:p w:rsidR="00301670" w:rsidRPr="007326F9" w:rsidRDefault="00301670" w:rsidP="0039083E">
            <w:pPr>
              <w:jc w:val="center"/>
              <w:rPr>
                <w:rFonts w:eastAsia="Times New Roman"/>
                <w:sz w:val="20"/>
                <w:szCs w:val="20"/>
              </w:rPr>
            </w:pPr>
            <w:r w:rsidRPr="007326F9">
              <w:rPr>
                <w:rFonts w:eastAsia="Times New Roman"/>
                <w:sz w:val="20"/>
                <w:szCs w:val="20"/>
                <w:highlight w:val="white"/>
              </w:rPr>
              <w:t>167 114 366</w:t>
            </w:r>
          </w:p>
        </w:tc>
        <w:tc>
          <w:tcPr>
            <w:tcW w:w="510" w:type="pct"/>
            <w:tcBorders>
              <w:top w:val="nil"/>
              <w:left w:val="nil"/>
              <w:bottom w:val="single" w:sz="4" w:space="0" w:color="auto"/>
              <w:right w:val="single" w:sz="4" w:space="0" w:color="auto"/>
            </w:tcBorders>
            <w:shd w:val="clear" w:color="000000" w:fill="FFFFFF"/>
            <w:noWrap/>
            <w:vAlign w:val="center"/>
            <w:hideMark/>
          </w:tcPr>
          <w:p w:rsidR="00301670" w:rsidRPr="007326F9" w:rsidRDefault="00301670" w:rsidP="0039083E">
            <w:pPr>
              <w:jc w:val="center"/>
              <w:rPr>
                <w:rFonts w:eastAsia="Times New Roman"/>
                <w:sz w:val="20"/>
                <w:szCs w:val="20"/>
              </w:rPr>
            </w:pPr>
            <w:r w:rsidRPr="007326F9">
              <w:rPr>
                <w:rFonts w:eastAsia="Times New Roman"/>
                <w:sz w:val="20"/>
                <w:szCs w:val="20"/>
              </w:rPr>
              <w:t>A, C</w:t>
            </w:r>
          </w:p>
        </w:tc>
        <w:tc>
          <w:tcPr>
            <w:tcW w:w="1178" w:type="pct"/>
            <w:vMerge/>
            <w:tcBorders>
              <w:top w:val="nil"/>
              <w:left w:val="single" w:sz="4" w:space="0" w:color="auto"/>
              <w:bottom w:val="single" w:sz="4" w:space="0" w:color="auto"/>
              <w:right w:val="single" w:sz="12" w:space="0" w:color="auto"/>
            </w:tcBorders>
            <w:vAlign w:val="center"/>
            <w:hideMark/>
          </w:tcPr>
          <w:p w:rsidR="00301670" w:rsidRPr="007326F9" w:rsidRDefault="00301670" w:rsidP="0039083E">
            <w:pPr>
              <w:rPr>
                <w:rFonts w:eastAsia="Times New Roman"/>
                <w:sz w:val="20"/>
                <w:szCs w:val="20"/>
              </w:rPr>
            </w:pPr>
          </w:p>
        </w:tc>
      </w:tr>
      <w:tr w:rsidR="00301670" w:rsidRPr="007326F9" w:rsidTr="00265345">
        <w:trPr>
          <w:trHeight w:val="564"/>
        </w:trPr>
        <w:tc>
          <w:tcPr>
            <w:tcW w:w="1699" w:type="pct"/>
            <w:tcBorders>
              <w:top w:val="nil"/>
              <w:left w:val="single" w:sz="12" w:space="0" w:color="auto"/>
              <w:bottom w:val="nil"/>
              <w:right w:val="single" w:sz="4" w:space="0" w:color="auto"/>
            </w:tcBorders>
            <w:shd w:val="clear" w:color="000000" w:fill="FFFFFF"/>
            <w:vAlign w:val="center"/>
            <w:hideMark/>
          </w:tcPr>
          <w:p w:rsidR="00301670" w:rsidRPr="007326F9" w:rsidRDefault="00301670" w:rsidP="0039083E">
            <w:pPr>
              <w:rPr>
                <w:rFonts w:eastAsia="Times New Roman"/>
                <w:sz w:val="20"/>
                <w:szCs w:val="20"/>
              </w:rPr>
            </w:pPr>
            <w:r w:rsidRPr="007326F9">
              <w:rPr>
                <w:rFonts w:eastAsia="Times New Roman"/>
                <w:sz w:val="20"/>
                <w:szCs w:val="20"/>
              </w:rPr>
              <w:t>Podpora transferu technologií a znalostí z výzkumných organizací do praxe II</w:t>
            </w:r>
          </w:p>
        </w:tc>
        <w:tc>
          <w:tcPr>
            <w:tcW w:w="677" w:type="pct"/>
            <w:tcBorders>
              <w:top w:val="nil"/>
              <w:left w:val="nil"/>
              <w:bottom w:val="nil"/>
              <w:right w:val="single" w:sz="4" w:space="0" w:color="auto"/>
            </w:tcBorders>
            <w:shd w:val="clear" w:color="000000" w:fill="FFFFFF"/>
            <w:vAlign w:val="center"/>
            <w:hideMark/>
          </w:tcPr>
          <w:p w:rsidR="00301670" w:rsidRPr="007326F9" w:rsidRDefault="00301670" w:rsidP="0039083E">
            <w:pPr>
              <w:jc w:val="center"/>
              <w:rPr>
                <w:rFonts w:eastAsia="Times New Roman"/>
                <w:sz w:val="20"/>
                <w:szCs w:val="20"/>
              </w:rPr>
            </w:pPr>
            <w:r w:rsidRPr="007326F9">
              <w:rPr>
                <w:rFonts w:eastAsia="Times New Roman"/>
                <w:sz w:val="20"/>
                <w:szCs w:val="20"/>
                <w:highlight w:val="white"/>
              </w:rPr>
              <w:t>21</w:t>
            </w:r>
          </w:p>
        </w:tc>
        <w:tc>
          <w:tcPr>
            <w:tcW w:w="937" w:type="pct"/>
            <w:tcBorders>
              <w:top w:val="nil"/>
              <w:left w:val="nil"/>
              <w:bottom w:val="nil"/>
              <w:right w:val="single" w:sz="4" w:space="0" w:color="auto"/>
            </w:tcBorders>
            <w:shd w:val="clear" w:color="000000" w:fill="FFFFFF"/>
            <w:vAlign w:val="center"/>
            <w:hideMark/>
          </w:tcPr>
          <w:p w:rsidR="00301670" w:rsidRPr="007326F9" w:rsidRDefault="00301670" w:rsidP="0039083E">
            <w:pPr>
              <w:jc w:val="center"/>
              <w:rPr>
                <w:rFonts w:eastAsia="Times New Roman"/>
                <w:sz w:val="20"/>
                <w:szCs w:val="20"/>
              </w:rPr>
            </w:pPr>
            <w:r w:rsidRPr="007326F9">
              <w:rPr>
                <w:rFonts w:eastAsia="Times New Roman"/>
                <w:sz w:val="20"/>
                <w:szCs w:val="20"/>
                <w:highlight w:val="white"/>
              </w:rPr>
              <w:t>412 680 976</w:t>
            </w:r>
          </w:p>
        </w:tc>
        <w:tc>
          <w:tcPr>
            <w:tcW w:w="510" w:type="pct"/>
            <w:tcBorders>
              <w:top w:val="nil"/>
              <w:left w:val="nil"/>
              <w:bottom w:val="nil"/>
              <w:right w:val="single" w:sz="4" w:space="0" w:color="auto"/>
            </w:tcBorders>
            <w:shd w:val="clear" w:color="000000" w:fill="FFFFFF"/>
            <w:noWrap/>
            <w:vAlign w:val="center"/>
            <w:hideMark/>
          </w:tcPr>
          <w:p w:rsidR="00301670" w:rsidRPr="007326F9" w:rsidRDefault="00301670" w:rsidP="0039083E">
            <w:pPr>
              <w:jc w:val="center"/>
              <w:rPr>
                <w:rFonts w:eastAsia="Times New Roman"/>
                <w:sz w:val="20"/>
                <w:szCs w:val="20"/>
              </w:rPr>
            </w:pPr>
            <w:r w:rsidRPr="007326F9">
              <w:rPr>
                <w:rFonts w:eastAsia="Times New Roman"/>
                <w:sz w:val="20"/>
                <w:szCs w:val="20"/>
              </w:rPr>
              <w:t>A, C</w:t>
            </w:r>
          </w:p>
        </w:tc>
        <w:tc>
          <w:tcPr>
            <w:tcW w:w="1178" w:type="pct"/>
            <w:vMerge/>
            <w:tcBorders>
              <w:top w:val="nil"/>
              <w:left w:val="single" w:sz="4" w:space="0" w:color="auto"/>
              <w:bottom w:val="single" w:sz="4" w:space="0" w:color="auto"/>
              <w:right w:val="single" w:sz="12" w:space="0" w:color="auto"/>
            </w:tcBorders>
            <w:vAlign w:val="center"/>
            <w:hideMark/>
          </w:tcPr>
          <w:p w:rsidR="00301670" w:rsidRPr="007326F9" w:rsidRDefault="00301670" w:rsidP="0039083E">
            <w:pPr>
              <w:rPr>
                <w:rFonts w:eastAsia="Times New Roman"/>
                <w:sz w:val="20"/>
                <w:szCs w:val="20"/>
              </w:rPr>
            </w:pPr>
          </w:p>
        </w:tc>
      </w:tr>
      <w:tr w:rsidR="00301670" w:rsidRPr="007326F9" w:rsidTr="00265345">
        <w:trPr>
          <w:trHeight w:val="360"/>
        </w:trPr>
        <w:tc>
          <w:tcPr>
            <w:tcW w:w="1699" w:type="pct"/>
            <w:tcBorders>
              <w:top w:val="single" w:sz="4" w:space="0" w:color="auto"/>
              <w:left w:val="single" w:sz="12" w:space="0" w:color="auto"/>
              <w:bottom w:val="single" w:sz="12" w:space="0" w:color="auto"/>
              <w:right w:val="single" w:sz="4" w:space="0" w:color="auto"/>
            </w:tcBorders>
            <w:shd w:val="clear" w:color="000000" w:fill="FFFFFF"/>
            <w:noWrap/>
            <w:vAlign w:val="center"/>
            <w:hideMark/>
          </w:tcPr>
          <w:p w:rsidR="00301670" w:rsidRPr="007326F9" w:rsidRDefault="00301670" w:rsidP="0039083E">
            <w:pPr>
              <w:rPr>
                <w:rFonts w:eastAsia="Times New Roman"/>
                <w:b/>
                <w:bCs/>
                <w:sz w:val="20"/>
                <w:szCs w:val="20"/>
              </w:rPr>
            </w:pPr>
            <w:r w:rsidRPr="007326F9">
              <w:rPr>
                <w:rFonts w:eastAsia="Times New Roman"/>
                <w:b/>
                <w:bCs/>
                <w:sz w:val="20"/>
                <w:szCs w:val="20"/>
              </w:rPr>
              <w:t>Celkem</w:t>
            </w:r>
          </w:p>
        </w:tc>
        <w:tc>
          <w:tcPr>
            <w:tcW w:w="677" w:type="pct"/>
            <w:tcBorders>
              <w:top w:val="single" w:sz="4" w:space="0" w:color="auto"/>
              <w:left w:val="nil"/>
              <w:bottom w:val="single" w:sz="12" w:space="0" w:color="auto"/>
              <w:right w:val="single" w:sz="4" w:space="0" w:color="auto"/>
            </w:tcBorders>
            <w:shd w:val="clear" w:color="000000" w:fill="FFFFFF"/>
            <w:vAlign w:val="center"/>
            <w:hideMark/>
          </w:tcPr>
          <w:p w:rsidR="00301670" w:rsidRPr="007326F9" w:rsidRDefault="00301670" w:rsidP="0039083E">
            <w:pPr>
              <w:jc w:val="center"/>
              <w:rPr>
                <w:rFonts w:eastAsia="Times New Roman"/>
                <w:b/>
                <w:bCs/>
                <w:sz w:val="20"/>
                <w:szCs w:val="20"/>
              </w:rPr>
            </w:pPr>
            <w:r w:rsidRPr="007326F9">
              <w:rPr>
                <w:rFonts w:eastAsia="Times New Roman"/>
                <w:b/>
                <w:bCs/>
                <w:sz w:val="20"/>
                <w:szCs w:val="20"/>
                <w:highlight w:val="white"/>
              </w:rPr>
              <w:t>33</w:t>
            </w:r>
          </w:p>
        </w:tc>
        <w:tc>
          <w:tcPr>
            <w:tcW w:w="937" w:type="pct"/>
            <w:tcBorders>
              <w:top w:val="single" w:sz="4" w:space="0" w:color="auto"/>
              <w:left w:val="nil"/>
              <w:bottom w:val="single" w:sz="12" w:space="0" w:color="auto"/>
              <w:right w:val="single" w:sz="4" w:space="0" w:color="auto"/>
            </w:tcBorders>
            <w:shd w:val="clear" w:color="000000" w:fill="FFFFFF"/>
            <w:vAlign w:val="center"/>
            <w:hideMark/>
          </w:tcPr>
          <w:p w:rsidR="00301670" w:rsidRPr="007326F9" w:rsidRDefault="00301670" w:rsidP="0039083E">
            <w:pPr>
              <w:jc w:val="center"/>
              <w:rPr>
                <w:rFonts w:eastAsia="Times New Roman"/>
                <w:b/>
                <w:bCs/>
                <w:sz w:val="20"/>
                <w:szCs w:val="20"/>
              </w:rPr>
            </w:pPr>
            <w:r w:rsidRPr="007326F9">
              <w:rPr>
                <w:rFonts w:eastAsia="Times New Roman"/>
                <w:b/>
                <w:bCs/>
                <w:sz w:val="20"/>
                <w:szCs w:val="20"/>
                <w:highlight w:val="white"/>
              </w:rPr>
              <w:t>621 605 342</w:t>
            </w:r>
          </w:p>
        </w:tc>
        <w:tc>
          <w:tcPr>
            <w:tcW w:w="510" w:type="pct"/>
            <w:tcBorders>
              <w:top w:val="single" w:sz="4" w:space="0" w:color="auto"/>
              <w:left w:val="nil"/>
              <w:bottom w:val="single" w:sz="12" w:space="0" w:color="auto"/>
              <w:right w:val="single" w:sz="4" w:space="0" w:color="auto"/>
            </w:tcBorders>
            <w:shd w:val="clear" w:color="000000" w:fill="FFFFFF"/>
            <w:noWrap/>
            <w:vAlign w:val="center"/>
            <w:hideMark/>
          </w:tcPr>
          <w:p w:rsidR="00301670" w:rsidRPr="007326F9" w:rsidRDefault="00301670" w:rsidP="0039083E">
            <w:pPr>
              <w:rPr>
                <w:rFonts w:eastAsia="Times New Roman"/>
                <w:b/>
                <w:bCs/>
                <w:sz w:val="20"/>
                <w:szCs w:val="20"/>
              </w:rPr>
            </w:pPr>
            <w:r w:rsidRPr="007326F9">
              <w:rPr>
                <w:rFonts w:eastAsia="Times New Roman"/>
                <w:b/>
                <w:bCs/>
                <w:sz w:val="20"/>
                <w:szCs w:val="20"/>
              </w:rPr>
              <w:t> </w:t>
            </w:r>
          </w:p>
        </w:tc>
        <w:tc>
          <w:tcPr>
            <w:tcW w:w="1178" w:type="pct"/>
            <w:tcBorders>
              <w:top w:val="single" w:sz="4" w:space="0" w:color="auto"/>
              <w:left w:val="nil"/>
              <w:bottom w:val="single" w:sz="12" w:space="0" w:color="auto"/>
              <w:right w:val="single" w:sz="12" w:space="0" w:color="auto"/>
            </w:tcBorders>
            <w:shd w:val="clear" w:color="auto" w:fill="auto"/>
            <w:noWrap/>
            <w:vAlign w:val="center"/>
            <w:hideMark/>
          </w:tcPr>
          <w:p w:rsidR="00301670" w:rsidRPr="007326F9" w:rsidRDefault="00301670" w:rsidP="0039083E">
            <w:pPr>
              <w:jc w:val="right"/>
              <w:rPr>
                <w:rFonts w:eastAsia="Times New Roman"/>
                <w:b/>
                <w:bCs/>
                <w:sz w:val="20"/>
                <w:szCs w:val="20"/>
              </w:rPr>
            </w:pPr>
            <w:r w:rsidRPr="007326F9">
              <w:rPr>
                <w:rFonts w:eastAsia="Times New Roman"/>
                <w:b/>
                <w:bCs/>
                <w:sz w:val="20"/>
                <w:szCs w:val="20"/>
              </w:rPr>
              <w:t>2 400 000 000</w:t>
            </w:r>
          </w:p>
        </w:tc>
      </w:tr>
    </w:tbl>
    <w:p w:rsidR="00301670" w:rsidRDefault="00301670" w:rsidP="00301670">
      <w:pPr>
        <w:jc w:val="both"/>
        <w:rPr>
          <w:rFonts w:eastAsia="Times New Roman"/>
        </w:rPr>
      </w:pPr>
    </w:p>
    <w:p w:rsidR="00301670" w:rsidRPr="009659EF" w:rsidRDefault="00301670" w:rsidP="00301670">
      <w:pPr>
        <w:spacing w:after="160"/>
        <w:jc w:val="both"/>
        <w:rPr>
          <w:rFonts w:eastAsia="Times New Roman"/>
        </w:rPr>
      </w:pPr>
      <w:r w:rsidRPr="009659EF">
        <w:rPr>
          <w:rFonts w:eastAsia="Times New Roman"/>
        </w:rPr>
        <w:t xml:space="preserve">U výzev vyhlášených v roce 2016 nebyl do konce daného roku ukončen schvalovací proces. U 5 vyhlášených výzev je plánované datum ukončení příjmu žádostí o podporu stanoven na 1. pol. roku 2017. Z tohoto důvodu nelze kvalifikovaně vyhodnotit nastavený proces plnění cílů Národní RIS3 strategie. </w:t>
      </w:r>
    </w:p>
    <w:tbl>
      <w:tblPr>
        <w:tblW w:w="9169" w:type="dxa"/>
        <w:jc w:val="center"/>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169"/>
      </w:tblGrid>
      <w:tr w:rsidR="00301670" w:rsidRPr="009659EF" w:rsidTr="00265345">
        <w:trPr>
          <w:jc w:val="center"/>
        </w:trPr>
        <w:tc>
          <w:tcPr>
            <w:tcW w:w="9169" w:type="dxa"/>
          </w:tcPr>
          <w:p w:rsidR="00301670" w:rsidRPr="009659EF" w:rsidRDefault="00301670" w:rsidP="0039083E">
            <w:pPr>
              <w:spacing w:after="120"/>
              <w:ind w:left="720" w:hanging="720"/>
              <w:jc w:val="both"/>
              <w:rPr>
                <w:rFonts w:eastAsia="Times New Roman"/>
              </w:rPr>
            </w:pPr>
            <w:r w:rsidRPr="009659EF">
              <w:rPr>
                <w:rFonts w:eastAsia="Times New Roman"/>
              </w:rPr>
              <w:t>Závěr za klíčovou oblast A:</w:t>
            </w:r>
          </w:p>
          <w:p w:rsidR="00301670" w:rsidRPr="009659EF" w:rsidRDefault="00301670" w:rsidP="0039083E">
            <w:pPr>
              <w:ind w:left="-30"/>
              <w:jc w:val="both"/>
              <w:rPr>
                <w:rFonts w:eastAsia="Times New Roman"/>
              </w:rPr>
            </w:pPr>
            <w:r w:rsidRPr="009659EF">
              <w:rPr>
                <w:rFonts w:eastAsia="Times New Roman"/>
              </w:rPr>
              <w:t>Výzvy vyhlášené v rámci OP PIK a OP PPR naplňují specifické cíle Národní RIS3 strategie. Výjimkou jsou pouze výzvy naplňující specifické cíle:</w:t>
            </w:r>
          </w:p>
          <w:p w:rsidR="00301670" w:rsidRPr="009659EF" w:rsidRDefault="00301670" w:rsidP="0039083E">
            <w:pPr>
              <w:ind w:left="720"/>
              <w:jc w:val="both"/>
              <w:rPr>
                <w:rFonts w:eastAsia="Times New Roman"/>
              </w:rPr>
            </w:pPr>
            <w:proofErr w:type="gramStart"/>
            <w:r w:rsidRPr="009659EF">
              <w:rPr>
                <w:rFonts w:eastAsia="Times New Roman"/>
              </w:rPr>
              <w:t>A.2.2</w:t>
            </w:r>
            <w:proofErr w:type="gramEnd"/>
            <w:r w:rsidRPr="009659EF">
              <w:rPr>
                <w:rFonts w:eastAsia="Times New Roman"/>
              </w:rPr>
              <w:t xml:space="preserve"> Zlepšit dostupnost vnějšího financování pro začínající podnikatele a firmy s krátkou historií</w:t>
            </w:r>
            <w:r>
              <w:rPr>
                <w:rFonts w:eastAsia="Times New Roman"/>
              </w:rPr>
              <w:t>,</w:t>
            </w:r>
            <w:r w:rsidRPr="009659EF">
              <w:rPr>
                <w:rFonts w:eastAsia="Times New Roman"/>
              </w:rPr>
              <w:t xml:space="preserve"> </w:t>
            </w:r>
          </w:p>
          <w:p w:rsidR="00301670" w:rsidRPr="009659EF" w:rsidRDefault="00301670" w:rsidP="0039083E">
            <w:pPr>
              <w:ind w:left="720"/>
              <w:jc w:val="both"/>
              <w:rPr>
                <w:rFonts w:eastAsia="Times New Roman"/>
              </w:rPr>
            </w:pPr>
            <w:proofErr w:type="gramStart"/>
            <w:r w:rsidRPr="009659EF">
              <w:rPr>
                <w:rFonts w:eastAsia="Times New Roman"/>
              </w:rPr>
              <w:t>A.2.3</w:t>
            </w:r>
            <w:proofErr w:type="gramEnd"/>
            <w:r w:rsidRPr="009659EF">
              <w:rPr>
                <w:rFonts w:eastAsia="Times New Roman"/>
              </w:rPr>
              <w:t xml:space="preserve"> Zvýšit zájem o podnikání ve společnosti, </w:t>
            </w:r>
          </w:p>
          <w:p w:rsidR="00301670" w:rsidRPr="009659EF" w:rsidRDefault="00301670" w:rsidP="0039083E">
            <w:pPr>
              <w:jc w:val="both"/>
              <w:rPr>
                <w:rFonts w:eastAsia="Times New Roman"/>
              </w:rPr>
            </w:pPr>
            <w:r w:rsidRPr="009659EF">
              <w:rPr>
                <w:rFonts w:eastAsia="Times New Roman"/>
              </w:rPr>
              <w:t>které dosud nebyly vyhlášeny.</w:t>
            </w:r>
          </w:p>
          <w:p w:rsidR="00301670" w:rsidRDefault="00301670" w:rsidP="0039083E">
            <w:pPr>
              <w:spacing w:after="120"/>
              <w:ind w:left="720" w:hanging="720"/>
              <w:jc w:val="both"/>
              <w:rPr>
                <w:rFonts w:eastAsia="Times New Roman"/>
              </w:rPr>
            </w:pPr>
          </w:p>
          <w:p w:rsidR="00301670" w:rsidRPr="009659EF" w:rsidRDefault="00301670" w:rsidP="0039083E">
            <w:pPr>
              <w:spacing w:after="120"/>
              <w:ind w:left="720" w:hanging="720"/>
              <w:jc w:val="both"/>
              <w:rPr>
                <w:rFonts w:eastAsia="Times New Roman"/>
              </w:rPr>
            </w:pPr>
            <w:r w:rsidRPr="009659EF">
              <w:rPr>
                <w:rFonts w:eastAsia="Times New Roman"/>
              </w:rPr>
              <w:t>Doporučení:</w:t>
            </w:r>
          </w:p>
          <w:p w:rsidR="00301670" w:rsidRPr="009659EF" w:rsidRDefault="00301670" w:rsidP="0039083E">
            <w:pPr>
              <w:spacing w:after="120"/>
              <w:ind w:hanging="27"/>
              <w:jc w:val="both"/>
              <w:rPr>
                <w:rFonts w:eastAsia="Times New Roman"/>
              </w:rPr>
            </w:pPr>
            <w:r w:rsidRPr="009659EF">
              <w:rPr>
                <w:rFonts w:eastAsia="Times New Roman"/>
              </w:rPr>
              <w:t xml:space="preserve">Ve spolupráci s ŘO OP PIK urychlit přípravy výzev naplňující cíle nepokrytých </w:t>
            </w:r>
            <w:r w:rsidR="00C46418">
              <w:rPr>
                <w:rFonts w:eastAsia="Times New Roman"/>
              </w:rPr>
              <w:t>specifických</w:t>
            </w:r>
            <w:r w:rsidRPr="009659EF">
              <w:rPr>
                <w:rFonts w:eastAsia="Times New Roman"/>
              </w:rPr>
              <w:t xml:space="preserve"> cílů.</w:t>
            </w:r>
          </w:p>
          <w:p w:rsidR="00301670" w:rsidRPr="009659EF" w:rsidRDefault="00301670" w:rsidP="0039083E">
            <w:pPr>
              <w:spacing w:after="120"/>
              <w:ind w:left="-30"/>
              <w:jc w:val="both"/>
              <w:rPr>
                <w:rFonts w:eastAsia="Times New Roman"/>
              </w:rPr>
            </w:pPr>
            <w:r w:rsidRPr="009659EF">
              <w:rPr>
                <w:rFonts w:eastAsia="Times New Roman"/>
              </w:rPr>
              <w:t xml:space="preserve">Ve spolupráci s Magistrátem </w:t>
            </w:r>
            <w:proofErr w:type="spellStart"/>
            <w:proofErr w:type="gramStart"/>
            <w:r w:rsidRPr="009659EF">
              <w:rPr>
                <w:rFonts w:eastAsia="Times New Roman"/>
              </w:rPr>
              <w:t>hl.m</w:t>
            </w:r>
            <w:proofErr w:type="spellEnd"/>
            <w:r w:rsidRPr="009659EF">
              <w:rPr>
                <w:rFonts w:eastAsia="Times New Roman"/>
              </w:rPr>
              <w:t>.</w:t>
            </w:r>
            <w:proofErr w:type="gramEnd"/>
            <w:r w:rsidRPr="009659EF">
              <w:rPr>
                <w:rFonts w:eastAsia="Times New Roman"/>
              </w:rPr>
              <w:t xml:space="preserve"> Prahy upřesnit způsob vykazování naplňování cílů Národní RIS3 strategie realizovanými projekty.</w:t>
            </w:r>
          </w:p>
        </w:tc>
      </w:tr>
    </w:tbl>
    <w:p w:rsidR="00301670" w:rsidRPr="009659EF" w:rsidRDefault="00301670" w:rsidP="00301670">
      <w:pPr>
        <w:spacing w:after="160"/>
        <w:jc w:val="both"/>
        <w:rPr>
          <w:rFonts w:eastAsia="Times New Roman"/>
        </w:rPr>
      </w:pPr>
    </w:p>
    <w:p w:rsidR="00301670" w:rsidRPr="00CA7F63" w:rsidRDefault="00301670" w:rsidP="00E35BBC">
      <w:pPr>
        <w:pStyle w:val="Nadpis2"/>
        <w:widowControl w:val="0"/>
        <w:numPr>
          <w:ilvl w:val="2"/>
          <w:numId w:val="26"/>
        </w:numPr>
        <w:spacing w:before="200" w:after="0" w:line="288" w:lineRule="auto"/>
        <w:ind w:left="1418" w:hanging="284"/>
        <w:jc w:val="both"/>
        <w:rPr>
          <w:rFonts w:eastAsia="Times New Roman"/>
          <w:color w:val="366091"/>
          <w:sz w:val="24"/>
          <w:szCs w:val="24"/>
        </w:rPr>
      </w:pPr>
      <w:bookmarkStart w:id="157" w:name="_Toc480555430"/>
      <w:bookmarkStart w:id="158" w:name="_Toc482376083"/>
      <w:r w:rsidRPr="00CA7F63">
        <w:rPr>
          <w:rFonts w:eastAsia="Times New Roman"/>
          <w:color w:val="366091"/>
          <w:sz w:val="24"/>
          <w:szCs w:val="24"/>
        </w:rPr>
        <w:t>Klíčová oblast změn B</w:t>
      </w:r>
      <w:bookmarkEnd w:id="157"/>
      <w:bookmarkEnd w:id="158"/>
      <w:r w:rsidRPr="00CA7F63">
        <w:rPr>
          <w:rFonts w:eastAsia="Times New Roman"/>
          <w:color w:val="366091"/>
          <w:sz w:val="24"/>
          <w:szCs w:val="24"/>
        </w:rPr>
        <w:t xml:space="preserve"> </w:t>
      </w:r>
    </w:p>
    <w:p w:rsidR="00301670" w:rsidRPr="009659EF" w:rsidRDefault="00301670" w:rsidP="00301670">
      <w:pPr>
        <w:spacing w:after="160"/>
        <w:jc w:val="both"/>
        <w:rPr>
          <w:rFonts w:eastAsia="Times New Roman"/>
        </w:rPr>
      </w:pPr>
      <w:r>
        <w:rPr>
          <w:rFonts w:eastAsia="Times New Roman"/>
          <w:b/>
          <w:i/>
        </w:rPr>
        <w:t>Klíčová</w:t>
      </w:r>
      <w:r w:rsidRPr="009659EF">
        <w:rPr>
          <w:rFonts w:eastAsia="Times New Roman"/>
          <w:b/>
          <w:i/>
        </w:rPr>
        <w:t xml:space="preserve"> oblast</w:t>
      </w:r>
      <w:r>
        <w:rPr>
          <w:rFonts w:eastAsia="Times New Roman"/>
          <w:b/>
          <w:i/>
        </w:rPr>
        <w:t xml:space="preserve"> změn</w:t>
      </w:r>
      <w:r w:rsidRPr="009659EF">
        <w:rPr>
          <w:rFonts w:eastAsia="Times New Roman"/>
          <w:b/>
          <w:i/>
        </w:rPr>
        <w:t xml:space="preserve"> B: Zvýšení kvality veřejného výzkumu</w:t>
      </w:r>
      <w:r w:rsidRPr="009659EF">
        <w:rPr>
          <w:rFonts w:eastAsia="Times New Roman"/>
        </w:rPr>
        <w:t xml:space="preserve"> se zaměřuje na zvýšení kvality a problémové orientace výzkumu ve znalostních doménách. Cíle klíčové oblasti změn naplňuje OP Výzkum, vývoj a vzdělávání </w:t>
      </w:r>
      <w:r>
        <w:rPr>
          <w:rFonts w:eastAsia="Times New Roman"/>
        </w:rPr>
        <w:t>(</w:t>
      </w:r>
      <w:r w:rsidRPr="009659EF">
        <w:rPr>
          <w:rFonts w:eastAsia="Times New Roman"/>
        </w:rPr>
        <w:t>OP VVV</w:t>
      </w:r>
      <w:r>
        <w:rPr>
          <w:rFonts w:eastAsia="Times New Roman"/>
        </w:rPr>
        <w:t>)</w:t>
      </w:r>
      <w:r w:rsidRPr="009659EF">
        <w:rPr>
          <w:rFonts w:eastAsia="Times New Roman"/>
        </w:rPr>
        <w:t xml:space="preserve">. </w:t>
      </w:r>
      <w:r>
        <w:rPr>
          <w:rFonts w:eastAsia="Times New Roman"/>
        </w:rPr>
        <w:t xml:space="preserve">Z programů podpory </w:t>
      </w:r>
      <w:proofErr w:type="spellStart"/>
      <w:r>
        <w:rPr>
          <w:rFonts w:eastAsia="Times New Roman"/>
        </w:rPr>
        <w:t>VaV</w:t>
      </w:r>
      <w:r w:rsidR="008323D0">
        <w:rPr>
          <w:rFonts w:eastAsia="Times New Roman"/>
        </w:rPr>
        <w:t>aI</w:t>
      </w:r>
      <w:proofErr w:type="spellEnd"/>
      <w:r>
        <w:rPr>
          <w:rFonts w:eastAsia="Times New Roman"/>
        </w:rPr>
        <w:t xml:space="preserve"> dále pak program Centra kompetence (TA</w:t>
      </w:r>
      <w:r w:rsidR="008323D0">
        <w:rPr>
          <w:rFonts w:eastAsia="Times New Roman"/>
        </w:rPr>
        <w:t xml:space="preserve"> </w:t>
      </w:r>
      <w:r>
        <w:rPr>
          <w:rFonts w:eastAsia="Times New Roman"/>
        </w:rPr>
        <w:t>ČR).</w:t>
      </w:r>
    </w:p>
    <w:p w:rsidR="00301670" w:rsidRPr="009659EF" w:rsidRDefault="00301670" w:rsidP="00301670">
      <w:pPr>
        <w:spacing w:after="160"/>
        <w:jc w:val="both"/>
        <w:rPr>
          <w:rFonts w:eastAsia="Times New Roman"/>
          <w:b/>
        </w:rPr>
      </w:pPr>
      <w:r w:rsidRPr="009659EF">
        <w:rPr>
          <w:rFonts w:eastAsia="Times New Roman"/>
          <w:b/>
        </w:rPr>
        <w:t>OP Výzkum, vývoj a vzdělávání OP VVV</w:t>
      </w:r>
    </w:p>
    <w:p w:rsidR="00301670" w:rsidRPr="009659EF" w:rsidRDefault="00301670" w:rsidP="00301670">
      <w:pPr>
        <w:spacing w:after="160"/>
        <w:jc w:val="both"/>
        <w:rPr>
          <w:rFonts w:eastAsia="Times New Roman"/>
        </w:rPr>
      </w:pPr>
      <w:r w:rsidRPr="009659EF">
        <w:rPr>
          <w:rFonts w:eastAsia="Times New Roman"/>
        </w:rPr>
        <w:lastRenderedPageBreak/>
        <w:t>Pro naplňování stanovených cílů bylo pro OP Výzkum, vývoj a vzdělávání indikativně přičleněno 31,9 mld. Kč (</w:t>
      </w:r>
      <w:r>
        <w:rPr>
          <w:rFonts w:eastAsia="Times New Roman"/>
        </w:rPr>
        <w:t>Tabulka 21</w:t>
      </w:r>
      <w:r w:rsidRPr="009659EF">
        <w:rPr>
          <w:rFonts w:eastAsia="Times New Roman"/>
        </w:rPr>
        <w:t>)</w:t>
      </w:r>
      <w:r>
        <w:rPr>
          <w:rFonts w:eastAsia="Times New Roman"/>
        </w:rPr>
        <w:t>.</w:t>
      </w:r>
    </w:p>
    <w:p w:rsidR="00265345" w:rsidRPr="00265345" w:rsidRDefault="00265345" w:rsidP="00265345">
      <w:pPr>
        <w:spacing w:after="160"/>
        <w:jc w:val="both"/>
        <w:rPr>
          <w:rFonts w:eastAsia="Times New Roman"/>
          <w:i/>
          <w:iCs/>
          <w:color w:val="4F81BD"/>
        </w:rPr>
      </w:pPr>
      <w:bookmarkStart w:id="159" w:name="_Toc482376115"/>
      <w:r w:rsidRPr="00265345">
        <w:rPr>
          <w:rFonts w:eastAsia="Times New Roman"/>
          <w:i/>
          <w:iCs/>
          <w:color w:val="4F81BD"/>
        </w:rPr>
        <w:t xml:space="preserve">Tabulka </w:t>
      </w:r>
      <w:r w:rsidRPr="00265345">
        <w:rPr>
          <w:rFonts w:eastAsia="Times New Roman"/>
          <w:i/>
          <w:iCs/>
          <w:color w:val="4F81BD"/>
        </w:rPr>
        <w:fldChar w:fldCharType="begin"/>
      </w:r>
      <w:r w:rsidRPr="00265345">
        <w:rPr>
          <w:rFonts w:eastAsia="Times New Roman"/>
          <w:i/>
          <w:iCs/>
          <w:color w:val="4F81BD"/>
        </w:rPr>
        <w:instrText xml:space="preserve"> SEQ Tabulka \* ARABIC </w:instrText>
      </w:r>
      <w:r w:rsidRPr="00265345">
        <w:rPr>
          <w:rFonts w:eastAsia="Times New Roman"/>
          <w:i/>
          <w:iCs/>
          <w:color w:val="4F81BD"/>
        </w:rPr>
        <w:fldChar w:fldCharType="separate"/>
      </w:r>
      <w:r w:rsidR="0091025E">
        <w:rPr>
          <w:rFonts w:eastAsia="Times New Roman"/>
          <w:i/>
          <w:iCs/>
          <w:noProof/>
          <w:color w:val="4F81BD"/>
        </w:rPr>
        <w:t>21</w:t>
      </w:r>
      <w:r w:rsidRPr="00265345">
        <w:rPr>
          <w:rFonts w:eastAsia="Times New Roman"/>
          <w:i/>
          <w:iCs/>
          <w:color w:val="4F81BD"/>
        </w:rPr>
        <w:fldChar w:fldCharType="end"/>
      </w:r>
      <w:r w:rsidRPr="00AD5F5B">
        <w:rPr>
          <w:rFonts w:eastAsia="Times New Roman"/>
          <w:i/>
          <w:iCs/>
          <w:color w:val="4F81BD"/>
        </w:rPr>
        <w:t>: Indikativní přičlenění finančních prostředků Operačního</w:t>
      </w:r>
      <w:r w:rsidRPr="00265345">
        <w:rPr>
          <w:rFonts w:eastAsia="Times New Roman"/>
          <w:i/>
          <w:iCs/>
          <w:color w:val="4F81BD"/>
        </w:rPr>
        <w:t xml:space="preserve"> </w:t>
      </w:r>
      <w:r w:rsidRPr="00AD5F5B">
        <w:rPr>
          <w:rFonts w:eastAsia="Times New Roman"/>
          <w:i/>
          <w:iCs/>
          <w:color w:val="4F81BD"/>
        </w:rPr>
        <w:t>programu Výzkum, vývoj a vzdělávání ke klíčové oblasti změn B Národní RIS3 strategie</w:t>
      </w:r>
      <w:bookmarkEnd w:id="159"/>
    </w:p>
    <w:tbl>
      <w:tblPr>
        <w:tblW w:w="5000" w:type="pct"/>
        <w:tblCellMar>
          <w:left w:w="70" w:type="dxa"/>
          <w:right w:w="70" w:type="dxa"/>
        </w:tblCellMar>
        <w:tblLook w:val="04A0" w:firstRow="1" w:lastRow="0" w:firstColumn="1" w:lastColumn="0" w:noHBand="0" w:noVBand="1"/>
      </w:tblPr>
      <w:tblGrid>
        <w:gridCol w:w="1697"/>
        <w:gridCol w:w="1696"/>
        <w:gridCol w:w="1788"/>
        <w:gridCol w:w="1995"/>
        <w:gridCol w:w="1993"/>
      </w:tblGrid>
      <w:tr w:rsidR="00301670" w:rsidRPr="009D0D5E" w:rsidTr="0039083E">
        <w:trPr>
          <w:trHeight w:val="528"/>
        </w:trPr>
        <w:tc>
          <w:tcPr>
            <w:tcW w:w="925" w:type="pct"/>
            <w:vMerge w:val="restart"/>
            <w:tcBorders>
              <w:top w:val="single" w:sz="12" w:space="0" w:color="auto"/>
              <w:left w:val="single" w:sz="12" w:space="0" w:color="auto"/>
              <w:bottom w:val="single" w:sz="8" w:space="0" w:color="000000"/>
              <w:right w:val="single" w:sz="4" w:space="0" w:color="auto"/>
            </w:tcBorders>
            <w:shd w:val="clear" w:color="000000" w:fill="B8CCE4"/>
            <w:vAlign w:val="center"/>
            <w:hideMark/>
          </w:tcPr>
          <w:p w:rsidR="00301670" w:rsidRDefault="00301670" w:rsidP="0039083E">
            <w:pPr>
              <w:jc w:val="center"/>
              <w:rPr>
                <w:b/>
                <w:bCs/>
                <w:sz w:val="20"/>
                <w:szCs w:val="20"/>
              </w:rPr>
            </w:pPr>
            <w:r>
              <w:rPr>
                <w:b/>
                <w:bCs/>
                <w:sz w:val="20"/>
                <w:szCs w:val="20"/>
              </w:rPr>
              <w:t xml:space="preserve">Klíčová oblast změn </w:t>
            </w:r>
          </w:p>
        </w:tc>
        <w:tc>
          <w:tcPr>
            <w:tcW w:w="925" w:type="pct"/>
            <w:vMerge w:val="restart"/>
            <w:tcBorders>
              <w:top w:val="single" w:sz="12" w:space="0" w:color="auto"/>
              <w:left w:val="nil"/>
              <w:bottom w:val="single" w:sz="8" w:space="0" w:color="000000"/>
              <w:right w:val="single" w:sz="4" w:space="0" w:color="auto"/>
            </w:tcBorders>
            <w:shd w:val="clear" w:color="000000" w:fill="B8CCE4"/>
            <w:vAlign w:val="center"/>
            <w:hideMark/>
          </w:tcPr>
          <w:p w:rsidR="00301670" w:rsidRDefault="00301670" w:rsidP="0039083E">
            <w:pPr>
              <w:jc w:val="center"/>
              <w:rPr>
                <w:b/>
                <w:bCs/>
                <w:sz w:val="20"/>
                <w:szCs w:val="20"/>
              </w:rPr>
            </w:pPr>
            <w:r>
              <w:rPr>
                <w:b/>
                <w:bCs/>
                <w:sz w:val="20"/>
                <w:szCs w:val="20"/>
              </w:rPr>
              <w:t>Prioritní osa / specifický cíl</w:t>
            </w:r>
          </w:p>
        </w:tc>
        <w:tc>
          <w:tcPr>
            <w:tcW w:w="975" w:type="pct"/>
            <w:tcBorders>
              <w:top w:val="single" w:sz="12" w:space="0" w:color="auto"/>
              <w:left w:val="nil"/>
              <w:bottom w:val="single" w:sz="4" w:space="0" w:color="auto"/>
              <w:right w:val="nil"/>
            </w:tcBorders>
            <w:shd w:val="clear" w:color="000000" w:fill="B8CCE4"/>
            <w:noWrap/>
            <w:vAlign w:val="center"/>
            <w:hideMark/>
          </w:tcPr>
          <w:p w:rsidR="00301670" w:rsidRDefault="00301670" w:rsidP="0039083E">
            <w:pPr>
              <w:jc w:val="center"/>
              <w:rPr>
                <w:b/>
                <w:bCs/>
                <w:sz w:val="20"/>
                <w:szCs w:val="20"/>
              </w:rPr>
            </w:pPr>
            <w:r>
              <w:rPr>
                <w:b/>
                <w:bCs/>
                <w:sz w:val="20"/>
                <w:szCs w:val="20"/>
              </w:rPr>
              <w:t>Příspěvek ESIF</w:t>
            </w:r>
          </w:p>
        </w:tc>
        <w:tc>
          <w:tcPr>
            <w:tcW w:w="1088" w:type="pct"/>
            <w:tcBorders>
              <w:top w:val="single" w:sz="12" w:space="0" w:color="auto"/>
              <w:left w:val="single" w:sz="4" w:space="0" w:color="auto"/>
              <w:bottom w:val="single" w:sz="4" w:space="0" w:color="auto"/>
              <w:right w:val="single" w:sz="4" w:space="0" w:color="auto"/>
            </w:tcBorders>
            <w:shd w:val="clear" w:color="000000" w:fill="B8CCE4"/>
            <w:vAlign w:val="center"/>
            <w:hideMark/>
          </w:tcPr>
          <w:p w:rsidR="00301670" w:rsidRDefault="00301670" w:rsidP="0039083E">
            <w:pPr>
              <w:jc w:val="center"/>
              <w:rPr>
                <w:b/>
                <w:bCs/>
                <w:sz w:val="20"/>
                <w:szCs w:val="20"/>
              </w:rPr>
            </w:pPr>
            <w:r>
              <w:rPr>
                <w:b/>
                <w:bCs/>
                <w:sz w:val="20"/>
                <w:szCs w:val="20"/>
              </w:rPr>
              <w:t>Národní spolufinancování</w:t>
            </w:r>
          </w:p>
        </w:tc>
        <w:tc>
          <w:tcPr>
            <w:tcW w:w="1087" w:type="pct"/>
            <w:tcBorders>
              <w:top w:val="single" w:sz="12" w:space="0" w:color="auto"/>
              <w:left w:val="nil"/>
              <w:bottom w:val="single" w:sz="4" w:space="0" w:color="auto"/>
              <w:right w:val="single" w:sz="12" w:space="0" w:color="auto"/>
            </w:tcBorders>
            <w:shd w:val="clear" w:color="000000" w:fill="B8CCE4"/>
            <w:noWrap/>
            <w:vAlign w:val="center"/>
            <w:hideMark/>
          </w:tcPr>
          <w:p w:rsidR="00301670" w:rsidRDefault="00301670" w:rsidP="0039083E">
            <w:pPr>
              <w:jc w:val="center"/>
              <w:rPr>
                <w:b/>
                <w:bCs/>
                <w:sz w:val="20"/>
                <w:szCs w:val="20"/>
              </w:rPr>
            </w:pPr>
            <w:r>
              <w:rPr>
                <w:b/>
                <w:bCs/>
                <w:sz w:val="20"/>
                <w:szCs w:val="20"/>
              </w:rPr>
              <w:t>Celkem</w:t>
            </w:r>
          </w:p>
        </w:tc>
      </w:tr>
      <w:tr w:rsidR="00301670" w:rsidRPr="009D0D5E" w:rsidTr="0039083E">
        <w:trPr>
          <w:trHeight w:val="288"/>
        </w:trPr>
        <w:tc>
          <w:tcPr>
            <w:tcW w:w="925" w:type="pct"/>
            <w:vMerge/>
            <w:tcBorders>
              <w:top w:val="single" w:sz="8" w:space="0" w:color="auto"/>
              <w:left w:val="single" w:sz="12" w:space="0" w:color="auto"/>
              <w:bottom w:val="single" w:sz="8" w:space="0" w:color="000000"/>
              <w:right w:val="single" w:sz="4" w:space="0" w:color="auto"/>
            </w:tcBorders>
            <w:vAlign w:val="center"/>
            <w:hideMark/>
          </w:tcPr>
          <w:p w:rsidR="00301670" w:rsidRPr="009D0D5E" w:rsidRDefault="00301670" w:rsidP="0039083E">
            <w:pPr>
              <w:spacing w:line="240" w:lineRule="auto"/>
              <w:rPr>
                <w:rFonts w:ascii="Times New Roman" w:eastAsia="Times New Roman" w:hAnsi="Times New Roman" w:cs="Times New Roman"/>
                <w:b/>
                <w:bCs/>
                <w:sz w:val="20"/>
                <w:szCs w:val="20"/>
              </w:rPr>
            </w:pPr>
          </w:p>
        </w:tc>
        <w:tc>
          <w:tcPr>
            <w:tcW w:w="925" w:type="pct"/>
            <w:vMerge/>
            <w:tcBorders>
              <w:top w:val="single" w:sz="8" w:space="0" w:color="auto"/>
              <w:left w:val="nil"/>
              <w:bottom w:val="single" w:sz="8" w:space="0" w:color="000000"/>
              <w:right w:val="single" w:sz="4" w:space="0" w:color="auto"/>
            </w:tcBorders>
            <w:vAlign w:val="center"/>
            <w:hideMark/>
          </w:tcPr>
          <w:p w:rsidR="00301670" w:rsidRPr="009D0D5E" w:rsidRDefault="00301670" w:rsidP="0039083E">
            <w:pPr>
              <w:spacing w:line="240" w:lineRule="auto"/>
              <w:rPr>
                <w:rFonts w:ascii="Times New Roman" w:eastAsia="Times New Roman" w:hAnsi="Times New Roman" w:cs="Times New Roman"/>
                <w:b/>
                <w:bCs/>
                <w:sz w:val="20"/>
                <w:szCs w:val="20"/>
              </w:rPr>
            </w:pPr>
          </w:p>
        </w:tc>
        <w:tc>
          <w:tcPr>
            <w:tcW w:w="975" w:type="pct"/>
            <w:tcBorders>
              <w:top w:val="nil"/>
              <w:left w:val="nil"/>
              <w:bottom w:val="single" w:sz="8" w:space="0" w:color="auto"/>
              <w:right w:val="single" w:sz="4" w:space="0" w:color="auto"/>
            </w:tcBorders>
            <w:shd w:val="clear" w:color="000000" w:fill="B8CCE4"/>
            <w:noWrap/>
            <w:vAlign w:val="center"/>
            <w:hideMark/>
          </w:tcPr>
          <w:p w:rsidR="00301670" w:rsidRPr="009D0D5E" w:rsidRDefault="00301670" w:rsidP="0039083E">
            <w:pPr>
              <w:spacing w:line="240" w:lineRule="auto"/>
              <w:jc w:val="center"/>
              <w:rPr>
                <w:rFonts w:ascii="Times New Roman" w:eastAsia="Times New Roman" w:hAnsi="Times New Roman" w:cs="Times New Roman"/>
                <w:sz w:val="20"/>
                <w:szCs w:val="20"/>
              </w:rPr>
            </w:pPr>
            <w:r>
              <w:rPr>
                <w:sz w:val="20"/>
                <w:szCs w:val="20"/>
              </w:rPr>
              <w:t>Kč</w:t>
            </w:r>
          </w:p>
        </w:tc>
        <w:tc>
          <w:tcPr>
            <w:tcW w:w="1088" w:type="pct"/>
            <w:tcBorders>
              <w:top w:val="nil"/>
              <w:left w:val="nil"/>
              <w:bottom w:val="single" w:sz="8" w:space="0" w:color="auto"/>
              <w:right w:val="single" w:sz="4" w:space="0" w:color="auto"/>
            </w:tcBorders>
            <w:shd w:val="clear" w:color="000000" w:fill="B8CCE4"/>
            <w:noWrap/>
            <w:vAlign w:val="center"/>
            <w:hideMark/>
          </w:tcPr>
          <w:p w:rsidR="00301670" w:rsidRPr="009D0D5E" w:rsidRDefault="00301670" w:rsidP="0039083E">
            <w:pPr>
              <w:spacing w:line="240" w:lineRule="auto"/>
              <w:jc w:val="center"/>
              <w:rPr>
                <w:rFonts w:ascii="Times New Roman" w:eastAsia="Times New Roman" w:hAnsi="Times New Roman" w:cs="Times New Roman"/>
                <w:sz w:val="20"/>
                <w:szCs w:val="20"/>
              </w:rPr>
            </w:pPr>
            <w:r>
              <w:rPr>
                <w:sz w:val="20"/>
                <w:szCs w:val="20"/>
              </w:rPr>
              <w:t>Kč</w:t>
            </w:r>
          </w:p>
        </w:tc>
        <w:tc>
          <w:tcPr>
            <w:tcW w:w="1087" w:type="pct"/>
            <w:tcBorders>
              <w:top w:val="nil"/>
              <w:left w:val="nil"/>
              <w:bottom w:val="single" w:sz="8" w:space="0" w:color="auto"/>
              <w:right w:val="single" w:sz="12" w:space="0" w:color="auto"/>
            </w:tcBorders>
            <w:shd w:val="clear" w:color="000000" w:fill="B8CCE4"/>
            <w:noWrap/>
            <w:vAlign w:val="center"/>
            <w:hideMark/>
          </w:tcPr>
          <w:p w:rsidR="00301670" w:rsidRPr="009D0D5E" w:rsidRDefault="00301670" w:rsidP="0039083E">
            <w:pPr>
              <w:spacing w:line="240" w:lineRule="auto"/>
              <w:jc w:val="center"/>
              <w:rPr>
                <w:rFonts w:ascii="Times New Roman" w:eastAsia="Times New Roman" w:hAnsi="Times New Roman" w:cs="Times New Roman"/>
                <w:sz w:val="20"/>
                <w:szCs w:val="20"/>
              </w:rPr>
            </w:pPr>
            <w:r>
              <w:rPr>
                <w:sz w:val="20"/>
                <w:szCs w:val="20"/>
              </w:rPr>
              <w:t>Kč</w:t>
            </w:r>
          </w:p>
        </w:tc>
      </w:tr>
      <w:tr w:rsidR="00301670" w:rsidRPr="009D0D5E" w:rsidTr="0039083E">
        <w:trPr>
          <w:trHeight w:val="276"/>
        </w:trPr>
        <w:tc>
          <w:tcPr>
            <w:tcW w:w="925" w:type="pct"/>
            <w:vMerge w:val="restart"/>
            <w:tcBorders>
              <w:top w:val="nil"/>
              <w:left w:val="single" w:sz="12" w:space="0" w:color="auto"/>
              <w:bottom w:val="single" w:sz="8" w:space="0" w:color="000000"/>
              <w:right w:val="single" w:sz="4" w:space="0" w:color="000000"/>
            </w:tcBorders>
            <w:shd w:val="clear" w:color="000000" w:fill="FFFFFF"/>
            <w:noWrap/>
            <w:vAlign w:val="center"/>
            <w:hideMark/>
          </w:tcPr>
          <w:p w:rsidR="00301670" w:rsidRDefault="00301670" w:rsidP="0039083E">
            <w:pPr>
              <w:jc w:val="center"/>
              <w:rPr>
                <w:b/>
                <w:bCs/>
                <w:sz w:val="20"/>
                <w:szCs w:val="20"/>
              </w:rPr>
            </w:pPr>
            <w:r>
              <w:rPr>
                <w:b/>
                <w:bCs/>
                <w:sz w:val="20"/>
                <w:szCs w:val="20"/>
              </w:rPr>
              <w:t>B</w:t>
            </w:r>
          </w:p>
        </w:tc>
        <w:tc>
          <w:tcPr>
            <w:tcW w:w="925" w:type="pct"/>
            <w:tcBorders>
              <w:top w:val="nil"/>
              <w:left w:val="nil"/>
              <w:bottom w:val="single" w:sz="4" w:space="0" w:color="auto"/>
              <w:right w:val="single" w:sz="4" w:space="0" w:color="auto"/>
            </w:tcBorders>
            <w:shd w:val="clear" w:color="000000" w:fill="FFFFFF"/>
            <w:noWrap/>
            <w:vAlign w:val="center"/>
            <w:hideMark/>
          </w:tcPr>
          <w:p w:rsidR="00301670" w:rsidRDefault="00301670" w:rsidP="0039083E">
            <w:pPr>
              <w:jc w:val="center"/>
              <w:rPr>
                <w:b/>
                <w:bCs/>
                <w:sz w:val="20"/>
                <w:szCs w:val="20"/>
              </w:rPr>
            </w:pPr>
            <w:r>
              <w:rPr>
                <w:b/>
                <w:bCs/>
                <w:sz w:val="20"/>
                <w:szCs w:val="20"/>
              </w:rPr>
              <w:t>PO1 IP1 SC1</w:t>
            </w:r>
          </w:p>
        </w:tc>
        <w:tc>
          <w:tcPr>
            <w:tcW w:w="975" w:type="pct"/>
            <w:tcBorders>
              <w:top w:val="nil"/>
              <w:left w:val="nil"/>
              <w:bottom w:val="single" w:sz="4" w:space="0" w:color="auto"/>
              <w:right w:val="single" w:sz="4" w:space="0" w:color="auto"/>
            </w:tcBorders>
            <w:shd w:val="clear" w:color="000000" w:fill="FFFFFF"/>
            <w:noWrap/>
            <w:vAlign w:val="center"/>
            <w:hideMark/>
          </w:tcPr>
          <w:p w:rsidR="00301670" w:rsidRDefault="00301670" w:rsidP="0039083E">
            <w:pPr>
              <w:jc w:val="right"/>
              <w:rPr>
                <w:sz w:val="20"/>
                <w:szCs w:val="20"/>
              </w:rPr>
            </w:pPr>
            <w:r>
              <w:rPr>
                <w:sz w:val="20"/>
                <w:szCs w:val="20"/>
              </w:rPr>
              <w:t>19 805 000 013</w:t>
            </w:r>
          </w:p>
        </w:tc>
        <w:tc>
          <w:tcPr>
            <w:tcW w:w="1088" w:type="pct"/>
            <w:tcBorders>
              <w:top w:val="nil"/>
              <w:left w:val="nil"/>
              <w:bottom w:val="single" w:sz="4" w:space="0" w:color="auto"/>
              <w:right w:val="single" w:sz="4" w:space="0" w:color="auto"/>
            </w:tcBorders>
            <w:shd w:val="clear" w:color="000000" w:fill="FFFFFF"/>
            <w:noWrap/>
            <w:vAlign w:val="center"/>
            <w:hideMark/>
          </w:tcPr>
          <w:p w:rsidR="00301670" w:rsidRDefault="00301670" w:rsidP="0039083E">
            <w:pPr>
              <w:jc w:val="right"/>
              <w:rPr>
                <w:sz w:val="20"/>
                <w:szCs w:val="20"/>
              </w:rPr>
            </w:pPr>
            <w:r>
              <w:rPr>
                <w:sz w:val="20"/>
                <w:szCs w:val="20"/>
              </w:rPr>
              <w:t>3 494 999 988</w:t>
            </w:r>
          </w:p>
        </w:tc>
        <w:tc>
          <w:tcPr>
            <w:tcW w:w="1087" w:type="pct"/>
            <w:tcBorders>
              <w:top w:val="nil"/>
              <w:left w:val="nil"/>
              <w:bottom w:val="single" w:sz="4" w:space="0" w:color="auto"/>
              <w:right w:val="single" w:sz="12" w:space="0" w:color="auto"/>
            </w:tcBorders>
            <w:shd w:val="clear" w:color="000000" w:fill="FFFFFF"/>
            <w:noWrap/>
            <w:vAlign w:val="center"/>
            <w:hideMark/>
          </w:tcPr>
          <w:p w:rsidR="00301670" w:rsidRDefault="00301670" w:rsidP="0039083E">
            <w:pPr>
              <w:jc w:val="right"/>
              <w:rPr>
                <w:sz w:val="20"/>
                <w:szCs w:val="20"/>
              </w:rPr>
            </w:pPr>
            <w:r>
              <w:rPr>
                <w:sz w:val="20"/>
                <w:szCs w:val="20"/>
              </w:rPr>
              <w:t>23 300 000 001</w:t>
            </w:r>
          </w:p>
        </w:tc>
      </w:tr>
      <w:tr w:rsidR="00301670" w:rsidRPr="009D0D5E" w:rsidTr="0039083E">
        <w:trPr>
          <w:trHeight w:val="276"/>
        </w:trPr>
        <w:tc>
          <w:tcPr>
            <w:tcW w:w="925" w:type="pct"/>
            <w:vMerge/>
            <w:tcBorders>
              <w:top w:val="nil"/>
              <w:left w:val="single" w:sz="12" w:space="0" w:color="auto"/>
              <w:bottom w:val="single" w:sz="8" w:space="0" w:color="000000"/>
              <w:right w:val="single" w:sz="4" w:space="0" w:color="000000"/>
            </w:tcBorders>
            <w:vAlign w:val="center"/>
            <w:hideMark/>
          </w:tcPr>
          <w:p w:rsidR="00301670" w:rsidRPr="009D0D5E" w:rsidRDefault="00301670" w:rsidP="0039083E">
            <w:pPr>
              <w:spacing w:line="240" w:lineRule="auto"/>
              <w:rPr>
                <w:rFonts w:ascii="Times New Roman" w:eastAsia="Times New Roman" w:hAnsi="Times New Roman" w:cs="Times New Roman"/>
                <w:b/>
                <w:bCs/>
                <w:sz w:val="20"/>
                <w:szCs w:val="20"/>
              </w:rPr>
            </w:pPr>
          </w:p>
        </w:tc>
        <w:tc>
          <w:tcPr>
            <w:tcW w:w="925" w:type="pct"/>
            <w:tcBorders>
              <w:top w:val="nil"/>
              <w:left w:val="nil"/>
              <w:bottom w:val="single" w:sz="4" w:space="0" w:color="auto"/>
              <w:right w:val="single" w:sz="4" w:space="0" w:color="auto"/>
            </w:tcBorders>
            <w:shd w:val="clear" w:color="000000" w:fill="FFFFFF"/>
            <w:noWrap/>
            <w:vAlign w:val="center"/>
            <w:hideMark/>
          </w:tcPr>
          <w:p w:rsidR="00301670" w:rsidRPr="009D0D5E" w:rsidRDefault="00301670" w:rsidP="0039083E">
            <w:pPr>
              <w:spacing w:line="240" w:lineRule="auto"/>
              <w:jc w:val="center"/>
              <w:rPr>
                <w:rFonts w:ascii="Times New Roman" w:eastAsia="Times New Roman" w:hAnsi="Times New Roman" w:cs="Times New Roman"/>
                <w:b/>
                <w:bCs/>
                <w:sz w:val="20"/>
                <w:szCs w:val="20"/>
              </w:rPr>
            </w:pPr>
            <w:r>
              <w:rPr>
                <w:b/>
                <w:bCs/>
                <w:sz w:val="20"/>
                <w:szCs w:val="20"/>
              </w:rPr>
              <w:t>PO1 IP1 SC3</w:t>
            </w:r>
          </w:p>
        </w:tc>
        <w:tc>
          <w:tcPr>
            <w:tcW w:w="975" w:type="pct"/>
            <w:tcBorders>
              <w:top w:val="nil"/>
              <w:left w:val="nil"/>
              <w:bottom w:val="single" w:sz="4" w:space="0" w:color="auto"/>
              <w:right w:val="single" w:sz="4" w:space="0" w:color="auto"/>
            </w:tcBorders>
            <w:shd w:val="clear" w:color="000000" w:fill="FFFFFF"/>
            <w:noWrap/>
            <w:vAlign w:val="center"/>
            <w:hideMark/>
          </w:tcPr>
          <w:p w:rsidR="00301670" w:rsidRPr="009D0D5E" w:rsidRDefault="00301670" w:rsidP="0039083E">
            <w:pPr>
              <w:spacing w:line="240" w:lineRule="auto"/>
              <w:jc w:val="right"/>
              <w:rPr>
                <w:rFonts w:ascii="Times New Roman" w:eastAsia="Times New Roman" w:hAnsi="Times New Roman" w:cs="Times New Roman"/>
                <w:sz w:val="20"/>
                <w:szCs w:val="20"/>
              </w:rPr>
            </w:pPr>
            <w:r>
              <w:rPr>
                <w:sz w:val="20"/>
                <w:szCs w:val="20"/>
              </w:rPr>
              <w:t>5 949 999 990</w:t>
            </w:r>
          </w:p>
        </w:tc>
        <w:tc>
          <w:tcPr>
            <w:tcW w:w="1088" w:type="pct"/>
            <w:tcBorders>
              <w:top w:val="nil"/>
              <w:left w:val="nil"/>
              <w:bottom w:val="single" w:sz="4" w:space="0" w:color="auto"/>
              <w:right w:val="single" w:sz="4" w:space="0" w:color="auto"/>
            </w:tcBorders>
            <w:shd w:val="clear" w:color="000000" w:fill="FFFFFF"/>
            <w:noWrap/>
            <w:vAlign w:val="center"/>
            <w:hideMark/>
          </w:tcPr>
          <w:p w:rsidR="00301670" w:rsidRPr="009D0D5E" w:rsidRDefault="00301670" w:rsidP="0039083E">
            <w:pPr>
              <w:spacing w:line="240" w:lineRule="auto"/>
              <w:jc w:val="right"/>
              <w:rPr>
                <w:rFonts w:ascii="Times New Roman" w:eastAsia="Times New Roman" w:hAnsi="Times New Roman" w:cs="Times New Roman"/>
                <w:sz w:val="20"/>
                <w:szCs w:val="20"/>
              </w:rPr>
            </w:pPr>
            <w:r>
              <w:rPr>
                <w:sz w:val="20"/>
                <w:szCs w:val="20"/>
              </w:rPr>
              <w:t>1 050 000 003</w:t>
            </w:r>
          </w:p>
        </w:tc>
        <w:tc>
          <w:tcPr>
            <w:tcW w:w="1087" w:type="pct"/>
            <w:tcBorders>
              <w:top w:val="nil"/>
              <w:left w:val="nil"/>
              <w:bottom w:val="single" w:sz="4" w:space="0" w:color="auto"/>
              <w:right w:val="single" w:sz="12" w:space="0" w:color="auto"/>
            </w:tcBorders>
            <w:shd w:val="clear" w:color="000000" w:fill="FFFFFF"/>
            <w:noWrap/>
            <w:vAlign w:val="center"/>
            <w:hideMark/>
          </w:tcPr>
          <w:p w:rsidR="00301670" w:rsidRPr="009D0D5E" w:rsidRDefault="00301670" w:rsidP="0039083E">
            <w:pPr>
              <w:spacing w:line="240" w:lineRule="auto"/>
              <w:jc w:val="right"/>
              <w:rPr>
                <w:rFonts w:ascii="Times New Roman" w:eastAsia="Times New Roman" w:hAnsi="Times New Roman" w:cs="Times New Roman"/>
                <w:sz w:val="20"/>
                <w:szCs w:val="20"/>
              </w:rPr>
            </w:pPr>
            <w:r>
              <w:rPr>
                <w:sz w:val="20"/>
                <w:szCs w:val="20"/>
              </w:rPr>
              <w:t>6 999 999 993</w:t>
            </w:r>
          </w:p>
        </w:tc>
      </w:tr>
      <w:tr w:rsidR="00301670" w:rsidRPr="009D0D5E" w:rsidTr="0039083E">
        <w:trPr>
          <w:trHeight w:val="276"/>
        </w:trPr>
        <w:tc>
          <w:tcPr>
            <w:tcW w:w="925" w:type="pct"/>
            <w:vMerge/>
            <w:tcBorders>
              <w:top w:val="nil"/>
              <w:left w:val="single" w:sz="12" w:space="0" w:color="auto"/>
              <w:bottom w:val="single" w:sz="8" w:space="0" w:color="000000"/>
              <w:right w:val="single" w:sz="4" w:space="0" w:color="000000"/>
            </w:tcBorders>
            <w:vAlign w:val="center"/>
            <w:hideMark/>
          </w:tcPr>
          <w:p w:rsidR="00301670" w:rsidRPr="009D0D5E" w:rsidRDefault="00301670" w:rsidP="0039083E">
            <w:pPr>
              <w:spacing w:line="240" w:lineRule="auto"/>
              <w:rPr>
                <w:rFonts w:ascii="Times New Roman" w:eastAsia="Times New Roman" w:hAnsi="Times New Roman" w:cs="Times New Roman"/>
                <w:b/>
                <w:bCs/>
                <w:sz w:val="20"/>
                <w:szCs w:val="20"/>
              </w:rPr>
            </w:pPr>
          </w:p>
        </w:tc>
        <w:tc>
          <w:tcPr>
            <w:tcW w:w="925" w:type="pct"/>
            <w:tcBorders>
              <w:top w:val="nil"/>
              <w:left w:val="nil"/>
              <w:bottom w:val="single" w:sz="4" w:space="0" w:color="auto"/>
              <w:right w:val="single" w:sz="4" w:space="0" w:color="auto"/>
            </w:tcBorders>
            <w:shd w:val="clear" w:color="000000" w:fill="FFFFFF"/>
            <w:noWrap/>
            <w:vAlign w:val="center"/>
            <w:hideMark/>
          </w:tcPr>
          <w:p w:rsidR="00301670" w:rsidRPr="009D0D5E" w:rsidRDefault="00301670" w:rsidP="0039083E">
            <w:pPr>
              <w:spacing w:line="240" w:lineRule="auto"/>
              <w:jc w:val="center"/>
              <w:rPr>
                <w:rFonts w:ascii="Times New Roman" w:eastAsia="Times New Roman" w:hAnsi="Times New Roman" w:cs="Times New Roman"/>
                <w:b/>
                <w:bCs/>
                <w:sz w:val="20"/>
                <w:szCs w:val="20"/>
              </w:rPr>
            </w:pPr>
            <w:r>
              <w:rPr>
                <w:b/>
                <w:bCs/>
                <w:sz w:val="20"/>
                <w:szCs w:val="20"/>
              </w:rPr>
              <w:t>PO1 IP1 SC4</w:t>
            </w:r>
          </w:p>
        </w:tc>
        <w:tc>
          <w:tcPr>
            <w:tcW w:w="975" w:type="pct"/>
            <w:tcBorders>
              <w:top w:val="nil"/>
              <w:left w:val="nil"/>
              <w:bottom w:val="single" w:sz="4" w:space="0" w:color="auto"/>
              <w:right w:val="single" w:sz="4" w:space="0" w:color="auto"/>
            </w:tcBorders>
            <w:shd w:val="clear" w:color="000000" w:fill="FFFFFF"/>
            <w:noWrap/>
            <w:vAlign w:val="center"/>
            <w:hideMark/>
          </w:tcPr>
          <w:p w:rsidR="00301670" w:rsidRPr="009D0D5E" w:rsidRDefault="00301670" w:rsidP="0039083E">
            <w:pPr>
              <w:spacing w:line="240" w:lineRule="auto"/>
              <w:jc w:val="right"/>
              <w:rPr>
                <w:rFonts w:ascii="Times New Roman" w:eastAsia="Times New Roman" w:hAnsi="Times New Roman" w:cs="Times New Roman"/>
                <w:sz w:val="20"/>
                <w:szCs w:val="20"/>
              </w:rPr>
            </w:pPr>
            <w:r>
              <w:rPr>
                <w:sz w:val="20"/>
                <w:szCs w:val="20"/>
              </w:rPr>
              <w:t>1 359 999 990</w:t>
            </w:r>
          </w:p>
        </w:tc>
        <w:tc>
          <w:tcPr>
            <w:tcW w:w="1088" w:type="pct"/>
            <w:tcBorders>
              <w:top w:val="nil"/>
              <w:left w:val="nil"/>
              <w:bottom w:val="single" w:sz="4" w:space="0" w:color="auto"/>
              <w:right w:val="single" w:sz="4" w:space="0" w:color="auto"/>
            </w:tcBorders>
            <w:shd w:val="clear" w:color="000000" w:fill="FFFFFF"/>
            <w:noWrap/>
            <w:vAlign w:val="center"/>
            <w:hideMark/>
          </w:tcPr>
          <w:p w:rsidR="00301670" w:rsidRPr="009D0D5E" w:rsidRDefault="00301670" w:rsidP="0039083E">
            <w:pPr>
              <w:spacing w:line="240" w:lineRule="auto"/>
              <w:jc w:val="right"/>
              <w:rPr>
                <w:rFonts w:ascii="Times New Roman" w:eastAsia="Times New Roman" w:hAnsi="Times New Roman" w:cs="Times New Roman"/>
                <w:sz w:val="20"/>
                <w:szCs w:val="20"/>
              </w:rPr>
            </w:pPr>
            <w:r>
              <w:rPr>
                <w:sz w:val="20"/>
                <w:szCs w:val="20"/>
              </w:rPr>
              <w:t>240 000 003</w:t>
            </w:r>
          </w:p>
        </w:tc>
        <w:tc>
          <w:tcPr>
            <w:tcW w:w="1087" w:type="pct"/>
            <w:tcBorders>
              <w:top w:val="nil"/>
              <w:left w:val="nil"/>
              <w:bottom w:val="single" w:sz="4" w:space="0" w:color="auto"/>
              <w:right w:val="single" w:sz="12" w:space="0" w:color="auto"/>
            </w:tcBorders>
            <w:shd w:val="clear" w:color="000000" w:fill="FFFFFF"/>
            <w:noWrap/>
            <w:vAlign w:val="center"/>
            <w:hideMark/>
          </w:tcPr>
          <w:p w:rsidR="00301670" w:rsidRPr="009D0D5E" w:rsidRDefault="00301670" w:rsidP="0039083E">
            <w:pPr>
              <w:spacing w:line="240" w:lineRule="auto"/>
              <w:jc w:val="right"/>
              <w:rPr>
                <w:rFonts w:ascii="Times New Roman" w:eastAsia="Times New Roman" w:hAnsi="Times New Roman" w:cs="Times New Roman"/>
                <w:sz w:val="20"/>
                <w:szCs w:val="20"/>
              </w:rPr>
            </w:pPr>
            <w:r>
              <w:rPr>
                <w:sz w:val="20"/>
                <w:szCs w:val="20"/>
              </w:rPr>
              <w:t>1 599 999 993</w:t>
            </w:r>
          </w:p>
        </w:tc>
      </w:tr>
      <w:tr w:rsidR="00301670" w:rsidRPr="009D0D5E" w:rsidTr="0039083E">
        <w:trPr>
          <w:trHeight w:val="276"/>
        </w:trPr>
        <w:tc>
          <w:tcPr>
            <w:tcW w:w="925" w:type="pct"/>
            <w:vMerge/>
            <w:tcBorders>
              <w:top w:val="nil"/>
              <w:left w:val="single" w:sz="12" w:space="0" w:color="auto"/>
              <w:bottom w:val="single" w:sz="8" w:space="0" w:color="000000"/>
              <w:right w:val="single" w:sz="4" w:space="0" w:color="000000"/>
            </w:tcBorders>
            <w:vAlign w:val="center"/>
            <w:hideMark/>
          </w:tcPr>
          <w:p w:rsidR="00301670" w:rsidRPr="009D0D5E" w:rsidRDefault="00301670" w:rsidP="0039083E">
            <w:pPr>
              <w:spacing w:line="240" w:lineRule="auto"/>
              <w:rPr>
                <w:rFonts w:ascii="Times New Roman" w:eastAsia="Times New Roman" w:hAnsi="Times New Roman" w:cs="Times New Roman"/>
                <w:b/>
                <w:bCs/>
                <w:sz w:val="20"/>
                <w:szCs w:val="20"/>
              </w:rPr>
            </w:pPr>
          </w:p>
        </w:tc>
        <w:tc>
          <w:tcPr>
            <w:tcW w:w="925" w:type="pct"/>
            <w:tcBorders>
              <w:top w:val="nil"/>
              <w:left w:val="nil"/>
              <w:bottom w:val="single" w:sz="4" w:space="0" w:color="auto"/>
              <w:right w:val="single" w:sz="4" w:space="0" w:color="auto"/>
            </w:tcBorders>
            <w:shd w:val="clear" w:color="000000" w:fill="FFFFFF"/>
            <w:noWrap/>
            <w:vAlign w:val="center"/>
            <w:hideMark/>
          </w:tcPr>
          <w:p w:rsidR="00301670" w:rsidRPr="009D0D5E" w:rsidRDefault="00301670" w:rsidP="0039083E">
            <w:pPr>
              <w:spacing w:line="240" w:lineRule="auto"/>
              <w:jc w:val="center"/>
              <w:rPr>
                <w:rFonts w:ascii="Times New Roman" w:eastAsia="Times New Roman" w:hAnsi="Times New Roman" w:cs="Times New Roman"/>
                <w:b/>
                <w:bCs/>
                <w:sz w:val="20"/>
                <w:szCs w:val="20"/>
              </w:rPr>
            </w:pPr>
            <w:r>
              <w:rPr>
                <w:b/>
                <w:bCs/>
                <w:sz w:val="20"/>
                <w:szCs w:val="20"/>
              </w:rPr>
              <w:t>PO2 IP1 SC5</w:t>
            </w:r>
          </w:p>
        </w:tc>
        <w:tc>
          <w:tcPr>
            <w:tcW w:w="975" w:type="pct"/>
            <w:tcBorders>
              <w:top w:val="nil"/>
              <w:left w:val="nil"/>
              <w:bottom w:val="single" w:sz="4" w:space="0" w:color="auto"/>
              <w:right w:val="single" w:sz="4" w:space="0" w:color="auto"/>
            </w:tcBorders>
            <w:shd w:val="clear" w:color="000000" w:fill="FFFFFF"/>
            <w:noWrap/>
            <w:vAlign w:val="center"/>
            <w:hideMark/>
          </w:tcPr>
          <w:p w:rsidR="00301670" w:rsidRPr="009D0D5E" w:rsidRDefault="00301670" w:rsidP="0039083E">
            <w:pPr>
              <w:spacing w:line="240" w:lineRule="auto"/>
              <w:rPr>
                <w:rFonts w:ascii="Times New Roman" w:eastAsia="Times New Roman" w:hAnsi="Times New Roman" w:cs="Times New Roman"/>
                <w:sz w:val="20"/>
                <w:szCs w:val="20"/>
              </w:rPr>
            </w:pPr>
            <w:r>
              <w:rPr>
                <w:sz w:val="20"/>
                <w:szCs w:val="20"/>
              </w:rPr>
              <w:t> </w:t>
            </w:r>
          </w:p>
        </w:tc>
        <w:tc>
          <w:tcPr>
            <w:tcW w:w="1088" w:type="pct"/>
            <w:tcBorders>
              <w:top w:val="nil"/>
              <w:left w:val="nil"/>
              <w:bottom w:val="single" w:sz="4" w:space="0" w:color="auto"/>
              <w:right w:val="single" w:sz="4" w:space="0" w:color="auto"/>
            </w:tcBorders>
            <w:shd w:val="clear" w:color="000000" w:fill="FFFFFF"/>
            <w:noWrap/>
            <w:vAlign w:val="center"/>
            <w:hideMark/>
          </w:tcPr>
          <w:p w:rsidR="00301670" w:rsidRPr="009D0D5E" w:rsidRDefault="00301670" w:rsidP="0039083E">
            <w:pPr>
              <w:spacing w:line="240" w:lineRule="auto"/>
              <w:rPr>
                <w:rFonts w:ascii="Times New Roman" w:eastAsia="Times New Roman" w:hAnsi="Times New Roman" w:cs="Times New Roman"/>
                <w:sz w:val="20"/>
                <w:szCs w:val="20"/>
              </w:rPr>
            </w:pPr>
            <w:r>
              <w:rPr>
                <w:sz w:val="20"/>
                <w:szCs w:val="20"/>
              </w:rPr>
              <w:t> </w:t>
            </w:r>
          </w:p>
        </w:tc>
        <w:tc>
          <w:tcPr>
            <w:tcW w:w="1087" w:type="pct"/>
            <w:tcBorders>
              <w:top w:val="nil"/>
              <w:left w:val="nil"/>
              <w:bottom w:val="single" w:sz="4" w:space="0" w:color="auto"/>
              <w:right w:val="single" w:sz="12" w:space="0" w:color="auto"/>
            </w:tcBorders>
            <w:shd w:val="clear" w:color="000000" w:fill="FFFFFF"/>
            <w:noWrap/>
            <w:vAlign w:val="center"/>
            <w:hideMark/>
          </w:tcPr>
          <w:p w:rsidR="00301670" w:rsidRPr="009D0D5E" w:rsidRDefault="00301670" w:rsidP="0039083E">
            <w:pPr>
              <w:spacing w:line="240" w:lineRule="auto"/>
              <w:jc w:val="right"/>
              <w:rPr>
                <w:rFonts w:ascii="Times New Roman" w:eastAsia="Times New Roman" w:hAnsi="Times New Roman" w:cs="Times New Roman"/>
                <w:sz w:val="20"/>
                <w:szCs w:val="20"/>
              </w:rPr>
            </w:pPr>
            <w:r>
              <w:rPr>
                <w:sz w:val="20"/>
                <w:szCs w:val="20"/>
              </w:rPr>
              <w:t>0</w:t>
            </w:r>
          </w:p>
        </w:tc>
      </w:tr>
      <w:tr w:rsidR="00301670" w:rsidRPr="009D0D5E" w:rsidTr="0039083E">
        <w:trPr>
          <w:trHeight w:val="288"/>
        </w:trPr>
        <w:tc>
          <w:tcPr>
            <w:tcW w:w="925" w:type="pct"/>
            <w:vMerge/>
            <w:tcBorders>
              <w:top w:val="nil"/>
              <w:left w:val="single" w:sz="12" w:space="0" w:color="auto"/>
              <w:bottom w:val="single" w:sz="12" w:space="0" w:color="auto"/>
              <w:right w:val="single" w:sz="4" w:space="0" w:color="000000"/>
            </w:tcBorders>
            <w:vAlign w:val="center"/>
            <w:hideMark/>
          </w:tcPr>
          <w:p w:rsidR="00301670" w:rsidRPr="009D0D5E" w:rsidRDefault="00301670" w:rsidP="0039083E">
            <w:pPr>
              <w:spacing w:line="240" w:lineRule="auto"/>
              <w:rPr>
                <w:rFonts w:ascii="Times New Roman" w:eastAsia="Times New Roman" w:hAnsi="Times New Roman" w:cs="Times New Roman"/>
                <w:b/>
                <w:bCs/>
                <w:sz w:val="20"/>
                <w:szCs w:val="20"/>
              </w:rPr>
            </w:pPr>
          </w:p>
        </w:tc>
        <w:tc>
          <w:tcPr>
            <w:tcW w:w="925" w:type="pct"/>
            <w:tcBorders>
              <w:top w:val="nil"/>
              <w:left w:val="nil"/>
              <w:bottom w:val="single" w:sz="12" w:space="0" w:color="auto"/>
              <w:right w:val="single" w:sz="4" w:space="0" w:color="auto"/>
            </w:tcBorders>
            <w:shd w:val="clear" w:color="000000" w:fill="FFFFFF"/>
            <w:noWrap/>
            <w:vAlign w:val="center"/>
            <w:hideMark/>
          </w:tcPr>
          <w:p w:rsidR="00301670" w:rsidRPr="009D0D5E" w:rsidRDefault="00301670" w:rsidP="0039083E">
            <w:pPr>
              <w:spacing w:line="240" w:lineRule="auto"/>
              <w:jc w:val="center"/>
              <w:rPr>
                <w:rFonts w:ascii="Times New Roman" w:eastAsia="Times New Roman" w:hAnsi="Times New Roman" w:cs="Times New Roman"/>
                <w:b/>
                <w:bCs/>
                <w:sz w:val="20"/>
                <w:szCs w:val="20"/>
              </w:rPr>
            </w:pPr>
            <w:r>
              <w:rPr>
                <w:b/>
                <w:bCs/>
                <w:sz w:val="20"/>
                <w:szCs w:val="20"/>
              </w:rPr>
              <w:t> </w:t>
            </w:r>
          </w:p>
        </w:tc>
        <w:tc>
          <w:tcPr>
            <w:tcW w:w="975" w:type="pct"/>
            <w:tcBorders>
              <w:top w:val="nil"/>
              <w:left w:val="nil"/>
              <w:bottom w:val="single" w:sz="12" w:space="0" w:color="auto"/>
              <w:right w:val="single" w:sz="4" w:space="0" w:color="auto"/>
            </w:tcBorders>
            <w:shd w:val="clear" w:color="000000" w:fill="FFFFFF"/>
            <w:noWrap/>
            <w:vAlign w:val="center"/>
            <w:hideMark/>
          </w:tcPr>
          <w:p w:rsidR="00301670" w:rsidRPr="009D0D5E" w:rsidRDefault="00301670" w:rsidP="0039083E">
            <w:pPr>
              <w:spacing w:line="240" w:lineRule="auto"/>
              <w:jc w:val="right"/>
              <w:rPr>
                <w:rFonts w:ascii="Times New Roman" w:eastAsia="Times New Roman" w:hAnsi="Times New Roman" w:cs="Times New Roman"/>
                <w:b/>
                <w:bCs/>
                <w:sz w:val="20"/>
                <w:szCs w:val="20"/>
              </w:rPr>
            </w:pPr>
            <w:r>
              <w:rPr>
                <w:b/>
                <w:bCs/>
                <w:sz w:val="20"/>
                <w:szCs w:val="20"/>
              </w:rPr>
              <w:t>27 114 999 993</w:t>
            </w:r>
          </w:p>
        </w:tc>
        <w:tc>
          <w:tcPr>
            <w:tcW w:w="1088" w:type="pct"/>
            <w:tcBorders>
              <w:top w:val="nil"/>
              <w:left w:val="nil"/>
              <w:bottom w:val="single" w:sz="12" w:space="0" w:color="auto"/>
              <w:right w:val="single" w:sz="4" w:space="0" w:color="auto"/>
            </w:tcBorders>
            <w:shd w:val="clear" w:color="000000" w:fill="FFFFFF"/>
            <w:noWrap/>
            <w:vAlign w:val="center"/>
            <w:hideMark/>
          </w:tcPr>
          <w:p w:rsidR="00301670" w:rsidRPr="009D0D5E" w:rsidRDefault="00301670" w:rsidP="0039083E">
            <w:pPr>
              <w:spacing w:line="240" w:lineRule="auto"/>
              <w:jc w:val="right"/>
              <w:rPr>
                <w:rFonts w:ascii="Times New Roman" w:eastAsia="Times New Roman" w:hAnsi="Times New Roman" w:cs="Times New Roman"/>
                <w:b/>
                <w:bCs/>
                <w:sz w:val="20"/>
                <w:szCs w:val="20"/>
              </w:rPr>
            </w:pPr>
            <w:r>
              <w:rPr>
                <w:b/>
                <w:bCs/>
                <w:sz w:val="20"/>
                <w:szCs w:val="20"/>
              </w:rPr>
              <w:t>4 784 999 994</w:t>
            </w:r>
          </w:p>
        </w:tc>
        <w:tc>
          <w:tcPr>
            <w:tcW w:w="1087" w:type="pct"/>
            <w:tcBorders>
              <w:top w:val="nil"/>
              <w:left w:val="nil"/>
              <w:bottom w:val="single" w:sz="12" w:space="0" w:color="auto"/>
              <w:right w:val="single" w:sz="12" w:space="0" w:color="auto"/>
            </w:tcBorders>
            <w:shd w:val="clear" w:color="000000" w:fill="FFFFFF"/>
            <w:noWrap/>
            <w:vAlign w:val="center"/>
            <w:hideMark/>
          </w:tcPr>
          <w:p w:rsidR="00301670" w:rsidRPr="009D0D5E" w:rsidRDefault="00301670" w:rsidP="0039083E">
            <w:pPr>
              <w:spacing w:line="240" w:lineRule="auto"/>
              <w:jc w:val="right"/>
              <w:rPr>
                <w:rFonts w:ascii="Times New Roman" w:eastAsia="Times New Roman" w:hAnsi="Times New Roman" w:cs="Times New Roman"/>
                <w:b/>
                <w:bCs/>
                <w:sz w:val="20"/>
                <w:szCs w:val="20"/>
              </w:rPr>
            </w:pPr>
            <w:r>
              <w:rPr>
                <w:b/>
                <w:bCs/>
                <w:sz w:val="20"/>
                <w:szCs w:val="20"/>
              </w:rPr>
              <w:t>31 899 999 987</w:t>
            </w:r>
          </w:p>
        </w:tc>
      </w:tr>
    </w:tbl>
    <w:p w:rsidR="00301670" w:rsidRDefault="00301670" w:rsidP="00301670">
      <w:pPr>
        <w:spacing w:after="160"/>
        <w:jc w:val="both"/>
        <w:rPr>
          <w:rFonts w:eastAsia="Times New Roman"/>
        </w:rPr>
      </w:pPr>
    </w:p>
    <w:p w:rsidR="00301670" w:rsidRPr="009659EF" w:rsidRDefault="00301670" w:rsidP="00301670">
      <w:pPr>
        <w:spacing w:after="160"/>
        <w:jc w:val="both"/>
        <w:rPr>
          <w:rFonts w:eastAsia="Times New Roman"/>
        </w:rPr>
      </w:pPr>
      <w:r w:rsidRPr="009659EF">
        <w:rPr>
          <w:rFonts w:eastAsia="Times New Roman"/>
        </w:rPr>
        <w:t xml:space="preserve">V rámci OP </w:t>
      </w:r>
      <w:r>
        <w:rPr>
          <w:rFonts w:eastAsia="Times New Roman"/>
        </w:rPr>
        <w:t>VVV</w:t>
      </w:r>
      <w:r w:rsidRPr="009659EF">
        <w:rPr>
          <w:rFonts w:eastAsia="Times New Roman"/>
        </w:rPr>
        <w:t xml:space="preserve"> bylo v období 2015-2016 vyhlášeno 20 výzev s vazbou na Národní RIS3 strategii, z nichž 1</w:t>
      </w:r>
      <w:r>
        <w:rPr>
          <w:rFonts w:eastAsia="Times New Roman"/>
        </w:rPr>
        <w:t>1</w:t>
      </w:r>
      <w:r w:rsidRPr="009659EF">
        <w:rPr>
          <w:rFonts w:eastAsia="Times New Roman"/>
        </w:rPr>
        <w:t xml:space="preserve"> výzev naplňuje specifické cíle klíčové oblasti změn zaměřené na zvýšení kvality veřejného výzkumu a to v celkovém objemu </w:t>
      </w:r>
      <w:r>
        <w:rPr>
          <w:rFonts w:eastAsia="Times New Roman"/>
        </w:rPr>
        <w:t>26,9</w:t>
      </w:r>
      <w:r w:rsidRPr="009659EF">
        <w:rPr>
          <w:rFonts w:eastAsia="Times New Roman"/>
        </w:rPr>
        <w:t xml:space="preserve"> mld. Kč </w:t>
      </w:r>
      <w:r w:rsidRPr="002C7751">
        <w:rPr>
          <w:rFonts w:eastAsia="Times New Roman"/>
        </w:rPr>
        <w:t>(Příloha č. 3</w:t>
      </w:r>
      <w:r>
        <w:rPr>
          <w:rFonts w:eastAsia="Times New Roman"/>
        </w:rPr>
        <w:t>c a 3d</w:t>
      </w:r>
      <w:r w:rsidRPr="002C7751">
        <w:rPr>
          <w:rFonts w:eastAsia="Times New Roman"/>
        </w:rPr>
        <w:t>)</w:t>
      </w:r>
      <w:r w:rsidRPr="009659EF">
        <w:rPr>
          <w:rFonts w:eastAsia="Times New Roman"/>
        </w:rPr>
        <w:t xml:space="preserve">  </w:t>
      </w:r>
    </w:p>
    <w:p w:rsidR="00301670" w:rsidRPr="009659EF" w:rsidRDefault="00301670" w:rsidP="00301670">
      <w:pPr>
        <w:spacing w:after="160"/>
        <w:jc w:val="both"/>
        <w:rPr>
          <w:rFonts w:eastAsia="Times New Roman"/>
        </w:rPr>
      </w:pPr>
      <w:r w:rsidRPr="009659EF">
        <w:rPr>
          <w:rFonts w:eastAsia="Times New Roman"/>
        </w:rPr>
        <w:t xml:space="preserve">Objem finančních prostředků podaných žádostí v rámci vyhlášených výzev dvojnásobně až trojnásobně převyšují alokaci na výzvu. Rozhodnutím Výběrové a hodnotící komise byla v důsledku velkého převisu kvalitních projektů </w:t>
      </w:r>
      <w:r>
        <w:rPr>
          <w:rFonts w:eastAsia="Times New Roman"/>
        </w:rPr>
        <w:t>alokace</w:t>
      </w:r>
      <w:r w:rsidRPr="009659EF">
        <w:rPr>
          <w:rFonts w:eastAsia="Times New Roman"/>
        </w:rPr>
        <w:t xml:space="preserve"> u 2 výzev</w:t>
      </w:r>
      <w:r w:rsidRPr="009659EF">
        <w:rPr>
          <w:rFonts w:eastAsia="Times New Roman"/>
          <w:vertAlign w:val="superscript"/>
        </w:rPr>
        <w:footnoteReference w:id="34"/>
      </w:r>
      <w:r w:rsidRPr="009659EF">
        <w:rPr>
          <w:rFonts w:eastAsia="Times New Roman"/>
        </w:rPr>
        <w:t xml:space="preserve"> </w:t>
      </w:r>
      <w:r w:rsidR="00F26E3F">
        <w:rPr>
          <w:rFonts w:eastAsia="Times New Roman"/>
        </w:rPr>
        <w:t xml:space="preserve">navýšena </w:t>
      </w:r>
      <w:r w:rsidRPr="009659EF">
        <w:rPr>
          <w:rFonts w:eastAsia="Times New Roman"/>
        </w:rPr>
        <w:t>o 1 850 mil. K</w:t>
      </w:r>
      <w:r>
        <w:rPr>
          <w:rFonts w:eastAsia="Times New Roman"/>
        </w:rPr>
        <w:t>č. Pouze alokace na výzvu zaměřenou</w:t>
      </w:r>
      <w:r w:rsidRPr="009659EF">
        <w:rPr>
          <w:rFonts w:eastAsia="Times New Roman"/>
        </w:rPr>
        <w:t xml:space="preserve"> na zlepšení strategického řízení výzkumu na národní úrovni nebyla vyčerpána. Do této výzvy bylo </w:t>
      </w:r>
      <w:r>
        <w:rPr>
          <w:rFonts w:eastAsia="Times New Roman"/>
        </w:rPr>
        <w:t xml:space="preserve">(vedle podpory centralizovaného nákupu a </w:t>
      </w:r>
      <w:r>
        <w:t xml:space="preserve">zpřístupnění klíčových elektronických informačních zdrojů pro výzkumné a vzdělávací potřeby) </w:t>
      </w:r>
      <w:r w:rsidRPr="009659EF">
        <w:rPr>
          <w:rFonts w:eastAsia="Times New Roman"/>
        </w:rPr>
        <w:t xml:space="preserve">plánováno </w:t>
      </w:r>
      <w:r>
        <w:rPr>
          <w:rFonts w:eastAsia="Times New Roman"/>
        </w:rPr>
        <w:t xml:space="preserve">i </w:t>
      </w:r>
      <w:r w:rsidRPr="009659EF">
        <w:rPr>
          <w:rFonts w:eastAsia="Times New Roman"/>
        </w:rPr>
        <w:t xml:space="preserve">předložení projektu zaměřeného na podporu řízení implementace Národní RIS3 strategie na národní úrovni. </w:t>
      </w:r>
      <w:r>
        <w:rPr>
          <w:rFonts w:eastAsia="Times New Roman"/>
        </w:rPr>
        <w:t>Činnosti na národní úrovni, které měl p</w:t>
      </w:r>
      <w:r w:rsidRPr="009659EF">
        <w:rPr>
          <w:rFonts w:eastAsia="Times New Roman"/>
        </w:rPr>
        <w:t>rojekt</w:t>
      </w:r>
      <w:r>
        <w:rPr>
          <w:rFonts w:eastAsia="Times New Roman"/>
        </w:rPr>
        <w:t xml:space="preserve"> řešit,</w:t>
      </w:r>
      <w:r w:rsidRPr="009659EF">
        <w:rPr>
          <w:rFonts w:eastAsia="Times New Roman"/>
        </w:rPr>
        <w:t xml:space="preserve"> </w:t>
      </w:r>
      <w:r>
        <w:rPr>
          <w:rFonts w:eastAsia="Times New Roman"/>
        </w:rPr>
        <w:t>jsou zajišťovány přímo Úřadem vlády ČR</w:t>
      </w:r>
      <w:r w:rsidRPr="009659EF">
        <w:rPr>
          <w:rFonts w:eastAsia="Times New Roman"/>
        </w:rPr>
        <w:t>.</w:t>
      </w:r>
    </w:p>
    <w:p w:rsidR="00301670" w:rsidRPr="009659EF" w:rsidRDefault="00301670" w:rsidP="00301670">
      <w:pPr>
        <w:spacing w:after="160"/>
        <w:jc w:val="both"/>
        <w:rPr>
          <w:rFonts w:eastAsia="Times New Roman"/>
        </w:rPr>
      </w:pPr>
      <w:r w:rsidRPr="009659EF">
        <w:rPr>
          <w:rFonts w:eastAsia="Times New Roman"/>
        </w:rPr>
        <w:t xml:space="preserve">Zhodnotit plnění cílů klíčové oblasti změn B v gesci OP VVV je problematické. ŘO OP VVV přistoupil ke koncepci výzev tak, že některé výzvy naplňují několik klíčových oblastí změn Národní RIS3 strategie najednou </w:t>
      </w:r>
      <w:r w:rsidRPr="002C7751">
        <w:rPr>
          <w:rFonts w:eastAsia="Times New Roman"/>
        </w:rPr>
        <w:t>(</w:t>
      </w:r>
      <w:r>
        <w:rPr>
          <w:rFonts w:eastAsia="Times New Roman"/>
        </w:rPr>
        <w:t>Tabulka 22</w:t>
      </w:r>
      <w:r w:rsidRPr="002C7751">
        <w:rPr>
          <w:rFonts w:eastAsia="Times New Roman"/>
        </w:rPr>
        <w:t>)</w:t>
      </w:r>
      <w:r>
        <w:rPr>
          <w:rFonts w:eastAsia="Times New Roman"/>
        </w:rPr>
        <w:t>, navíc ve většině případů výzvy OP VVV poskytují pouze rámec pro podporu určitého typu, umožňují financování více aktivit, kterých žadatel může, avšak nemusí, využít</w:t>
      </w:r>
      <w:r w:rsidRPr="002C7751">
        <w:rPr>
          <w:rFonts w:eastAsia="Times New Roman"/>
        </w:rPr>
        <w:t xml:space="preserve">. </w:t>
      </w:r>
      <w:r>
        <w:rPr>
          <w:rFonts w:eastAsia="Times New Roman"/>
        </w:rPr>
        <w:t xml:space="preserve">Míra příspěvku konkrétních výzev k naplnění konkrétního cíle Národní RIS3 strategie bude odvislá až od míry využívání konkrétních možností daných výzev jednotlivými projekty. Míra příspěvku výzvy k naplnění cíle tak bude zhodnotitelná až na základě evaluace konkrétních projektů v daných výzvách. </w:t>
      </w:r>
      <w:r w:rsidRPr="002C7751">
        <w:rPr>
          <w:rFonts w:eastAsia="Times New Roman"/>
        </w:rPr>
        <w:t>Alokace</w:t>
      </w:r>
      <w:r w:rsidRPr="009659EF">
        <w:rPr>
          <w:rFonts w:eastAsia="Times New Roman"/>
        </w:rPr>
        <w:t xml:space="preserve"> na klíčové oblasti změn jsou </w:t>
      </w:r>
      <w:r>
        <w:rPr>
          <w:rFonts w:eastAsia="Times New Roman"/>
        </w:rPr>
        <w:t>minimálně v tento moment</w:t>
      </w:r>
      <w:r w:rsidRPr="009659EF">
        <w:rPr>
          <w:rFonts w:eastAsia="Times New Roman"/>
        </w:rPr>
        <w:t xml:space="preserve"> určovány indikativně </w:t>
      </w:r>
      <w:r>
        <w:rPr>
          <w:rFonts w:eastAsia="Times New Roman"/>
        </w:rPr>
        <w:t xml:space="preserve">a do značné míry zjednodušeně - </w:t>
      </w:r>
      <w:r w:rsidRPr="009659EF">
        <w:rPr>
          <w:rFonts w:eastAsia="Times New Roman"/>
        </w:rPr>
        <w:t>poměrem</w:t>
      </w:r>
      <w:r>
        <w:rPr>
          <w:rFonts w:eastAsia="Times New Roman"/>
        </w:rPr>
        <w:t>, kdy je celková alokace výzvy lineárně rozdělena mezi cíle, které pomáhá naplňovat</w:t>
      </w:r>
      <w:r w:rsidRPr="009659EF">
        <w:rPr>
          <w:rFonts w:eastAsia="Times New Roman"/>
        </w:rPr>
        <w:t xml:space="preserve">. Tento </w:t>
      </w:r>
      <w:r>
        <w:rPr>
          <w:rFonts w:eastAsia="Times New Roman"/>
        </w:rPr>
        <w:t xml:space="preserve">zjednodušený </w:t>
      </w:r>
      <w:r w:rsidRPr="009659EF">
        <w:rPr>
          <w:rFonts w:eastAsia="Times New Roman"/>
        </w:rPr>
        <w:t xml:space="preserve">postup </w:t>
      </w:r>
      <w:r>
        <w:rPr>
          <w:rFonts w:eastAsia="Times New Roman"/>
        </w:rPr>
        <w:t>však již</w:t>
      </w:r>
      <w:r w:rsidRPr="009659EF">
        <w:rPr>
          <w:rFonts w:eastAsia="Times New Roman"/>
        </w:rPr>
        <w:t xml:space="preserve"> nelze aplikovat pro stanovení objemu finančních prostředků podaných nebo dokonce </w:t>
      </w:r>
      <w:r>
        <w:rPr>
          <w:rFonts w:eastAsia="Times New Roman"/>
        </w:rPr>
        <w:t xml:space="preserve">počtů </w:t>
      </w:r>
      <w:r w:rsidRPr="009659EF">
        <w:rPr>
          <w:rFonts w:eastAsia="Times New Roman"/>
        </w:rPr>
        <w:t>schválených projektů s vydaným právním aktem.</w:t>
      </w:r>
    </w:p>
    <w:p w:rsidR="00301670" w:rsidRPr="009659EF" w:rsidRDefault="00301670" w:rsidP="00301670">
      <w:pPr>
        <w:spacing w:after="160"/>
        <w:jc w:val="both"/>
        <w:rPr>
          <w:rFonts w:eastAsia="Times New Roman"/>
        </w:rPr>
      </w:pPr>
      <w:r w:rsidRPr="009659EF">
        <w:rPr>
          <w:rFonts w:eastAsia="Times New Roman"/>
        </w:rPr>
        <w:t xml:space="preserve">Do </w:t>
      </w:r>
      <w:proofErr w:type="gramStart"/>
      <w:r w:rsidRPr="009659EF">
        <w:rPr>
          <w:rFonts w:eastAsia="Times New Roman"/>
        </w:rPr>
        <w:t>31.12.2016</w:t>
      </w:r>
      <w:proofErr w:type="gramEnd"/>
      <w:r w:rsidRPr="009659EF">
        <w:rPr>
          <w:rFonts w:eastAsia="Times New Roman"/>
        </w:rPr>
        <w:t xml:space="preserve"> bylo </w:t>
      </w:r>
      <w:proofErr w:type="spellStart"/>
      <w:r w:rsidRPr="009659EF">
        <w:rPr>
          <w:rFonts w:eastAsia="Times New Roman"/>
        </w:rPr>
        <w:t>zazávazkováno</w:t>
      </w:r>
      <w:proofErr w:type="spellEnd"/>
      <w:r w:rsidRPr="009659EF">
        <w:rPr>
          <w:rFonts w:eastAsia="Times New Roman"/>
        </w:rPr>
        <w:t xml:space="preserve"> 25 % finančních prostředků indikativně přičleněných pro danou oblast změn. Toto číslo ovšem nemá dostatečnou</w:t>
      </w:r>
      <w:r>
        <w:rPr>
          <w:rFonts w:eastAsia="Times New Roman"/>
        </w:rPr>
        <w:t xml:space="preserve"> </w:t>
      </w:r>
      <w:r w:rsidRPr="009659EF">
        <w:rPr>
          <w:rFonts w:eastAsia="Times New Roman"/>
        </w:rPr>
        <w:t xml:space="preserve">výpovědní hodnotu, protože vydané právní akty ke schváleným projektům kopírují cíle operačního programu, nikoli </w:t>
      </w:r>
      <w:r w:rsidRPr="009659EF">
        <w:rPr>
          <w:rFonts w:eastAsia="Times New Roman"/>
        </w:rPr>
        <w:lastRenderedPageBreak/>
        <w:t>klíčové oblasti změn/strategické cíle/specifické cíle Národní RIS3 strategie. Vydané právní akty jsou tak v</w:t>
      </w:r>
      <w:r>
        <w:rPr>
          <w:rFonts w:eastAsia="Times New Roman"/>
        </w:rPr>
        <w:t> celém objemu</w:t>
      </w:r>
      <w:r w:rsidRPr="009659EF">
        <w:rPr>
          <w:rFonts w:eastAsia="Times New Roman"/>
        </w:rPr>
        <w:t xml:space="preserve"> vykazovány </w:t>
      </w:r>
      <w:r>
        <w:rPr>
          <w:rFonts w:eastAsia="Times New Roman"/>
        </w:rPr>
        <w:t>v</w:t>
      </w:r>
      <w:r w:rsidRPr="009659EF">
        <w:rPr>
          <w:rFonts w:eastAsia="Times New Roman"/>
        </w:rPr>
        <w:t xml:space="preserve"> několik</w:t>
      </w:r>
      <w:r>
        <w:rPr>
          <w:rFonts w:eastAsia="Times New Roman"/>
        </w:rPr>
        <w:t>a</w:t>
      </w:r>
      <w:r w:rsidRPr="009659EF">
        <w:rPr>
          <w:rFonts w:eastAsia="Times New Roman"/>
        </w:rPr>
        <w:t xml:space="preserve"> klíčových oblast</w:t>
      </w:r>
      <w:r>
        <w:rPr>
          <w:rFonts w:eastAsia="Times New Roman"/>
        </w:rPr>
        <w:t>ech</w:t>
      </w:r>
      <w:r w:rsidRPr="009659EF">
        <w:rPr>
          <w:rFonts w:eastAsia="Times New Roman"/>
        </w:rPr>
        <w:t xml:space="preserve"> změn</w:t>
      </w:r>
      <w:r>
        <w:rPr>
          <w:rFonts w:eastAsia="Times New Roman"/>
        </w:rPr>
        <w:t xml:space="preserve"> současně</w:t>
      </w:r>
      <w:r w:rsidRPr="009659EF">
        <w:rPr>
          <w:rFonts w:eastAsia="Times New Roman"/>
        </w:rPr>
        <w:t>.</w:t>
      </w:r>
    </w:p>
    <w:p w:rsidR="00265345" w:rsidRDefault="00265345" w:rsidP="00265345">
      <w:pPr>
        <w:pStyle w:val="Titulek"/>
        <w:keepNext/>
      </w:pPr>
      <w:bookmarkStart w:id="160" w:name="_Toc482376116"/>
      <w:r w:rsidRPr="00265345">
        <w:rPr>
          <w:rFonts w:eastAsia="Times New Roman"/>
          <w:b w:val="0"/>
          <w:bCs w:val="0"/>
          <w:i/>
          <w:iCs/>
          <w:color w:val="4F81BD"/>
          <w:sz w:val="22"/>
          <w:szCs w:val="22"/>
        </w:rPr>
        <w:t xml:space="preserve">Tabulka </w:t>
      </w:r>
      <w:r w:rsidRPr="00265345">
        <w:rPr>
          <w:rFonts w:eastAsia="Times New Roman"/>
          <w:b w:val="0"/>
          <w:bCs w:val="0"/>
          <w:i/>
          <w:iCs/>
          <w:color w:val="4F81BD"/>
          <w:sz w:val="22"/>
          <w:szCs w:val="22"/>
        </w:rPr>
        <w:fldChar w:fldCharType="begin"/>
      </w:r>
      <w:r w:rsidRPr="00265345">
        <w:rPr>
          <w:rFonts w:eastAsia="Times New Roman"/>
          <w:b w:val="0"/>
          <w:bCs w:val="0"/>
          <w:i/>
          <w:iCs/>
          <w:color w:val="4F81BD"/>
          <w:sz w:val="22"/>
          <w:szCs w:val="22"/>
        </w:rPr>
        <w:instrText xml:space="preserve"> SEQ Tabulka \* ARABIC </w:instrText>
      </w:r>
      <w:r w:rsidRPr="00265345">
        <w:rPr>
          <w:rFonts w:eastAsia="Times New Roman"/>
          <w:b w:val="0"/>
          <w:bCs w:val="0"/>
          <w:i/>
          <w:iCs/>
          <w:color w:val="4F81BD"/>
          <w:sz w:val="22"/>
          <w:szCs w:val="22"/>
        </w:rPr>
        <w:fldChar w:fldCharType="separate"/>
      </w:r>
      <w:r w:rsidR="0091025E">
        <w:rPr>
          <w:rFonts w:eastAsia="Times New Roman"/>
          <w:b w:val="0"/>
          <w:bCs w:val="0"/>
          <w:i/>
          <w:iCs/>
          <w:noProof/>
          <w:color w:val="4F81BD"/>
          <w:sz w:val="22"/>
          <w:szCs w:val="22"/>
        </w:rPr>
        <w:t>22</w:t>
      </w:r>
      <w:r w:rsidRPr="00265345">
        <w:rPr>
          <w:rFonts w:eastAsia="Times New Roman"/>
          <w:b w:val="0"/>
          <w:bCs w:val="0"/>
          <w:i/>
          <w:iCs/>
          <w:color w:val="4F81BD"/>
          <w:sz w:val="22"/>
          <w:szCs w:val="22"/>
        </w:rPr>
        <w:fldChar w:fldCharType="end"/>
      </w:r>
      <w:r w:rsidRPr="00265345">
        <w:rPr>
          <w:rFonts w:eastAsia="Times New Roman"/>
          <w:b w:val="0"/>
          <w:bCs w:val="0"/>
          <w:i/>
          <w:iCs/>
          <w:color w:val="4F81BD"/>
          <w:sz w:val="22"/>
          <w:szCs w:val="22"/>
        </w:rPr>
        <w:t xml:space="preserve">: Přehled vyhlášených výzev v </w:t>
      </w:r>
      <w:proofErr w:type="gramStart"/>
      <w:r w:rsidRPr="00265345">
        <w:rPr>
          <w:rFonts w:eastAsia="Times New Roman"/>
          <w:b w:val="0"/>
          <w:bCs w:val="0"/>
          <w:i/>
          <w:iCs/>
          <w:color w:val="4F81BD"/>
          <w:sz w:val="22"/>
          <w:szCs w:val="22"/>
        </w:rPr>
        <w:t>OP</w:t>
      </w:r>
      <w:proofErr w:type="gramEnd"/>
      <w:r w:rsidRPr="00265345">
        <w:rPr>
          <w:rFonts w:eastAsia="Times New Roman"/>
          <w:b w:val="0"/>
          <w:bCs w:val="0"/>
          <w:i/>
          <w:iCs/>
          <w:color w:val="4F81BD"/>
          <w:sz w:val="22"/>
          <w:szCs w:val="22"/>
        </w:rPr>
        <w:t xml:space="preserve"> VVV s podanými žádostmi do hodnocené klíčové oblasti změn B naplňující cíle i dalších oblastí změn</w:t>
      </w:r>
      <w:r>
        <w:rPr>
          <w:rStyle w:val="Znakapoznpodarou"/>
          <w:rFonts w:eastAsia="Times New Roman"/>
          <w:i/>
          <w:color w:val="4F81BD"/>
        </w:rPr>
        <w:footnoteReference w:id="35"/>
      </w:r>
      <w:bookmarkEnd w:id="160"/>
    </w:p>
    <w:tbl>
      <w:tblPr>
        <w:tblW w:w="5000" w:type="pct"/>
        <w:tblCellMar>
          <w:left w:w="70" w:type="dxa"/>
          <w:right w:w="70" w:type="dxa"/>
        </w:tblCellMar>
        <w:tblLook w:val="04A0" w:firstRow="1" w:lastRow="0" w:firstColumn="1" w:lastColumn="0" w:noHBand="0" w:noVBand="1"/>
      </w:tblPr>
      <w:tblGrid>
        <w:gridCol w:w="2738"/>
        <w:gridCol w:w="2023"/>
        <w:gridCol w:w="735"/>
        <w:gridCol w:w="1421"/>
        <w:gridCol w:w="768"/>
        <w:gridCol w:w="1484"/>
      </w:tblGrid>
      <w:tr w:rsidR="00301670" w:rsidRPr="000A01D2" w:rsidTr="00265345">
        <w:trPr>
          <w:trHeight w:val="432"/>
        </w:trPr>
        <w:tc>
          <w:tcPr>
            <w:tcW w:w="1493" w:type="pct"/>
            <w:vMerge w:val="restart"/>
            <w:tcBorders>
              <w:top w:val="single" w:sz="12" w:space="0" w:color="000000"/>
              <w:left w:val="single" w:sz="12" w:space="0" w:color="000000"/>
              <w:bottom w:val="single" w:sz="8" w:space="0" w:color="000000"/>
              <w:right w:val="single" w:sz="8" w:space="0" w:color="000000"/>
            </w:tcBorders>
            <w:shd w:val="clear" w:color="000000" w:fill="B8CCE4"/>
            <w:vAlign w:val="center"/>
            <w:hideMark/>
          </w:tcPr>
          <w:p w:rsidR="00301670" w:rsidRPr="000A01D2" w:rsidRDefault="00301670" w:rsidP="0039083E">
            <w:pPr>
              <w:spacing w:line="240" w:lineRule="auto"/>
              <w:jc w:val="center"/>
              <w:rPr>
                <w:rFonts w:eastAsia="Times New Roman"/>
                <w:b/>
                <w:bCs/>
                <w:sz w:val="20"/>
                <w:szCs w:val="20"/>
              </w:rPr>
            </w:pPr>
            <w:r w:rsidRPr="000A01D2">
              <w:rPr>
                <w:rFonts w:eastAsia="Times New Roman"/>
                <w:b/>
                <w:bCs/>
                <w:sz w:val="20"/>
                <w:szCs w:val="20"/>
              </w:rPr>
              <w:t>Vyhlášené výzvy s podanými žádostmi</w:t>
            </w:r>
          </w:p>
        </w:tc>
        <w:tc>
          <w:tcPr>
            <w:tcW w:w="1103" w:type="pct"/>
            <w:vMerge w:val="restart"/>
            <w:tcBorders>
              <w:top w:val="single" w:sz="12" w:space="0" w:color="000000"/>
              <w:left w:val="single" w:sz="4" w:space="0" w:color="000000"/>
              <w:bottom w:val="single" w:sz="8" w:space="0" w:color="000000"/>
              <w:right w:val="nil"/>
            </w:tcBorders>
            <w:shd w:val="clear" w:color="000000" w:fill="B8CCE4"/>
            <w:vAlign w:val="center"/>
            <w:hideMark/>
          </w:tcPr>
          <w:p w:rsidR="00301670" w:rsidRPr="000A01D2" w:rsidRDefault="00301670" w:rsidP="0039083E">
            <w:pPr>
              <w:spacing w:line="240" w:lineRule="auto"/>
              <w:jc w:val="center"/>
              <w:rPr>
                <w:rFonts w:eastAsia="Times New Roman"/>
                <w:b/>
                <w:bCs/>
                <w:sz w:val="20"/>
                <w:szCs w:val="20"/>
              </w:rPr>
            </w:pPr>
            <w:r w:rsidRPr="000A01D2">
              <w:rPr>
                <w:rFonts w:eastAsia="Times New Roman"/>
                <w:b/>
                <w:bCs/>
                <w:sz w:val="20"/>
                <w:szCs w:val="20"/>
              </w:rPr>
              <w:t>Klíčová oblast změn</w:t>
            </w:r>
          </w:p>
        </w:tc>
        <w:tc>
          <w:tcPr>
            <w:tcW w:w="1176" w:type="pct"/>
            <w:gridSpan w:val="2"/>
            <w:tcBorders>
              <w:top w:val="single" w:sz="12" w:space="0" w:color="000000"/>
              <w:left w:val="single" w:sz="8" w:space="0" w:color="000000"/>
              <w:bottom w:val="single" w:sz="4" w:space="0" w:color="000000"/>
              <w:right w:val="single" w:sz="8" w:space="0" w:color="000000"/>
            </w:tcBorders>
            <w:shd w:val="clear" w:color="000000" w:fill="B8CCE4"/>
            <w:vAlign w:val="center"/>
            <w:hideMark/>
          </w:tcPr>
          <w:p w:rsidR="00301670" w:rsidRPr="000A01D2" w:rsidRDefault="00301670" w:rsidP="0039083E">
            <w:pPr>
              <w:spacing w:line="240" w:lineRule="auto"/>
              <w:jc w:val="center"/>
              <w:rPr>
                <w:rFonts w:eastAsia="Times New Roman"/>
                <w:b/>
                <w:bCs/>
                <w:sz w:val="20"/>
                <w:szCs w:val="20"/>
              </w:rPr>
            </w:pPr>
            <w:r w:rsidRPr="000A01D2">
              <w:rPr>
                <w:rFonts w:eastAsia="Times New Roman"/>
                <w:b/>
                <w:bCs/>
                <w:sz w:val="20"/>
                <w:szCs w:val="20"/>
              </w:rPr>
              <w:t>Podané žádosti</w:t>
            </w:r>
          </w:p>
        </w:tc>
        <w:tc>
          <w:tcPr>
            <w:tcW w:w="1228" w:type="pct"/>
            <w:gridSpan w:val="2"/>
            <w:tcBorders>
              <w:top w:val="single" w:sz="12" w:space="0" w:color="000000"/>
              <w:left w:val="nil"/>
              <w:bottom w:val="single" w:sz="4" w:space="0" w:color="000000"/>
              <w:right w:val="single" w:sz="12" w:space="0" w:color="000000"/>
            </w:tcBorders>
            <w:shd w:val="clear" w:color="000000" w:fill="B8CCE4"/>
            <w:vAlign w:val="center"/>
            <w:hideMark/>
          </w:tcPr>
          <w:p w:rsidR="00301670" w:rsidRPr="000A01D2" w:rsidRDefault="00301670" w:rsidP="0039083E">
            <w:pPr>
              <w:spacing w:line="240" w:lineRule="auto"/>
              <w:jc w:val="center"/>
              <w:rPr>
                <w:rFonts w:eastAsia="Times New Roman"/>
                <w:b/>
                <w:bCs/>
                <w:sz w:val="20"/>
                <w:szCs w:val="20"/>
              </w:rPr>
            </w:pPr>
            <w:r w:rsidRPr="000A01D2">
              <w:rPr>
                <w:rFonts w:eastAsia="Times New Roman"/>
                <w:b/>
                <w:bCs/>
                <w:sz w:val="20"/>
                <w:szCs w:val="20"/>
              </w:rPr>
              <w:t>Vydané právní akty</w:t>
            </w:r>
          </w:p>
        </w:tc>
      </w:tr>
      <w:tr w:rsidR="00301670" w:rsidRPr="000A01D2" w:rsidTr="00265345">
        <w:trPr>
          <w:trHeight w:val="804"/>
        </w:trPr>
        <w:tc>
          <w:tcPr>
            <w:tcW w:w="1493" w:type="pct"/>
            <w:vMerge/>
            <w:tcBorders>
              <w:top w:val="single" w:sz="8" w:space="0" w:color="000000"/>
              <w:left w:val="single" w:sz="12" w:space="0" w:color="000000"/>
              <w:bottom w:val="single" w:sz="8" w:space="0" w:color="000000"/>
              <w:right w:val="single" w:sz="8" w:space="0" w:color="000000"/>
            </w:tcBorders>
            <w:vAlign w:val="center"/>
            <w:hideMark/>
          </w:tcPr>
          <w:p w:rsidR="00301670" w:rsidRPr="000A01D2" w:rsidRDefault="00301670" w:rsidP="0039083E">
            <w:pPr>
              <w:spacing w:line="240" w:lineRule="auto"/>
              <w:rPr>
                <w:rFonts w:eastAsia="Times New Roman"/>
                <w:b/>
                <w:bCs/>
                <w:sz w:val="20"/>
                <w:szCs w:val="20"/>
              </w:rPr>
            </w:pPr>
          </w:p>
        </w:tc>
        <w:tc>
          <w:tcPr>
            <w:tcW w:w="1103" w:type="pct"/>
            <w:vMerge/>
            <w:tcBorders>
              <w:top w:val="single" w:sz="8" w:space="0" w:color="000000"/>
              <w:left w:val="single" w:sz="4" w:space="0" w:color="000000"/>
              <w:bottom w:val="single" w:sz="8" w:space="0" w:color="000000"/>
              <w:right w:val="nil"/>
            </w:tcBorders>
            <w:vAlign w:val="center"/>
            <w:hideMark/>
          </w:tcPr>
          <w:p w:rsidR="00301670" w:rsidRPr="000A01D2" w:rsidRDefault="00301670" w:rsidP="0039083E">
            <w:pPr>
              <w:spacing w:line="240" w:lineRule="auto"/>
              <w:rPr>
                <w:rFonts w:eastAsia="Times New Roman"/>
                <w:b/>
                <w:bCs/>
                <w:sz w:val="20"/>
                <w:szCs w:val="20"/>
              </w:rPr>
            </w:pPr>
          </w:p>
        </w:tc>
        <w:tc>
          <w:tcPr>
            <w:tcW w:w="401" w:type="pct"/>
            <w:tcBorders>
              <w:top w:val="nil"/>
              <w:left w:val="single" w:sz="8" w:space="0" w:color="000000"/>
              <w:bottom w:val="single" w:sz="8" w:space="0" w:color="000000"/>
              <w:right w:val="single" w:sz="4" w:space="0" w:color="000000"/>
            </w:tcBorders>
            <w:shd w:val="clear" w:color="000000" w:fill="B8CCE4"/>
            <w:vAlign w:val="center"/>
            <w:hideMark/>
          </w:tcPr>
          <w:p w:rsidR="00301670" w:rsidRPr="000A01D2" w:rsidRDefault="00301670" w:rsidP="0039083E">
            <w:pPr>
              <w:spacing w:line="240" w:lineRule="auto"/>
              <w:jc w:val="center"/>
              <w:rPr>
                <w:rFonts w:eastAsia="Times New Roman"/>
                <w:b/>
                <w:bCs/>
                <w:sz w:val="20"/>
                <w:szCs w:val="20"/>
              </w:rPr>
            </w:pPr>
            <w:r w:rsidRPr="000A01D2">
              <w:rPr>
                <w:rFonts w:eastAsia="Times New Roman"/>
                <w:b/>
                <w:bCs/>
                <w:sz w:val="20"/>
                <w:szCs w:val="20"/>
              </w:rPr>
              <w:t>Počet</w:t>
            </w:r>
          </w:p>
        </w:tc>
        <w:tc>
          <w:tcPr>
            <w:tcW w:w="774" w:type="pct"/>
            <w:tcBorders>
              <w:top w:val="nil"/>
              <w:left w:val="nil"/>
              <w:bottom w:val="single" w:sz="8" w:space="0" w:color="000000"/>
              <w:right w:val="single" w:sz="8" w:space="0" w:color="000000"/>
            </w:tcBorders>
            <w:shd w:val="clear" w:color="000000" w:fill="B8CCE4"/>
            <w:vAlign w:val="center"/>
            <w:hideMark/>
          </w:tcPr>
          <w:p w:rsidR="00301670" w:rsidRPr="000A01D2" w:rsidRDefault="00301670" w:rsidP="0039083E">
            <w:pPr>
              <w:spacing w:line="240" w:lineRule="auto"/>
              <w:jc w:val="center"/>
              <w:rPr>
                <w:rFonts w:eastAsia="Times New Roman"/>
                <w:b/>
                <w:bCs/>
                <w:sz w:val="20"/>
                <w:szCs w:val="20"/>
              </w:rPr>
            </w:pPr>
            <w:r w:rsidRPr="000A01D2">
              <w:rPr>
                <w:rFonts w:eastAsia="Times New Roman"/>
                <w:b/>
                <w:bCs/>
                <w:sz w:val="20"/>
                <w:szCs w:val="20"/>
              </w:rPr>
              <w:t xml:space="preserve">Finanční prostředky </w:t>
            </w:r>
            <w:r w:rsidRPr="000A01D2">
              <w:rPr>
                <w:rFonts w:eastAsia="Times New Roman"/>
                <w:sz w:val="20"/>
                <w:szCs w:val="20"/>
              </w:rPr>
              <w:t>(v Kč)</w:t>
            </w:r>
          </w:p>
        </w:tc>
        <w:tc>
          <w:tcPr>
            <w:tcW w:w="419" w:type="pct"/>
            <w:tcBorders>
              <w:top w:val="nil"/>
              <w:left w:val="nil"/>
              <w:bottom w:val="single" w:sz="8" w:space="0" w:color="000000"/>
              <w:right w:val="single" w:sz="4" w:space="0" w:color="000000"/>
            </w:tcBorders>
            <w:shd w:val="clear" w:color="000000" w:fill="B8CCE4"/>
            <w:vAlign w:val="center"/>
            <w:hideMark/>
          </w:tcPr>
          <w:p w:rsidR="00301670" w:rsidRPr="000A01D2" w:rsidRDefault="00301670" w:rsidP="0039083E">
            <w:pPr>
              <w:spacing w:line="240" w:lineRule="auto"/>
              <w:jc w:val="center"/>
              <w:rPr>
                <w:rFonts w:eastAsia="Times New Roman"/>
                <w:b/>
                <w:bCs/>
                <w:sz w:val="20"/>
                <w:szCs w:val="20"/>
              </w:rPr>
            </w:pPr>
            <w:r w:rsidRPr="000A01D2">
              <w:rPr>
                <w:rFonts w:eastAsia="Times New Roman"/>
                <w:b/>
                <w:bCs/>
                <w:sz w:val="20"/>
                <w:szCs w:val="20"/>
              </w:rPr>
              <w:t>Počet</w:t>
            </w:r>
          </w:p>
        </w:tc>
        <w:tc>
          <w:tcPr>
            <w:tcW w:w="809" w:type="pct"/>
            <w:tcBorders>
              <w:top w:val="nil"/>
              <w:left w:val="nil"/>
              <w:bottom w:val="single" w:sz="8" w:space="0" w:color="000000"/>
              <w:right w:val="single" w:sz="12" w:space="0" w:color="000000"/>
            </w:tcBorders>
            <w:shd w:val="clear" w:color="000000" w:fill="B8CCE4"/>
            <w:vAlign w:val="center"/>
            <w:hideMark/>
          </w:tcPr>
          <w:p w:rsidR="00301670" w:rsidRPr="000A01D2" w:rsidRDefault="00301670" w:rsidP="0039083E">
            <w:pPr>
              <w:spacing w:line="240" w:lineRule="auto"/>
              <w:jc w:val="center"/>
              <w:rPr>
                <w:rFonts w:eastAsia="Times New Roman"/>
                <w:b/>
                <w:bCs/>
                <w:sz w:val="20"/>
                <w:szCs w:val="20"/>
              </w:rPr>
            </w:pPr>
            <w:r w:rsidRPr="000A01D2">
              <w:rPr>
                <w:rFonts w:eastAsia="Times New Roman"/>
                <w:b/>
                <w:bCs/>
                <w:sz w:val="20"/>
                <w:szCs w:val="20"/>
              </w:rPr>
              <w:t xml:space="preserve">Finanční prostředky </w:t>
            </w:r>
            <w:r w:rsidRPr="000A01D2">
              <w:rPr>
                <w:rFonts w:eastAsia="Times New Roman"/>
                <w:sz w:val="20"/>
                <w:szCs w:val="20"/>
              </w:rPr>
              <w:t>(v Kč)</w:t>
            </w:r>
          </w:p>
        </w:tc>
      </w:tr>
      <w:tr w:rsidR="00301670" w:rsidRPr="000A01D2" w:rsidTr="00265345">
        <w:trPr>
          <w:trHeight w:val="264"/>
        </w:trPr>
        <w:tc>
          <w:tcPr>
            <w:tcW w:w="1493" w:type="pct"/>
            <w:tcBorders>
              <w:top w:val="nil"/>
              <w:left w:val="single" w:sz="12" w:space="0" w:color="000000"/>
              <w:bottom w:val="single" w:sz="4" w:space="0" w:color="000000"/>
              <w:right w:val="single" w:sz="4" w:space="0" w:color="000000"/>
            </w:tcBorders>
            <w:shd w:val="clear" w:color="000000" w:fill="FFFFFF"/>
            <w:vAlign w:val="center"/>
            <w:hideMark/>
          </w:tcPr>
          <w:p w:rsidR="00301670" w:rsidRPr="000A01D2" w:rsidRDefault="00301670" w:rsidP="0039083E">
            <w:pPr>
              <w:spacing w:line="240" w:lineRule="auto"/>
              <w:rPr>
                <w:rFonts w:eastAsia="Times New Roman"/>
                <w:sz w:val="20"/>
                <w:szCs w:val="20"/>
              </w:rPr>
            </w:pPr>
            <w:r w:rsidRPr="000A01D2">
              <w:rPr>
                <w:rFonts w:eastAsia="Times New Roman"/>
                <w:sz w:val="20"/>
                <w:szCs w:val="20"/>
              </w:rPr>
              <w:t>Smart Akcelerátor</w:t>
            </w:r>
          </w:p>
        </w:tc>
        <w:tc>
          <w:tcPr>
            <w:tcW w:w="1103" w:type="pct"/>
            <w:tcBorders>
              <w:top w:val="nil"/>
              <w:left w:val="nil"/>
              <w:bottom w:val="single" w:sz="4" w:space="0" w:color="000000"/>
              <w:right w:val="nil"/>
            </w:tcBorders>
            <w:shd w:val="clear" w:color="000000" w:fill="FFFFFF"/>
            <w:vAlign w:val="center"/>
            <w:hideMark/>
          </w:tcPr>
          <w:p w:rsidR="00301670" w:rsidRPr="000A01D2" w:rsidRDefault="00301670" w:rsidP="0039083E">
            <w:pPr>
              <w:spacing w:line="240" w:lineRule="auto"/>
              <w:jc w:val="center"/>
              <w:rPr>
                <w:rFonts w:eastAsia="Times New Roman"/>
                <w:sz w:val="20"/>
                <w:szCs w:val="20"/>
              </w:rPr>
            </w:pPr>
            <w:r w:rsidRPr="000A01D2">
              <w:rPr>
                <w:rFonts w:eastAsia="Times New Roman"/>
                <w:sz w:val="20"/>
                <w:szCs w:val="20"/>
              </w:rPr>
              <w:t>B, C, D, F</w:t>
            </w:r>
          </w:p>
        </w:tc>
        <w:tc>
          <w:tcPr>
            <w:tcW w:w="401" w:type="pct"/>
            <w:tcBorders>
              <w:top w:val="nil"/>
              <w:left w:val="single" w:sz="8" w:space="0" w:color="000000"/>
              <w:bottom w:val="single" w:sz="4" w:space="0" w:color="000000"/>
              <w:right w:val="single" w:sz="4" w:space="0" w:color="000000"/>
            </w:tcBorders>
            <w:shd w:val="clear" w:color="000000" w:fill="FFFFFF"/>
            <w:vAlign w:val="center"/>
            <w:hideMark/>
          </w:tcPr>
          <w:p w:rsidR="00301670" w:rsidRPr="000A01D2" w:rsidRDefault="00301670" w:rsidP="0039083E">
            <w:pPr>
              <w:spacing w:line="240" w:lineRule="auto"/>
              <w:jc w:val="center"/>
              <w:rPr>
                <w:rFonts w:eastAsia="Times New Roman"/>
                <w:sz w:val="20"/>
                <w:szCs w:val="20"/>
              </w:rPr>
            </w:pPr>
            <w:r w:rsidRPr="000A01D2">
              <w:rPr>
                <w:rFonts w:eastAsia="Times New Roman"/>
                <w:sz w:val="20"/>
                <w:szCs w:val="20"/>
              </w:rPr>
              <w:t>16</w:t>
            </w:r>
          </w:p>
        </w:tc>
        <w:tc>
          <w:tcPr>
            <w:tcW w:w="774" w:type="pct"/>
            <w:tcBorders>
              <w:top w:val="nil"/>
              <w:left w:val="nil"/>
              <w:bottom w:val="single" w:sz="4" w:space="0" w:color="000000"/>
              <w:right w:val="single" w:sz="8" w:space="0" w:color="000000"/>
            </w:tcBorders>
            <w:shd w:val="clear" w:color="000000" w:fill="FFFFFF"/>
            <w:vAlign w:val="center"/>
            <w:hideMark/>
          </w:tcPr>
          <w:p w:rsidR="00301670" w:rsidRPr="000A01D2" w:rsidRDefault="00301670" w:rsidP="0039083E">
            <w:pPr>
              <w:spacing w:line="240" w:lineRule="auto"/>
              <w:jc w:val="right"/>
              <w:rPr>
                <w:rFonts w:eastAsia="Times New Roman"/>
                <w:sz w:val="20"/>
                <w:szCs w:val="20"/>
              </w:rPr>
            </w:pPr>
            <w:r w:rsidRPr="000A01D2">
              <w:rPr>
                <w:rFonts w:eastAsia="Times New Roman"/>
                <w:sz w:val="20"/>
                <w:szCs w:val="20"/>
              </w:rPr>
              <w:t>502 765 039</w:t>
            </w:r>
          </w:p>
        </w:tc>
        <w:tc>
          <w:tcPr>
            <w:tcW w:w="419" w:type="pct"/>
            <w:tcBorders>
              <w:top w:val="nil"/>
              <w:left w:val="nil"/>
              <w:bottom w:val="single" w:sz="4" w:space="0" w:color="000000"/>
              <w:right w:val="single" w:sz="4" w:space="0" w:color="000000"/>
            </w:tcBorders>
            <w:shd w:val="clear" w:color="000000" w:fill="FFFFFF"/>
            <w:vAlign w:val="center"/>
            <w:hideMark/>
          </w:tcPr>
          <w:p w:rsidR="00301670" w:rsidRPr="000A01D2" w:rsidRDefault="00301670" w:rsidP="0039083E">
            <w:pPr>
              <w:spacing w:line="240" w:lineRule="auto"/>
              <w:jc w:val="center"/>
              <w:rPr>
                <w:rFonts w:eastAsia="Times New Roman"/>
                <w:sz w:val="20"/>
                <w:szCs w:val="20"/>
              </w:rPr>
            </w:pPr>
            <w:r w:rsidRPr="000A01D2">
              <w:rPr>
                <w:rFonts w:eastAsia="Times New Roman"/>
                <w:sz w:val="20"/>
                <w:szCs w:val="20"/>
              </w:rPr>
              <w:t>6</w:t>
            </w:r>
          </w:p>
        </w:tc>
        <w:tc>
          <w:tcPr>
            <w:tcW w:w="809" w:type="pct"/>
            <w:tcBorders>
              <w:top w:val="nil"/>
              <w:left w:val="nil"/>
              <w:bottom w:val="single" w:sz="4" w:space="0" w:color="000000"/>
              <w:right w:val="single" w:sz="12" w:space="0" w:color="000000"/>
            </w:tcBorders>
            <w:shd w:val="clear" w:color="000000" w:fill="FFFFFF"/>
            <w:vAlign w:val="center"/>
            <w:hideMark/>
          </w:tcPr>
          <w:p w:rsidR="00301670" w:rsidRPr="000A01D2" w:rsidRDefault="00301670" w:rsidP="0039083E">
            <w:pPr>
              <w:spacing w:line="240" w:lineRule="auto"/>
              <w:jc w:val="right"/>
              <w:rPr>
                <w:rFonts w:eastAsia="Times New Roman"/>
                <w:sz w:val="20"/>
                <w:szCs w:val="20"/>
              </w:rPr>
            </w:pPr>
            <w:r w:rsidRPr="000A01D2">
              <w:rPr>
                <w:rFonts w:eastAsia="Times New Roman"/>
                <w:sz w:val="20"/>
                <w:szCs w:val="20"/>
              </w:rPr>
              <w:t>201 598 345</w:t>
            </w:r>
          </w:p>
        </w:tc>
      </w:tr>
      <w:tr w:rsidR="00301670" w:rsidRPr="000A01D2" w:rsidTr="00265345">
        <w:trPr>
          <w:trHeight w:val="528"/>
        </w:trPr>
        <w:tc>
          <w:tcPr>
            <w:tcW w:w="1493" w:type="pct"/>
            <w:tcBorders>
              <w:top w:val="nil"/>
              <w:left w:val="single" w:sz="12" w:space="0" w:color="000000"/>
              <w:bottom w:val="single" w:sz="4" w:space="0" w:color="000000"/>
              <w:right w:val="single" w:sz="4" w:space="0" w:color="000000"/>
            </w:tcBorders>
            <w:shd w:val="clear" w:color="auto" w:fill="auto"/>
            <w:vAlign w:val="center"/>
            <w:hideMark/>
          </w:tcPr>
          <w:p w:rsidR="00301670" w:rsidRPr="000A01D2" w:rsidRDefault="00301670" w:rsidP="0039083E">
            <w:pPr>
              <w:spacing w:line="240" w:lineRule="auto"/>
              <w:rPr>
                <w:rFonts w:eastAsia="Times New Roman"/>
                <w:sz w:val="20"/>
                <w:szCs w:val="20"/>
              </w:rPr>
            </w:pPr>
            <w:r w:rsidRPr="000A01D2">
              <w:rPr>
                <w:rFonts w:eastAsia="Times New Roman"/>
                <w:sz w:val="20"/>
                <w:szCs w:val="20"/>
              </w:rPr>
              <w:t>Budování expertních kapacit - transfer technologií</w:t>
            </w:r>
          </w:p>
        </w:tc>
        <w:tc>
          <w:tcPr>
            <w:tcW w:w="1103" w:type="pct"/>
            <w:tcBorders>
              <w:top w:val="nil"/>
              <w:left w:val="nil"/>
              <w:bottom w:val="single" w:sz="4" w:space="0" w:color="000000"/>
              <w:right w:val="nil"/>
            </w:tcBorders>
            <w:shd w:val="clear" w:color="000000" w:fill="FFFFFF"/>
            <w:vAlign w:val="center"/>
            <w:hideMark/>
          </w:tcPr>
          <w:p w:rsidR="00301670" w:rsidRPr="000A01D2" w:rsidRDefault="00301670" w:rsidP="0039083E">
            <w:pPr>
              <w:spacing w:line="240" w:lineRule="auto"/>
              <w:jc w:val="center"/>
              <w:rPr>
                <w:rFonts w:eastAsia="Times New Roman"/>
                <w:sz w:val="20"/>
                <w:szCs w:val="20"/>
              </w:rPr>
            </w:pPr>
            <w:r w:rsidRPr="000A01D2">
              <w:rPr>
                <w:rFonts w:eastAsia="Times New Roman"/>
                <w:sz w:val="20"/>
                <w:szCs w:val="20"/>
              </w:rPr>
              <w:t>B, C</w:t>
            </w:r>
          </w:p>
        </w:tc>
        <w:tc>
          <w:tcPr>
            <w:tcW w:w="401" w:type="pct"/>
            <w:tcBorders>
              <w:top w:val="nil"/>
              <w:left w:val="single" w:sz="8" w:space="0" w:color="000000"/>
              <w:bottom w:val="single" w:sz="4" w:space="0" w:color="000000"/>
              <w:right w:val="single" w:sz="4" w:space="0" w:color="000000"/>
            </w:tcBorders>
            <w:shd w:val="clear" w:color="000000" w:fill="FFFFFF"/>
            <w:vAlign w:val="center"/>
            <w:hideMark/>
          </w:tcPr>
          <w:p w:rsidR="00301670" w:rsidRPr="000A01D2" w:rsidRDefault="00301670" w:rsidP="0039083E">
            <w:pPr>
              <w:spacing w:line="240" w:lineRule="auto"/>
              <w:jc w:val="center"/>
              <w:rPr>
                <w:rFonts w:eastAsia="Times New Roman"/>
                <w:sz w:val="20"/>
                <w:szCs w:val="20"/>
              </w:rPr>
            </w:pPr>
            <w:r w:rsidRPr="000A01D2">
              <w:rPr>
                <w:rFonts w:eastAsia="Times New Roman"/>
                <w:sz w:val="20"/>
                <w:szCs w:val="20"/>
              </w:rPr>
              <w:t>34</w:t>
            </w:r>
          </w:p>
        </w:tc>
        <w:tc>
          <w:tcPr>
            <w:tcW w:w="774" w:type="pct"/>
            <w:tcBorders>
              <w:top w:val="nil"/>
              <w:left w:val="nil"/>
              <w:bottom w:val="single" w:sz="4" w:space="0" w:color="000000"/>
              <w:right w:val="single" w:sz="8" w:space="0" w:color="000000"/>
            </w:tcBorders>
            <w:shd w:val="clear" w:color="000000" w:fill="FFFFFF"/>
            <w:vAlign w:val="center"/>
            <w:hideMark/>
          </w:tcPr>
          <w:p w:rsidR="00301670" w:rsidRPr="000A01D2" w:rsidRDefault="00301670" w:rsidP="0039083E">
            <w:pPr>
              <w:spacing w:line="240" w:lineRule="auto"/>
              <w:jc w:val="right"/>
              <w:rPr>
                <w:rFonts w:eastAsia="Times New Roman"/>
                <w:sz w:val="20"/>
                <w:szCs w:val="20"/>
              </w:rPr>
            </w:pPr>
            <w:r w:rsidRPr="000A01D2">
              <w:rPr>
                <w:rFonts w:eastAsia="Times New Roman"/>
                <w:sz w:val="20"/>
                <w:szCs w:val="20"/>
              </w:rPr>
              <w:t>900 083 642</w:t>
            </w:r>
          </w:p>
        </w:tc>
        <w:tc>
          <w:tcPr>
            <w:tcW w:w="419" w:type="pct"/>
            <w:tcBorders>
              <w:top w:val="nil"/>
              <w:left w:val="nil"/>
              <w:bottom w:val="single" w:sz="4" w:space="0" w:color="000000"/>
              <w:right w:val="single" w:sz="4" w:space="0" w:color="000000"/>
            </w:tcBorders>
            <w:shd w:val="clear" w:color="000000" w:fill="FFFFFF"/>
            <w:vAlign w:val="center"/>
            <w:hideMark/>
          </w:tcPr>
          <w:p w:rsidR="00301670" w:rsidRPr="000A01D2" w:rsidRDefault="00301670" w:rsidP="0039083E">
            <w:pPr>
              <w:spacing w:line="240" w:lineRule="auto"/>
              <w:jc w:val="center"/>
              <w:rPr>
                <w:rFonts w:eastAsia="Times New Roman"/>
                <w:sz w:val="20"/>
                <w:szCs w:val="20"/>
              </w:rPr>
            </w:pPr>
            <w:r w:rsidRPr="000A01D2">
              <w:rPr>
                <w:rFonts w:eastAsia="Times New Roman"/>
                <w:sz w:val="20"/>
                <w:szCs w:val="20"/>
              </w:rPr>
              <w:t>0</w:t>
            </w:r>
          </w:p>
        </w:tc>
        <w:tc>
          <w:tcPr>
            <w:tcW w:w="809" w:type="pct"/>
            <w:tcBorders>
              <w:top w:val="nil"/>
              <w:left w:val="nil"/>
              <w:bottom w:val="single" w:sz="4" w:space="0" w:color="000000"/>
              <w:right w:val="single" w:sz="12" w:space="0" w:color="000000"/>
            </w:tcBorders>
            <w:shd w:val="clear" w:color="000000" w:fill="FFFFFF"/>
            <w:vAlign w:val="center"/>
            <w:hideMark/>
          </w:tcPr>
          <w:p w:rsidR="00301670" w:rsidRPr="000A01D2" w:rsidRDefault="00301670" w:rsidP="0039083E">
            <w:pPr>
              <w:spacing w:line="240" w:lineRule="auto"/>
              <w:jc w:val="right"/>
              <w:rPr>
                <w:rFonts w:eastAsia="Times New Roman"/>
                <w:sz w:val="20"/>
                <w:szCs w:val="20"/>
              </w:rPr>
            </w:pPr>
            <w:r w:rsidRPr="000A01D2">
              <w:rPr>
                <w:rFonts w:eastAsia="Times New Roman"/>
                <w:sz w:val="20"/>
                <w:szCs w:val="20"/>
              </w:rPr>
              <w:t>0</w:t>
            </w:r>
          </w:p>
        </w:tc>
      </w:tr>
      <w:tr w:rsidR="00301670" w:rsidRPr="000A01D2" w:rsidTr="00265345">
        <w:trPr>
          <w:trHeight w:val="264"/>
        </w:trPr>
        <w:tc>
          <w:tcPr>
            <w:tcW w:w="1493" w:type="pct"/>
            <w:tcBorders>
              <w:top w:val="nil"/>
              <w:left w:val="single" w:sz="12" w:space="0" w:color="000000"/>
              <w:bottom w:val="single" w:sz="4" w:space="0" w:color="000000"/>
              <w:right w:val="single" w:sz="4" w:space="0" w:color="000000"/>
            </w:tcBorders>
            <w:shd w:val="clear" w:color="auto" w:fill="auto"/>
            <w:vAlign w:val="center"/>
            <w:hideMark/>
          </w:tcPr>
          <w:p w:rsidR="00301670" w:rsidRPr="000A01D2" w:rsidRDefault="00301670" w:rsidP="0039083E">
            <w:pPr>
              <w:spacing w:line="240" w:lineRule="auto"/>
              <w:rPr>
                <w:rFonts w:eastAsia="Times New Roman"/>
                <w:sz w:val="20"/>
                <w:szCs w:val="20"/>
              </w:rPr>
            </w:pPr>
            <w:r w:rsidRPr="000A01D2">
              <w:rPr>
                <w:rFonts w:eastAsia="Times New Roman"/>
                <w:sz w:val="20"/>
                <w:szCs w:val="20"/>
              </w:rPr>
              <w:t>Rozvoj kapacit pro výzkum a vývoj</w:t>
            </w:r>
          </w:p>
        </w:tc>
        <w:tc>
          <w:tcPr>
            <w:tcW w:w="1103" w:type="pct"/>
            <w:tcBorders>
              <w:top w:val="nil"/>
              <w:left w:val="nil"/>
              <w:bottom w:val="single" w:sz="4" w:space="0" w:color="000000"/>
              <w:right w:val="nil"/>
            </w:tcBorders>
            <w:shd w:val="clear" w:color="000000" w:fill="FFFFFF"/>
            <w:vAlign w:val="center"/>
            <w:hideMark/>
          </w:tcPr>
          <w:p w:rsidR="00301670" w:rsidRPr="000A01D2" w:rsidRDefault="00301670" w:rsidP="0039083E">
            <w:pPr>
              <w:spacing w:line="240" w:lineRule="auto"/>
              <w:jc w:val="center"/>
              <w:rPr>
                <w:rFonts w:eastAsia="Times New Roman"/>
                <w:sz w:val="20"/>
                <w:szCs w:val="20"/>
              </w:rPr>
            </w:pPr>
            <w:r w:rsidRPr="000A01D2">
              <w:rPr>
                <w:rFonts w:eastAsia="Times New Roman"/>
                <w:sz w:val="20"/>
                <w:szCs w:val="20"/>
              </w:rPr>
              <w:t>B, D</w:t>
            </w:r>
          </w:p>
        </w:tc>
        <w:tc>
          <w:tcPr>
            <w:tcW w:w="401" w:type="pct"/>
            <w:tcBorders>
              <w:top w:val="nil"/>
              <w:left w:val="single" w:sz="8" w:space="0" w:color="000000"/>
              <w:bottom w:val="single" w:sz="4" w:space="0" w:color="000000"/>
              <w:right w:val="single" w:sz="4" w:space="0" w:color="000000"/>
            </w:tcBorders>
            <w:shd w:val="clear" w:color="000000" w:fill="FFFFFF"/>
            <w:vAlign w:val="center"/>
            <w:hideMark/>
          </w:tcPr>
          <w:p w:rsidR="00301670" w:rsidRPr="000A01D2" w:rsidRDefault="00301670" w:rsidP="0039083E">
            <w:pPr>
              <w:spacing w:line="240" w:lineRule="auto"/>
              <w:jc w:val="center"/>
              <w:rPr>
                <w:rFonts w:eastAsia="Times New Roman"/>
                <w:sz w:val="20"/>
                <w:szCs w:val="20"/>
              </w:rPr>
            </w:pPr>
            <w:r w:rsidRPr="000A01D2">
              <w:rPr>
                <w:rFonts w:eastAsia="Times New Roman"/>
                <w:sz w:val="20"/>
                <w:szCs w:val="20"/>
              </w:rPr>
              <w:t>0</w:t>
            </w:r>
          </w:p>
        </w:tc>
        <w:tc>
          <w:tcPr>
            <w:tcW w:w="774" w:type="pct"/>
            <w:tcBorders>
              <w:top w:val="nil"/>
              <w:left w:val="nil"/>
              <w:bottom w:val="single" w:sz="4" w:space="0" w:color="000000"/>
              <w:right w:val="single" w:sz="8" w:space="0" w:color="000000"/>
            </w:tcBorders>
            <w:shd w:val="clear" w:color="000000" w:fill="FFFFFF"/>
            <w:vAlign w:val="center"/>
            <w:hideMark/>
          </w:tcPr>
          <w:p w:rsidR="00301670" w:rsidRPr="000A01D2" w:rsidRDefault="00301670" w:rsidP="0039083E">
            <w:pPr>
              <w:spacing w:line="240" w:lineRule="auto"/>
              <w:jc w:val="right"/>
              <w:rPr>
                <w:rFonts w:eastAsia="Times New Roman"/>
                <w:sz w:val="20"/>
                <w:szCs w:val="20"/>
              </w:rPr>
            </w:pPr>
            <w:r w:rsidRPr="000A01D2">
              <w:rPr>
                <w:rFonts w:eastAsia="Times New Roman"/>
                <w:sz w:val="20"/>
                <w:szCs w:val="20"/>
              </w:rPr>
              <w:t>0</w:t>
            </w:r>
          </w:p>
        </w:tc>
        <w:tc>
          <w:tcPr>
            <w:tcW w:w="419" w:type="pct"/>
            <w:tcBorders>
              <w:top w:val="nil"/>
              <w:left w:val="nil"/>
              <w:bottom w:val="single" w:sz="4" w:space="0" w:color="000000"/>
              <w:right w:val="single" w:sz="4" w:space="0" w:color="000000"/>
            </w:tcBorders>
            <w:shd w:val="clear" w:color="000000" w:fill="FFFFFF"/>
            <w:vAlign w:val="center"/>
            <w:hideMark/>
          </w:tcPr>
          <w:p w:rsidR="00301670" w:rsidRPr="000A01D2" w:rsidRDefault="00301670" w:rsidP="0039083E">
            <w:pPr>
              <w:spacing w:line="240" w:lineRule="auto"/>
              <w:jc w:val="center"/>
              <w:rPr>
                <w:rFonts w:eastAsia="Times New Roman"/>
                <w:sz w:val="20"/>
                <w:szCs w:val="20"/>
              </w:rPr>
            </w:pPr>
            <w:r w:rsidRPr="000A01D2">
              <w:rPr>
                <w:rFonts w:eastAsia="Times New Roman"/>
                <w:sz w:val="20"/>
                <w:szCs w:val="20"/>
              </w:rPr>
              <w:t>0</w:t>
            </w:r>
          </w:p>
        </w:tc>
        <w:tc>
          <w:tcPr>
            <w:tcW w:w="809" w:type="pct"/>
            <w:tcBorders>
              <w:top w:val="nil"/>
              <w:left w:val="nil"/>
              <w:bottom w:val="single" w:sz="4" w:space="0" w:color="000000"/>
              <w:right w:val="single" w:sz="12" w:space="0" w:color="000000"/>
            </w:tcBorders>
            <w:shd w:val="clear" w:color="000000" w:fill="FFFFFF"/>
            <w:vAlign w:val="center"/>
            <w:hideMark/>
          </w:tcPr>
          <w:p w:rsidR="00301670" w:rsidRPr="000A01D2" w:rsidRDefault="00301670" w:rsidP="0039083E">
            <w:pPr>
              <w:spacing w:line="240" w:lineRule="auto"/>
              <w:jc w:val="right"/>
              <w:rPr>
                <w:rFonts w:eastAsia="Times New Roman"/>
                <w:sz w:val="20"/>
                <w:szCs w:val="20"/>
              </w:rPr>
            </w:pPr>
            <w:r w:rsidRPr="000A01D2">
              <w:rPr>
                <w:rFonts w:eastAsia="Times New Roman"/>
                <w:sz w:val="20"/>
                <w:szCs w:val="20"/>
              </w:rPr>
              <w:t>0</w:t>
            </w:r>
          </w:p>
        </w:tc>
      </w:tr>
      <w:tr w:rsidR="00301670" w:rsidRPr="000A01D2" w:rsidTr="00265345">
        <w:trPr>
          <w:trHeight w:val="540"/>
        </w:trPr>
        <w:tc>
          <w:tcPr>
            <w:tcW w:w="1493" w:type="pct"/>
            <w:tcBorders>
              <w:top w:val="nil"/>
              <w:left w:val="single" w:sz="12" w:space="0" w:color="000000"/>
              <w:bottom w:val="single" w:sz="12" w:space="0" w:color="000000"/>
              <w:right w:val="single" w:sz="4" w:space="0" w:color="000000"/>
            </w:tcBorders>
            <w:shd w:val="clear" w:color="auto" w:fill="auto"/>
            <w:vAlign w:val="center"/>
            <w:hideMark/>
          </w:tcPr>
          <w:p w:rsidR="00301670" w:rsidRPr="000A01D2" w:rsidRDefault="00301670" w:rsidP="0039083E">
            <w:pPr>
              <w:spacing w:line="240" w:lineRule="auto"/>
              <w:rPr>
                <w:rFonts w:eastAsia="Times New Roman"/>
                <w:sz w:val="20"/>
                <w:szCs w:val="20"/>
              </w:rPr>
            </w:pPr>
            <w:r w:rsidRPr="000A01D2">
              <w:rPr>
                <w:rFonts w:eastAsia="Times New Roman"/>
                <w:sz w:val="20"/>
                <w:szCs w:val="20"/>
              </w:rPr>
              <w:t>Rozvoj výzkumně zaměřených výzkumných programů</w:t>
            </w:r>
          </w:p>
        </w:tc>
        <w:tc>
          <w:tcPr>
            <w:tcW w:w="1103" w:type="pct"/>
            <w:tcBorders>
              <w:top w:val="nil"/>
              <w:left w:val="nil"/>
              <w:bottom w:val="single" w:sz="12" w:space="0" w:color="000000"/>
              <w:right w:val="nil"/>
            </w:tcBorders>
            <w:shd w:val="clear" w:color="auto" w:fill="auto"/>
            <w:noWrap/>
            <w:vAlign w:val="center"/>
            <w:hideMark/>
          </w:tcPr>
          <w:p w:rsidR="00301670" w:rsidRPr="000A01D2" w:rsidRDefault="00301670" w:rsidP="0039083E">
            <w:pPr>
              <w:spacing w:line="240" w:lineRule="auto"/>
              <w:jc w:val="center"/>
              <w:rPr>
                <w:rFonts w:eastAsia="Times New Roman"/>
                <w:sz w:val="20"/>
                <w:szCs w:val="20"/>
              </w:rPr>
            </w:pPr>
            <w:r w:rsidRPr="000A01D2">
              <w:rPr>
                <w:rFonts w:eastAsia="Times New Roman"/>
                <w:sz w:val="20"/>
                <w:szCs w:val="20"/>
              </w:rPr>
              <w:t>B, C, D</w:t>
            </w:r>
          </w:p>
        </w:tc>
        <w:tc>
          <w:tcPr>
            <w:tcW w:w="401" w:type="pct"/>
            <w:tcBorders>
              <w:top w:val="nil"/>
              <w:left w:val="single" w:sz="8" w:space="0" w:color="000000"/>
              <w:bottom w:val="single" w:sz="12" w:space="0" w:color="000000"/>
              <w:right w:val="single" w:sz="4" w:space="0" w:color="000000"/>
            </w:tcBorders>
            <w:shd w:val="clear" w:color="auto" w:fill="auto"/>
            <w:noWrap/>
            <w:vAlign w:val="center"/>
            <w:hideMark/>
          </w:tcPr>
          <w:p w:rsidR="00301670" w:rsidRPr="000A01D2" w:rsidRDefault="00301670" w:rsidP="0039083E">
            <w:pPr>
              <w:spacing w:line="240" w:lineRule="auto"/>
              <w:jc w:val="center"/>
              <w:rPr>
                <w:rFonts w:eastAsia="Times New Roman"/>
                <w:sz w:val="20"/>
                <w:szCs w:val="20"/>
              </w:rPr>
            </w:pPr>
            <w:r w:rsidRPr="000A01D2">
              <w:rPr>
                <w:rFonts w:eastAsia="Times New Roman"/>
                <w:sz w:val="20"/>
                <w:szCs w:val="20"/>
              </w:rPr>
              <w:t>117</w:t>
            </w:r>
          </w:p>
        </w:tc>
        <w:tc>
          <w:tcPr>
            <w:tcW w:w="774" w:type="pct"/>
            <w:tcBorders>
              <w:top w:val="nil"/>
              <w:left w:val="nil"/>
              <w:bottom w:val="single" w:sz="12" w:space="0" w:color="000000"/>
              <w:right w:val="single" w:sz="8" w:space="0" w:color="000000"/>
            </w:tcBorders>
            <w:shd w:val="clear" w:color="auto" w:fill="auto"/>
            <w:noWrap/>
            <w:vAlign w:val="center"/>
            <w:hideMark/>
          </w:tcPr>
          <w:p w:rsidR="00301670" w:rsidRPr="000A01D2" w:rsidRDefault="00301670" w:rsidP="0039083E">
            <w:pPr>
              <w:spacing w:line="240" w:lineRule="auto"/>
              <w:jc w:val="right"/>
              <w:rPr>
                <w:rFonts w:eastAsia="Times New Roman"/>
                <w:sz w:val="20"/>
                <w:szCs w:val="20"/>
              </w:rPr>
            </w:pPr>
            <w:r w:rsidRPr="000A01D2">
              <w:rPr>
                <w:rFonts w:eastAsia="Times New Roman"/>
                <w:sz w:val="20"/>
                <w:szCs w:val="20"/>
              </w:rPr>
              <w:t>1 304 213 153</w:t>
            </w:r>
          </w:p>
        </w:tc>
        <w:tc>
          <w:tcPr>
            <w:tcW w:w="419" w:type="pct"/>
            <w:tcBorders>
              <w:top w:val="nil"/>
              <w:left w:val="nil"/>
              <w:bottom w:val="single" w:sz="12" w:space="0" w:color="000000"/>
              <w:right w:val="single" w:sz="4" w:space="0" w:color="000000"/>
            </w:tcBorders>
            <w:shd w:val="clear" w:color="auto" w:fill="auto"/>
            <w:noWrap/>
            <w:vAlign w:val="center"/>
            <w:hideMark/>
          </w:tcPr>
          <w:p w:rsidR="00301670" w:rsidRPr="000A01D2" w:rsidRDefault="00301670" w:rsidP="0039083E">
            <w:pPr>
              <w:spacing w:line="240" w:lineRule="auto"/>
              <w:jc w:val="center"/>
              <w:rPr>
                <w:rFonts w:eastAsia="Times New Roman"/>
                <w:sz w:val="20"/>
                <w:szCs w:val="20"/>
              </w:rPr>
            </w:pPr>
            <w:r w:rsidRPr="000A01D2">
              <w:rPr>
                <w:rFonts w:eastAsia="Times New Roman"/>
                <w:sz w:val="20"/>
                <w:szCs w:val="20"/>
              </w:rPr>
              <w:t>0</w:t>
            </w:r>
          </w:p>
        </w:tc>
        <w:tc>
          <w:tcPr>
            <w:tcW w:w="809" w:type="pct"/>
            <w:tcBorders>
              <w:top w:val="nil"/>
              <w:left w:val="nil"/>
              <w:bottom w:val="single" w:sz="12" w:space="0" w:color="000000"/>
              <w:right w:val="single" w:sz="12" w:space="0" w:color="000000"/>
            </w:tcBorders>
            <w:shd w:val="clear" w:color="auto" w:fill="auto"/>
            <w:noWrap/>
            <w:vAlign w:val="center"/>
            <w:hideMark/>
          </w:tcPr>
          <w:p w:rsidR="00301670" w:rsidRPr="000A01D2" w:rsidRDefault="00301670" w:rsidP="0039083E">
            <w:pPr>
              <w:spacing w:line="240" w:lineRule="auto"/>
              <w:jc w:val="right"/>
              <w:rPr>
                <w:rFonts w:eastAsia="Times New Roman"/>
                <w:sz w:val="20"/>
                <w:szCs w:val="20"/>
              </w:rPr>
            </w:pPr>
            <w:r w:rsidRPr="000A01D2">
              <w:rPr>
                <w:rFonts w:eastAsia="Times New Roman"/>
                <w:sz w:val="20"/>
                <w:szCs w:val="20"/>
              </w:rPr>
              <w:t>0</w:t>
            </w:r>
          </w:p>
        </w:tc>
      </w:tr>
    </w:tbl>
    <w:p w:rsidR="00301670" w:rsidRPr="009659EF" w:rsidRDefault="00301670" w:rsidP="00301670">
      <w:pPr>
        <w:spacing w:after="160"/>
        <w:jc w:val="both"/>
        <w:rPr>
          <w:rFonts w:eastAsia="Times New Roman"/>
        </w:rPr>
      </w:pPr>
    </w:p>
    <w:p w:rsidR="00301670" w:rsidRPr="009659EF" w:rsidRDefault="00301670" w:rsidP="00301670">
      <w:pPr>
        <w:pBdr>
          <w:top w:val="single" w:sz="4" w:space="1" w:color="000000"/>
          <w:left w:val="single" w:sz="4" w:space="4" w:color="000000"/>
          <w:bottom w:val="single" w:sz="4" w:space="1" w:color="000000"/>
          <w:right w:val="single" w:sz="4" w:space="4" w:color="000000"/>
        </w:pBdr>
        <w:spacing w:after="160"/>
        <w:ind w:left="720" w:hanging="720"/>
        <w:jc w:val="both"/>
        <w:rPr>
          <w:rFonts w:eastAsia="Times New Roman"/>
        </w:rPr>
      </w:pPr>
      <w:r w:rsidRPr="009659EF">
        <w:rPr>
          <w:rFonts w:eastAsia="Times New Roman"/>
        </w:rPr>
        <w:t>Závěr za klíčovou oblast změn B:</w:t>
      </w:r>
    </w:p>
    <w:p w:rsidR="00301670" w:rsidRPr="009659EF" w:rsidRDefault="00301670" w:rsidP="00301670">
      <w:pPr>
        <w:pBdr>
          <w:top w:val="single" w:sz="4" w:space="1" w:color="000000"/>
          <w:left w:val="single" w:sz="4" w:space="4" w:color="000000"/>
          <w:bottom w:val="single" w:sz="4" w:space="1" w:color="000000"/>
          <w:right w:val="single" w:sz="4" w:space="4" w:color="000000"/>
        </w:pBdr>
        <w:spacing w:after="160"/>
        <w:jc w:val="both"/>
        <w:rPr>
          <w:rFonts w:eastAsia="Times New Roman"/>
        </w:rPr>
      </w:pPr>
      <w:r w:rsidRPr="009659EF">
        <w:rPr>
          <w:rFonts w:eastAsia="Times New Roman"/>
        </w:rPr>
        <w:t xml:space="preserve">Výzvy vyhlášené v rámci OP VVV naplňují specifické cíle uvedené v Národní RIS3 strategii pro danou klíčové oblasti změn. </w:t>
      </w:r>
    </w:p>
    <w:p w:rsidR="00301670" w:rsidRPr="009659EF" w:rsidRDefault="00301670" w:rsidP="00301670">
      <w:pPr>
        <w:pBdr>
          <w:top w:val="single" w:sz="4" w:space="1" w:color="000000"/>
          <w:left w:val="single" w:sz="4" w:space="4" w:color="000000"/>
          <w:bottom w:val="single" w:sz="4" w:space="1" w:color="000000"/>
          <w:right w:val="single" w:sz="4" w:space="4" w:color="000000"/>
        </w:pBdr>
        <w:spacing w:after="160"/>
        <w:jc w:val="both"/>
        <w:rPr>
          <w:rFonts w:eastAsia="Times New Roman"/>
        </w:rPr>
      </w:pPr>
      <w:r w:rsidRPr="009659EF">
        <w:rPr>
          <w:rFonts w:eastAsia="Times New Roman"/>
        </w:rPr>
        <w:t xml:space="preserve">Výzvy jsou však koncipovány tak, že průřezově naplňují i několik klíčových oblastí změn najednou. Z tohoto důvodu </w:t>
      </w:r>
      <w:r>
        <w:rPr>
          <w:rFonts w:eastAsia="Times New Roman"/>
        </w:rPr>
        <w:t>je v tento moment nemožné identifikovat míru příspěvku</w:t>
      </w:r>
      <w:r w:rsidRPr="009659EF">
        <w:rPr>
          <w:rFonts w:eastAsia="Times New Roman"/>
        </w:rPr>
        <w:t xml:space="preserve"> (věcnou i finanční)</w:t>
      </w:r>
      <w:r>
        <w:rPr>
          <w:rFonts w:eastAsia="Times New Roman"/>
        </w:rPr>
        <w:t xml:space="preserve"> jednotlivých výzev k naplnění jednotlivých cílů </w:t>
      </w:r>
      <w:r w:rsidRPr="009659EF">
        <w:rPr>
          <w:rFonts w:eastAsia="Times New Roman"/>
        </w:rPr>
        <w:t>klíčov</w:t>
      </w:r>
      <w:r>
        <w:rPr>
          <w:rFonts w:eastAsia="Times New Roman"/>
        </w:rPr>
        <w:t>ých</w:t>
      </w:r>
      <w:r w:rsidRPr="009659EF">
        <w:rPr>
          <w:rFonts w:eastAsia="Times New Roman"/>
        </w:rPr>
        <w:t xml:space="preserve"> oblast</w:t>
      </w:r>
      <w:r>
        <w:rPr>
          <w:rFonts w:eastAsia="Times New Roman"/>
        </w:rPr>
        <w:t>í</w:t>
      </w:r>
      <w:r w:rsidRPr="009659EF">
        <w:rPr>
          <w:rFonts w:eastAsia="Times New Roman"/>
        </w:rPr>
        <w:t xml:space="preserve"> změn Národní RIS3 strategie (</w:t>
      </w:r>
      <w:r>
        <w:rPr>
          <w:rFonts w:eastAsia="Times New Roman"/>
        </w:rPr>
        <w:t>Tabulka 22</w:t>
      </w:r>
      <w:r w:rsidRPr="009659EF">
        <w:rPr>
          <w:rFonts w:eastAsia="Times New Roman"/>
        </w:rPr>
        <w:t>).</w:t>
      </w:r>
      <w:r>
        <w:rPr>
          <w:rFonts w:eastAsia="Times New Roman"/>
        </w:rPr>
        <w:t xml:space="preserve"> Míra příspěvku bude vyhodnotitelná až v pokročilejší fázi programového období, ovšem i tak bude toto hodnocení složité a bude nutně závislé na evaluaci jednotlivých projektů v konkrétních výzvách.</w:t>
      </w:r>
    </w:p>
    <w:p w:rsidR="00301670" w:rsidRPr="009659EF" w:rsidRDefault="00301670" w:rsidP="00301670">
      <w:pPr>
        <w:pBdr>
          <w:top w:val="single" w:sz="4" w:space="1" w:color="000000"/>
          <w:left w:val="single" w:sz="4" w:space="4" w:color="000000"/>
          <w:bottom w:val="single" w:sz="4" w:space="1" w:color="000000"/>
          <w:right w:val="single" w:sz="4" w:space="4" w:color="000000"/>
        </w:pBdr>
        <w:spacing w:after="160"/>
        <w:jc w:val="both"/>
        <w:rPr>
          <w:rFonts w:eastAsia="Times New Roman"/>
        </w:rPr>
      </w:pPr>
      <w:r w:rsidRPr="009659EF">
        <w:rPr>
          <w:rFonts w:eastAsia="Times New Roman"/>
        </w:rPr>
        <w:t xml:space="preserve">Doporučení: </w:t>
      </w:r>
    </w:p>
    <w:p w:rsidR="00301670" w:rsidRPr="009659EF" w:rsidRDefault="00301670" w:rsidP="00301670">
      <w:pPr>
        <w:pBdr>
          <w:top w:val="single" w:sz="4" w:space="1" w:color="000000"/>
          <w:left w:val="single" w:sz="4" w:space="4" w:color="000000"/>
          <w:bottom w:val="single" w:sz="4" w:space="1" w:color="000000"/>
          <w:right w:val="single" w:sz="4" w:space="4" w:color="000000"/>
        </w:pBdr>
        <w:spacing w:after="160"/>
        <w:jc w:val="both"/>
        <w:rPr>
          <w:rFonts w:eastAsia="Times New Roman"/>
        </w:rPr>
      </w:pPr>
      <w:r w:rsidRPr="009659EF">
        <w:rPr>
          <w:rFonts w:eastAsia="Times New Roman"/>
        </w:rPr>
        <w:t>Ú</w:t>
      </w:r>
      <w:r>
        <w:rPr>
          <w:rFonts w:eastAsia="Times New Roman"/>
        </w:rPr>
        <w:t>zce</w:t>
      </w:r>
      <w:r w:rsidRPr="009659EF">
        <w:rPr>
          <w:rFonts w:eastAsia="Times New Roman"/>
        </w:rPr>
        <w:t xml:space="preserve"> spolupracovat s ŘO OP VVV na přípravě výzev, které budou více kopírovat zaměření jedné klíčové oblasti změn, popř. vydiskutovat postup průkazného vyhodnocování naplňování cílů Národní RIS3 s</w:t>
      </w:r>
      <w:r>
        <w:rPr>
          <w:rFonts w:eastAsia="Times New Roman"/>
        </w:rPr>
        <w:t>trategie realizovanými projekty, prodiskutovat postup a způsob evaluací jednotlivých projektů tak</w:t>
      </w:r>
      <w:r w:rsidR="008323D0">
        <w:rPr>
          <w:rFonts w:eastAsia="Times New Roman"/>
        </w:rPr>
        <w:t>,</w:t>
      </w:r>
      <w:r>
        <w:rPr>
          <w:rFonts w:eastAsia="Times New Roman"/>
        </w:rPr>
        <w:t xml:space="preserve"> aby je bylo možné přiřadit k jednotlivým klíčovým oblastem změn Národní RIS3 strategie.</w:t>
      </w:r>
    </w:p>
    <w:p w:rsidR="00301670" w:rsidRPr="009659EF" w:rsidRDefault="00301670" w:rsidP="00301670">
      <w:pPr>
        <w:pBdr>
          <w:top w:val="single" w:sz="4" w:space="1" w:color="000000"/>
          <w:left w:val="single" w:sz="4" w:space="4" w:color="000000"/>
          <w:bottom w:val="single" w:sz="4" w:space="1" w:color="000000"/>
          <w:right w:val="single" w:sz="4" w:space="4" w:color="000000"/>
        </w:pBdr>
        <w:spacing w:after="160"/>
        <w:jc w:val="both"/>
        <w:rPr>
          <w:rFonts w:eastAsia="Times New Roman"/>
        </w:rPr>
      </w:pPr>
      <w:r w:rsidRPr="009659EF">
        <w:rPr>
          <w:rFonts w:eastAsia="Times New Roman"/>
        </w:rPr>
        <w:t xml:space="preserve">Při upřesňování a zacilování vyhlašovaných výzev zvážit i </w:t>
      </w:r>
      <w:proofErr w:type="spellStart"/>
      <w:r w:rsidRPr="009659EF">
        <w:rPr>
          <w:rFonts w:eastAsia="Times New Roman"/>
        </w:rPr>
        <w:t>provazbu</w:t>
      </w:r>
      <w:proofErr w:type="spellEnd"/>
      <w:r w:rsidRPr="009659EF">
        <w:rPr>
          <w:rFonts w:eastAsia="Times New Roman"/>
        </w:rPr>
        <w:t xml:space="preserve"> na PO2 Rozvoj vysokých škol a lidských zdrojů pro výzkum a vývoj, vč. indikativního přičlenění finančních prostředků. Upřesňování vazeb specifických cílů OP VVV na Národní RIS3 strategii by se mělo promítnout i do aktualizované soustavy indikátorů. </w:t>
      </w:r>
    </w:p>
    <w:p w:rsidR="00301670" w:rsidRPr="009659EF" w:rsidRDefault="00301670" w:rsidP="00301670">
      <w:pPr>
        <w:spacing w:after="160"/>
        <w:jc w:val="both"/>
        <w:rPr>
          <w:rFonts w:eastAsia="Times New Roman"/>
        </w:rPr>
      </w:pPr>
    </w:p>
    <w:p w:rsidR="00301670" w:rsidRPr="00CA7F63" w:rsidRDefault="00301670" w:rsidP="00E35BBC">
      <w:pPr>
        <w:pStyle w:val="Nadpis2"/>
        <w:widowControl w:val="0"/>
        <w:numPr>
          <w:ilvl w:val="2"/>
          <w:numId w:val="26"/>
        </w:numPr>
        <w:spacing w:before="200" w:after="0" w:line="288" w:lineRule="auto"/>
        <w:ind w:left="1418" w:hanging="284"/>
        <w:jc w:val="both"/>
        <w:rPr>
          <w:rFonts w:eastAsia="Times New Roman"/>
          <w:color w:val="366091"/>
          <w:sz w:val="24"/>
          <w:szCs w:val="24"/>
        </w:rPr>
      </w:pPr>
      <w:bookmarkStart w:id="161" w:name="_Toc480555431"/>
      <w:bookmarkStart w:id="162" w:name="_Toc482376084"/>
      <w:r w:rsidRPr="00CA7F63">
        <w:rPr>
          <w:rFonts w:eastAsia="Times New Roman"/>
          <w:color w:val="366091"/>
          <w:sz w:val="24"/>
          <w:szCs w:val="24"/>
        </w:rPr>
        <w:lastRenderedPageBreak/>
        <w:t>Klíčová oblast změn C</w:t>
      </w:r>
      <w:bookmarkEnd w:id="161"/>
      <w:bookmarkEnd w:id="162"/>
      <w:r w:rsidRPr="00CA7F63">
        <w:rPr>
          <w:rFonts w:eastAsia="Times New Roman"/>
          <w:color w:val="366091"/>
          <w:sz w:val="24"/>
          <w:szCs w:val="24"/>
        </w:rPr>
        <w:t xml:space="preserve"> </w:t>
      </w:r>
    </w:p>
    <w:p w:rsidR="00301670" w:rsidRPr="009659EF" w:rsidRDefault="00301670" w:rsidP="00301670">
      <w:pPr>
        <w:spacing w:after="160"/>
        <w:jc w:val="both"/>
        <w:rPr>
          <w:rFonts w:eastAsia="Times New Roman"/>
        </w:rPr>
      </w:pPr>
      <w:r w:rsidRPr="009659EF">
        <w:rPr>
          <w:rFonts w:eastAsia="Times New Roman"/>
        </w:rPr>
        <w:t xml:space="preserve">Cílovým stavem, kterého se má dosáhnout prostřednictvím </w:t>
      </w:r>
      <w:r w:rsidRPr="009659EF">
        <w:rPr>
          <w:rFonts w:eastAsia="Times New Roman"/>
          <w:b/>
          <w:i/>
        </w:rPr>
        <w:t xml:space="preserve">klíčové oblasti změn C: Zvýšení ekonomických přínosů veřejného výzkumu, </w:t>
      </w:r>
      <w:r w:rsidRPr="009659EF">
        <w:rPr>
          <w:rFonts w:eastAsia="Times New Roman"/>
        </w:rPr>
        <w:t>je zlepšení připravenosti výzkumných organizací na spolupráci a současně vytvoření stimulujících podmínek pro spolupráci mezi veřejným výzkumem a aplikační sférou. Dalším cílovým stavem má být vytvoření mechanismů pro intenzívní dlouhodobou interakci mezi výzkumnými organizacemi a firmami, zejména na podporu jejich spolupráce při společném výzkumu ve směrech významných pro posílení konkurenční výhody firem v ČR.</w:t>
      </w:r>
    </w:p>
    <w:p w:rsidR="00301670" w:rsidRPr="009659EF" w:rsidRDefault="00301670" w:rsidP="00301670">
      <w:pPr>
        <w:spacing w:after="160"/>
        <w:jc w:val="both"/>
        <w:rPr>
          <w:rFonts w:eastAsia="Times New Roman"/>
        </w:rPr>
      </w:pPr>
      <w:r w:rsidRPr="009659EF">
        <w:rPr>
          <w:rFonts w:eastAsia="Times New Roman"/>
        </w:rPr>
        <w:t>Stanovené cílové stavy naplňují programy vyhlášené v OP Podnikání a inovace pro konkurenceschopnost</w:t>
      </w:r>
      <w:r>
        <w:rPr>
          <w:rFonts w:eastAsia="Times New Roman"/>
        </w:rPr>
        <w:t xml:space="preserve"> (OP PIK), výzvy vyhlášené v</w:t>
      </w:r>
      <w:r w:rsidRPr="009659EF">
        <w:rPr>
          <w:rFonts w:eastAsia="Times New Roman"/>
        </w:rPr>
        <w:t xml:space="preserve"> OP Výzkum, v</w:t>
      </w:r>
      <w:r>
        <w:rPr>
          <w:rFonts w:eastAsia="Times New Roman"/>
        </w:rPr>
        <w:t>ývoj a vzdělávání (OP VVV) a v</w:t>
      </w:r>
      <w:r w:rsidRPr="009659EF">
        <w:rPr>
          <w:rFonts w:eastAsia="Times New Roman"/>
        </w:rPr>
        <w:t xml:space="preserve"> </w:t>
      </w:r>
      <w:proofErr w:type="gramStart"/>
      <w:r w:rsidRPr="009659EF">
        <w:rPr>
          <w:rFonts w:eastAsia="Times New Roman"/>
        </w:rPr>
        <w:t>OP</w:t>
      </w:r>
      <w:proofErr w:type="gramEnd"/>
      <w:r w:rsidRPr="009659EF">
        <w:rPr>
          <w:rFonts w:eastAsia="Times New Roman"/>
        </w:rPr>
        <w:t xml:space="preserve"> Praha-pól růstu ČR (OP PPR).</w:t>
      </w:r>
      <w:r>
        <w:rPr>
          <w:rFonts w:eastAsia="Times New Roman"/>
        </w:rPr>
        <w:t xml:space="preserve"> Z programů podpory </w:t>
      </w:r>
      <w:proofErr w:type="spellStart"/>
      <w:r>
        <w:rPr>
          <w:rFonts w:eastAsia="Times New Roman"/>
        </w:rPr>
        <w:t>VaV</w:t>
      </w:r>
      <w:r w:rsidR="005D6205">
        <w:rPr>
          <w:rFonts w:eastAsia="Times New Roman"/>
        </w:rPr>
        <w:t>aI</w:t>
      </w:r>
      <w:proofErr w:type="spellEnd"/>
      <w:r>
        <w:rPr>
          <w:rFonts w:eastAsia="Times New Roman"/>
        </w:rPr>
        <w:t xml:space="preserve"> přispívá k naplňování cílů Národní RIS3 strategie TRIO (MPO), dále Centra kompetence (TA</w:t>
      </w:r>
      <w:r w:rsidR="005D6205">
        <w:rPr>
          <w:rFonts w:eastAsia="Times New Roman"/>
        </w:rPr>
        <w:t xml:space="preserve"> </w:t>
      </w:r>
      <w:r>
        <w:rPr>
          <w:rFonts w:eastAsia="Times New Roman"/>
        </w:rPr>
        <w:t>ČR), Epsilon (TA</w:t>
      </w:r>
      <w:r w:rsidR="005D6205">
        <w:rPr>
          <w:rFonts w:eastAsia="Times New Roman"/>
        </w:rPr>
        <w:t xml:space="preserve"> </w:t>
      </w:r>
      <w:r>
        <w:rPr>
          <w:rFonts w:eastAsia="Times New Roman"/>
        </w:rPr>
        <w:t>ČR) a Gama (TA</w:t>
      </w:r>
      <w:r w:rsidR="005D6205">
        <w:rPr>
          <w:rFonts w:eastAsia="Times New Roman"/>
        </w:rPr>
        <w:t xml:space="preserve"> </w:t>
      </w:r>
      <w:r>
        <w:rPr>
          <w:rFonts w:eastAsia="Times New Roman"/>
        </w:rPr>
        <w:t>ČR).</w:t>
      </w:r>
    </w:p>
    <w:p w:rsidR="00301670" w:rsidRPr="009659EF" w:rsidRDefault="00301670" w:rsidP="00301670">
      <w:pPr>
        <w:spacing w:after="160"/>
        <w:jc w:val="both"/>
        <w:rPr>
          <w:rFonts w:eastAsia="Times New Roman"/>
          <w:b/>
        </w:rPr>
      </w:pPr>
      <w:r w:rsidRPr="009659EF">
        <w:rPr>
          <w:rFonts w:eastAsia="Times New Roman"/>
          <w:b/>
        </w:rPr>
        <w:t xml:space="preserve">OP Podnikání a inovace pro konkurenceschopnost </w:t>
      </w:r>
    </w:p>
    <w:p w:rsidR="00301670" w:rsidRPr="009659EF" w:rsidRDefault="00301670" w:rsidP="00301670">
      <w:pPr>
        <w:spacing w:after="160"/>
        <w:jc w:val="both"/>
        <w:rPr>
          <w:rFonts w:eastAsia="Times New Roman"/>
        </w:rPr>
      </w:pPr>
      <w:r w:rsidRPr="009659EF">
        <w:rPr>
          <w:rFonts w:eastAsia="Times New Roman"/>
        </w:rPr>
        <w:t>V aktualizované Národní RIS3 strategii bylo pro klíčovou oblast změn C schváleno indikativní přičleněn</w:t>
      </w:r>
      <w:r>
        <w:rPr>
          <w:rFonts w:eastAsia="Times New Roman"/>
        </w:rPr>
        <w:t xml:space="preserve">í finančních prostředků pro OP </w:t>
      </w:r>
      <w:r w:rsidRPr="009659EF">
        <w:rPr>
          <w:rFonts w:eastAsia="Times New Roman"/>
        </w:rPr>
        <w:t>PIK (</w:t>
      </w:r>
      <w:r>
        <w:rPr>
          <w:rFonts w:eastAsia="Times New Roman"/>
        </w:rPr>
        <w:t>Tabulka 23</w:t>
      </w:r>
      <w:r w:rsidRPr="009659EF">
        <w:rPr>
          <w:rFonts w:eastAsia="Times New Roman"/>
        </w:rPr>
        <w:t>).</w:t>
      </w:r>
    </w:p>
    <w:p w:rsidR="00265345" w:rsidRPr="00265345" w:rsidRDefault="00265345" w:rsidP="00265345">
      <w:pPr>
        <w:pStyle w:val="Titulek"/>
        <w:keepNext/>
        <w:rPr>
          <w:rFonts w:eastAsia="Times New Roman"/>
          <w:b w:val="0"/>
          <w:bCs w:val="0"/>
          <w:i/>
          <w:iCs/>
          <w:color w:val="4F81BD"/>
          <w:sz w:val="22"/>
          <w:szCs w:val="22"/>
        </w:rPr>
      </w:pPr>
      <w:bookmarkStart w:id="163" w:name="_Toc482376117"/>
      <w:r w:rsidRPr="00265345">
        <w:rPr>
          <w:rFonts w:eastAsia="Times New Roman"/>
          <w:b w:val="0"/>
          <w:bCs w:val="0"/>
          <w:i/>
          <w:iCs/>
          <w:color w:val="4F81BD"/>
          <w:sz w:val="22"/>
          <w:szCs w:val="22"/>
        </w:rPr>
        <w:t xml:space="preserve">Tabulka </w:t>
      </w:r>
      <w:r w:rsidRPr="00265345">
        <w:rPr>
          <w:rFonts w:eastAsia="Times New Roman"/>
          <w:b w:val="0"/>
          <w:bCs w:val="0"/>
          <w:i/>
          <w:iCs/>
          <w:color w:val="4F81BD"/>
          <w:sz w:val="22"/>
          <w:szCs w:val="22"/>
        </w:rPr>
        <w:fldChar w:fldCharType="begin"/>
      </w:r>
      <w:r w:rsidRPr="00265345">
        <w:rPr>
          <w:rFonts w:eastAsia="Times New Roman"/>
          <w:b w:val="0"/>
          <w:bCs w:val="0"/>
          <w:i/>
          <w:iCs/>
          <w:color w:val="4F81BD"/>
          <w:sz w:val="22"/>
          <w:szCs w:val="22"/>
        </w:rPr>
        <w:instrText xml:space="preserve"> SEQ Tabulka \* ARABIC </w:instrText>
      </w:r>
      <w:r w:rsidRPr="00265345">
        <w:rPr>
          <w:rFonts w:eastAsia="Times New Roman"/>
          <w:b w:val="0"/>
          <w:bCs w:val="0"/>
          <w:i/>
          <w:iCs/>
          <w:color w:val="4F81BD"/>
          <w:sz w:val="22"/>
          <w:szCs w:val="22"/>
        </w:rPr>
        <w:fldChar w:fldCharType="separate"/>
      </w:r>
      <w:r w:rsidR="0091025E">
        <w:rPr>
          <w:rFonts w:eastAsia="Times New Roman"/>
          <w:b w:val="0"/>
          <w:bCs w:val="0"/>
          <w:i/>
          <w:iCs/>
          <w:noProof/>
          <w:color w:val="4F81BD"/>
          <w:sz w:val="22"/>
          <w:szCs w:val="22"/>
        </w:rPr>
        <w:t>23</w:t>
      </w:r>
      <w:r w:rsidRPr="00265345">
        <w:rPr>
          <w:rFonts w:eastAsia="Times New Roman"/>
          <w:b w:val="0"/>
          <w:bCs w:val="0"/>
          <w:i/>
          <w:iCs/>
          <w:color w:val="4F81BD"/>
          <w:sz w:val="22"/>
          <w:szCs w:val="22"/>
        </w:rPr>
        <w:fldChar w:fldCharType="end"/>
      </w:r>
      <w:r w:rsidRPr="00265345">
        <w:rPr>
          <w:rFonts w:eastAsia="Times New Roman"/>
          <w:b w:val="0"/>
          <w:bCs w:val="0"/>
          <w:i/>
          <w:iCs/>
          <w:color w:val="4F81BD"/>
          <w:sz w:val="22"/>
          <w:szCs w:val="22"/>
        </w:rPr>
        <w:t>: Indikativní přičlenění finančních prostředků Operačního programu Podnikání a inovace pro konkurenceschopnost ke klíčové oblasti změn C Národní RIS3 strategie</w:t>
      </w:r>
      <w:bookmarkEnd w:id="163"/>
    </w:p>
    <w:tbl>
      <w:tblPr>
        <w:tblW w:w="5000" w:type="pct"/>
        <w:tblCellMar>
          <w:left w:w="70" w:type="dxa"/>
          <w:right w:w="70" w:type="dxa"/>
        </w:tblCellMar>
        <w:tblLook w:val="04A0" w:firstRow="1" w:lastRow="0" w:firstColumn="1" w:lastColumn="0" w:noHBand="0" w:noVBand="1"/>
      </w:tblPr>
      <w:tblGrid>
        <w:gridCol w:w="969"/>
        <w:gridCol w:w="1957"/>
        <w:gridCol w:w="2081"/>
        <w:gridCol w:w="2081"/>
        <w:gridCol w:w="2081"/>
      </w:tblGrid>
      <w:tr w:rsidR="00301670" w:rsidRPr="000A01D2" w:rsidTr="0039083E">
        <w:trPr>
          <w:trHeight w:val="528"/>
        </w:trPr>
        <w:tc>
          <w:tcPr>
            <w:tcW w:w="528" w:type="pct"/>
            <w:vMerge w:val="restart"/>
            <w:tcBorders>
              <w:top w:val="single" w:sz="12" w:space="0" w:color="auto"/>
              <w:left w:val="single" w:sz="12" w:space="0" w:color="auto"/>
              <w:bottom w:val="single" w:sz="8" w:space="0" w:color="000000"/>
              <w:right w:val="single" w:sz="4" w:space="0" w:color="auto"/>
            </w:tcBorders>
            <w:shd w:val="clear" w:color="000000" w:fill="B8CCE4"/>
            <w:vAlign w:val="center"/>
            <w:hideMark/>
          </w:tcPr>
          <w:p w:rsidR="00301670" w:rsidRDefault="00301670" w:rsidP="0039083E">
            <w:pPr>
              <w:jc w:val="center"/>
              <w:rPr>
                <w:b/>
                <w:bCs/>
                <w:sz w:val="20"/>
                <w:szCs w:val="20"/>
              </w:rPr>
            </w:pPr>
            <w:bookmarkStart w:id="164" w:name="_q3k2zb76c7a7" w:colFirst="0" w:colLast="0"/>
            <w:bookmarkEnd w:id="164"/>
            <w:r>
              <w:rPr>
                <w:b/>
                <w:bCs/>
                <w:sz w:val="20"/>
                <w:szCs w:val="20"/>
              </w:rPr>
              <w:t xml:space="preserve">Klíčová oblast změn </w:t>
            </w:r>
          </w:p>
        </w:tc>
        <w:tc>
          <w:tcPr>
            <w:tcW w:w="1067" w:type="pct"/>
            <w:vMerge w:val="restart"/>
            <w:tcBorders>
              <w:top w:val="single" w:sz="12" w:space="0" w:color="auto"/>
              <w:left w:val="nil"/>
              <w:bottom w:val="single" w:sz="8" w:space="0" w:color="000000"/>
              <w:right w:val="single" w:sz="4" w:space="0" w:color="auto"/>
            </w:tcBorders>
            <w:shd w:val="clear" w:color="000000" w:fill="B8CCE4"/>
            <w:vAlign w:val="center"/>
            <w:hideMark/>
          </w:tcPr>
          <w:p w:rsidR="00301670" w:rsidRDefault="00301670" w:rsidP="0039083E">
            <w:pPr>
              <w:jc w:val="center"/>
              <w:rPr>
                <w:b/>
                <w:bCs/>
                <w:sz w:val="20"/>
                <w:szCs w:val="20"/>
              </w:rPr>
            </w:pPr>
            <w:r>
              <w:rPr>
                <w:b/>
                <w:bCs/>
                <w:sz w:val="20"/>
                <w:szCs w:val="20"/>
              </w:rPr>
              <w:t>Prioritní osa / specifický cíl</w:t>
            </w:r>
          </w:p>
        </w:tc>
        <w:tc>
          <w:tcPr>
            <w:tcW w:w="1135" w:type="pct"/>
            <w:tcBorders>
              <w:top w:val="single" w:sz="12" w:space="0" w:color="auto"/>
              <w:left w:val="nil"/>
              <w:bottom w:val="single" w:sz="4" w:space="0" w:color="auto"/>
              <w:right w:val="single" w:sz="4" w:space="0" w:color="auto"/>
            </w:tcBorders>
            <w:shd w:val="clear" w:color="000000" w:fill="B8CCE4"/>
            <w:noWrap/>
            <w:vAlign w:val="center"/>
            <w:hideMark/>
          </w:tcPr>
          <w:p w:rsidR="00301670" w:rsidRDefault="00301670" w:rsidP="0039083E">
            <w:pPr>
              <w:jc w:val="center"/>
              <w:rPr>
                <w:b/>
                <w:bCs/>
                <w:sz w:val="20"/>
                <w:szCs w:val="20"/>
              </w:rPr>
            </w:pPr>
            <w:r>
              <w:rPr>
                <w:b/>
                <w:bCs/>
                <w:sz w:val="20"/>
                <w:szCs w:val="20"/>
              </w:rPr>
              <w:t>Příspěvek EFRR</w:t>
            </w:r>
          </w:p>
        </w:tc>
        <w:tc>
          <w:tcPr>
            <w:tcW w:w="1135" w:type="pct"/>
            <w:tcBorders>
              <w:top w:val="single" w:sz="12" w:space="0" w:color="auto"/>
              <w:left w:val="nil"/>
              <w:bottom w:val="single" w:sz="4" w:space="0" w:color="auto"/>
              <w:right w:val="single" w:sz="4" w:space="0" w:color="auto"/>
            </w:tcBorders>
            <w:shd w:val="clear" w:color="000000" w:fill="B8CCE4"/>
            <w:vAlign w:val="center"/>
            <w:hideMark/>
          </w:tcPr>
          <w:p w:rsidR="00301670" w:rsidRDefault="00301670" w:rsidP="0039083E">
            <w:pPr>
              <w:jc w:val="center"/>
              <w:rPr>
                <w:b/>
                <w:bCs/>
                <w:sz w:val="20"/>
                <w:szCs w:val="20"/>
              </w:rPr>
            </w:pPr>
            <w:r>
              <w:rPr>
                <w:b/>
                <w:bCs/>
                <w:sz w:val="20"/>
                <w:szCs w:val="20"/>
              </w:rPr>
              <w:t>Národní spolufinancování</w:t>
            </w:r>
          </w:p>
        </w:tc>
        <w:tc>
          <w:tcPr>
            <w:tcW w:w="1135" w:type="pct"/>
            <w:tcBorders>
              <w:top w:val="single" w:sz="12" w:space="0" w:color="auto"/>
              <w:left w:val="nil"/>
              <w:bottom w:val="single" w:sz="4" w:space="0" w:color="auto"/>
              <w:right w:val="single" w:sz="12" w:space="0" w:color="auto"/>
            </w:tcBorders>
            <w:shd w:val="clear" w:color="000000" w:fill="B8CCE4"/>
            <w:noWrap/>
            <w:vAlign w:val="center"/>
            <w:hideMark/>
          </w:tcPr>
          <w:p w:rsidR="00301670" w:rsidRDefault="00301670" w:rsidP="0039083E">
            <w:pPr>
              <w:jc w:val="center"/>
              <w:rPr>
                <w:b/>
                <w:bCs/>
                <w:sz w:val="20"/>
                <w:szCs w:val="20"/>
              </w:rPr>
            </w:pPr>
            <w:r>
              <w:rPr>
                <w:b/>
                <w:bCs/>
                <w:sz w:val="20"/>
                <w:szCs w:val="20"/>
              </w:rPr>
              <w:t>Celkem</w:t>
            </w:r>
          </w:p>
        </w:tc>
      </w:tr>
      <w:tr w:rsidR="00301670" w:rsidRPr="000A01D2" w:rsidTr="0039083E">
        <w:trPr>
          <w:trHeight w:val="300"/>
        </w:trPr>
        <w:tc>
          <w:tcPr>
            <w:tcW w:w="528" w:type="pct"/>
            <w:vMerge/>
            <w:tcBorders>
              <w:top w:val="single" w:sz="8" w:space="0" w:color="auto"/>
              <w:left w:val="single" w:sz="12" w:space="0" w:color="auto"/>
              <w:bottom w:val="single" w:sz="8" w:space="0" w:color="000000"/>
              <w:right w:val="single" w:sz="4" w:space="0" w:color="auto"/>
            </w:tcBorders>
            <w:vAlign w:val="center"/>
            <w:hideMark/>
          </w:tcPr>
          <w:p w:rsidR="00301670" w:rsidRPr="000A01D2" w:rsidRDefault="00301670" w:rsidP="0039083E">
            <w:pPr>
              <w:spacing w:line="240" w:lineRule="auto"/>
              <w:rPr>
                <w:rFonts w:ascii="Times New Roman" w:eastAsia="Times New Roman" w:hAnsi="Times New Roman" w:cs="Times New Roman"/>
                <w:b/>
                <w:bCs/>
                <w:sz w:val="20"/>
                <w:szCs w:val="20"/>
              </w:rPr>
            </w:pPr>
          </w:p>
        </w:tc>
        <w:tc>
          <w:tcPr>
            <w:tcW w:w="1067" w:type="pct"/>
            <w:vMerge/>
            <w:tcBorders>
              <w:top w:val="single" w:sz="8" w:space="0" w:color="auto"/>
              <w:left w:val="nil"/>
              <w:bottom w:val="single" w:sz="8" w:space="0" w:color="000000"/>
              <w:right w:val="single" w:sz="4" w:space="0" w:color="auto"/>
            </w:tcBorders>
            <w:vAlign w:val="center"/>
            <w:hideMark/>
          </w:tcPr>
          <w:p w:rsidR="00301670" w:rsidRPr="000A01D2" w:rsidRDefault="00301670" w:rsidP="0039083E">
            <w:pPr>
              <w:spacing w:line="240" w:lineRule="auto"/>
              <w:rPr>
                <w:rFonts w:ascii="Times New Roman" w:eastAsia="Times New Roman" w:hAnsi="Times New Roman" w:cs="Times New Roman"/>
                <w:b/>
                <w:bCs/>
                <w:sz w:val="20"/>
                <w:szCs w:val="20"/>
              </w:rPr>
            </w:pPr>
          </w:p>
        </w:tc>
        <w:tc>
          <w:tcPr>
            <w:tcW w:w="1135" w:type="pct"/>
            <w:tcBorders>
              <w:top w:val="nil"/>
              <w:left w:val="nil"/>
              <w:bottom w:val="single" w:sz="8" w:space="0" w:color="auto"/>
              <w:right w:val="single" w:sz="4" w:space="0" w:color="auto"/>
            </w:tcBorders>
            <w:shd w:val="clear" w:color="000000" w:fill="B8CCE4"/>
            <w:noWrap/>
            <w:vAlign w:val="center"/>
            <w:hideMark/>
          </w:tcPr>
          <w:p w:rsidR="00301670" w:rsidRPr="000A01D2" w:rsidRDefault="00301670" w:rsidP="0039083E">
            <w:pPr>
              <w:spacing w:line="240" w:lineRule="auto"/>
              <w:jc w:val="center"/>
              <w:rPr>
                <w:rFonts w:ascii="Times New Roman" w:eastAsia="Times New Roman" w:hAnsi="Times New Roman" w:cs="Times New Roman"/>
                <w:sz w:val="20"/>
                <w:szCs w:val="20"/>
              </w:rPr>
            </w:pPr>
            <w:r>
              <w:rPr>
                <w:sz w:val="20"/>
                <w:szCs w:val="20"/>
              </w:rPr>
              <w:t>Kč</w:t>
            </w:r>
          </w:p>
        </w:tc>
        <w:tc>
          <w:tcPr>
            <w:tcW w:w="1135" w:type="pct"/>
            <w:tcBorders>
              <w:top w:val="nil"/>
              <w:left w:val="nil"/>
              <w:bottom w:val="single" w:sz="8" w:space="0" w:color="auto"/>
              <w:right w:val="single" w:sz="4" w:space="0" w:color="auto"/>
            </w:tcBorders>
            <w:shd w:val="clear" w:color="000000" w:fill="B8CCE4"/>
            <w:noWrap/>
            <w:vAlign w:val="center"/>
            <w:hideMark/>
          </w:tcPr>
          <w:p w:rsidR="00301670" w:rsidRPr="000A01D2" w:rsidRDefault="00301670" w:rsidP="0039083E">
            <w:pPr>
              <w:spacing w:line="240" w:lineRule="auto"/>
              <w:jc w:val="center"/>
              <w:rPr>
                <w:rFonts w:ascii="Times New Roman" w:eastAsia="Times New Roman" w:hAnsi="Times New Roman" w:cs="Times New Roman"/>
                <w:sz w:val="20"/>
                <w:szCs w:val="20"/>
              </w:rPr>
            </w:pPr>
            <w:r>
              <w:rPr>
                <w:sz w:val="20"/>
                <w:szCs w:val="20"/>
              </w:rPr>
              <w:t>Kč</w:t>
            </w:r>
          </w:p>
        </w:tc>
        <w:tc>
          <w:tcPr>
            <w:tcW w:w="1135" w:type="pct"/>
            <w:tcBorders>
              <w:top w:val="nil"/>
              <w:left w:val="nil"/>
              <w:bottom w:val="single" w:sz="8" w:space="0" w:color="auto"/>
              <w:right w:val="single" w:sz="12" w:space="0" w:color="auto"/>
            </w:tcBorders>
            <w:shd w:val="clear" w:color="000000" w:fill="B8CCE4"/>
            <w:noWrap/>
            <w:vAlign w:val="center"/>
            <w:hideMark/>
          </w:tcPr>
          <w:p w:rsidR="00301670" w:rsidRPr="000A01D2" w:rsidRDefault="00301670" w:rsidP="0039083E">
            <w:pPr>
              <w:spacing w:line="240" w:lineRule="auto"/>
              <w:jc w:val="center"/>
              <w:rPr>
                <w:rFonts w:ascii="Times New Roman" w:eastAsia="Times New Roman" w:hAnsi="Times New Roman" w:cs="Times New Roman"/>
                <w:sz w:val="20"/>
                <w:szCs w:val="20"/>
              </w:rPr>
            </w:pPr>
            <w:r>
              <w:rPr>
                <w:sz w:val="20"/>
                <w:szCs w:val="20"/>
              </w:rPr>
              <w:t>Kč</w:t>
            </w:r>
          </w:p>
        </w:tc>
      </w:tr>
      <w:tr w:rsidR="00301670" w:rsidRPr="000A01D2" w:rsidTr="0039083E">
        <w:trPr>
          <w:trHeight w:val="288"/>
        </w:trPr>
        <w:tc>
          <w:tcPr>
            <w:tcW w:w="528" w:type="pct"/>
            <w:vMerge w:val="restart"/>
            <w:tcBorders>
              <w:top w:val="nil"/>
              <w:left w:val="single" w:sz="12" w:space="0" w:color="auto"/>
              <w:bottom w:val="single" w:sz="8" w:space="0" w:color="000000"/>
              <w:right w:val="single" w:sz="4" w:space="0" w:color="auto"/>
            </w:tcBorders>
            <w:shd w:val="clear" w:color="000000" w:fill="FFFFFF"/>
            <w:noWrap/>
            <w:vAlign w:val="center"/>
            <w:hideMark/>
          </w:tcPr>
          <w:p w:rsidR="00301670" w:rsidRDefault="00301670" w:rsidP="0039083E">
            <w:pPr>
              <w:jc w:val="center"/>
              <w:rPr>
                <w:b/>
                <w:bCs/>
                <w:sz w:val="20"/>
                <w:szCs w:val="20"/>
              </w:rPr>
            </w:pPr>
            <w:r>
              <w:rPr>
                <w:b/>
                <w:bCs/>
                <w:sz w:val="20"/>
                <w:szCs w:val="20"/>
              </w:rPr>
              <w:t>C</w:t>
            </w:r>
          </w:p>
        </w:tc>
        <w:tc>
          <w:tcPr>
            <w:tcW w:w="1067" w:type="pct"/>
            <w:tcBorders>
              <w:top w:val="nil"/>
              <w:left w:val="nil"/>
              <w:bottom w:val="single" w:sz="4" w:space="0" w:color="auto"/>
              <w:right w:val="single" w:sz="4" w:space="0" w:color="auto"/>
            </w:tcBorders>
            <w:shd w:val="clear" w:color="000000" w:fill="FFFFFF"/>
            <w:noWrap/>
            <w:vAlign w:val="center"/>
            <w:hideMark/>
          </w:tcPr>
          <w:p w:rsidR="00301670" w:rsidRDefault="00301670" w:rsidP="0039083E">
            <w:pPr>
              <w:jc w:val="center"/>
              <w:rPr>
                <w:b/>
                <w:bCs/>
                <w:sz w:val="20"/>
                <w:szCs w:val="20"/>
              </w:rPr>
            </w:pPr>
            <w:r>
              <w:rPr>
                <w:b/>
                <w:bCs/>
                <w:sz w:val="20"/>
                <w:szCs w:val="20"/>
              </w:rPr>
              <w:t xml:space="preserve"> PO1 / SC 1.1</w:t>
            </w:r>
          </w:p>
        </w:tc>
        <w:tc>
          <w:tcPr>
            <w:tcW w:w="1135" w:type="pct"/>
            <w:tcBorders>
              <w:top w:val="nil"/>
              <w:left w:val="nil"/>
              <w:bottom w:val="single" w:sz="4" w:space="0" w:color="auto"/>
              <w:right w:val="single" w:sz="4" w:space="0" w:color="auto"/>
            </w:tcBorders>
            <w:shd w:val="clear" w:color="000000" w:fill="FFFFFF"/>
            <w:noWrap/>
            <w:vAlign w:val="center"/>
            <w:hideMark/>
          </w:tcPr>
          <w:p w:rsidR="00301670" w:rsidRDefault="00301670" w:rsidP="0039083E">
            <w:pPr>
              <w:jc w:val="right"/>
              <w:rPr>
                <w:sz w:val="20"/>
                <w:szCs w:val="20"/>
              </w:rPr>
            </w:pPr>
            <w:r>
              <w:rPr>
                <w:sz w:val="20"/>
                <w:szCs w:val="20"/>
              </w:rPr>
              <w:t> </w:t>
            </w:r>
          </w:p>
        </w:tc>
        <w:tc>
          <w:tcPr>
            <w:tcW w:w="1135" w:type="pct"/>
            <w:tcBorders>
              <w:top w:val="nil"/>
              <w:left w:val="nil"/>
              <w:bottom w:val="single" w:sz="4" w:space="0" w:color="auto"/>
              <w:right w:val="single" w:sz="4" w:space="0" w:color="auto"/>
            </w:tcBorders>
            <w:shd w:val="clear" w:color="000000" w:fill="FFFFFF"/>
            <w:noWrap/>
            <w:vAlign w:val="center"/>
            <w:hideMark/>
          </w:tcPr>
          <w:p w:rsidR="00301670" w:rsidRDefault="00301670" w:rsidP="0039083E">
            <w:pPr>
              <w:jc w:val="right"/>
              <w:rPr>
                <w:sz w:val="20"/>
                <w:szCs w:val="20"/>
              </w:rPr>
            </w:pPr>
            <w:r>
              <w:rPr>
                <w:sz w:val="20"/>
                <w:szCs w:val="20"/>
              </w:rPr>
              <w:t> </w:t>
            </w:r>
          </w:p>
        </w:tc>
        <w:tc>
          <w:tcPr>
            <w:tcW w:w="1135" w:type="pct"/>
            <w:tcBorders>
              <w:top w:val="nil"/>
              <w:left w:val="nil"/>
              <w:bottom w:val="single" w:sz="4" w:space="0" w:color="auto"/>
              <w:right w:val="single" w:sz="12" w:space="0" w:color="auto"/>
            </w:tcBorders>
            <w:shd w:val="clear" w:color="000000" w:fill="FFFFFF"/>
            <w:noWrap/>
            <w:vAlign w:val="center"/>
            <w:hideMark/>
          </w:tcPr>
          <w:p w:rsidR="00301670" w:rsidRDefault="00301670" w:rsidP="0039083E">
            <w:pPr>
              <w:jc w:val="right"/>
              <w:rPr>
                <w:sz w:val="20"/>
                <w:szCs w:val="20"/>
              </w:rPr>
            </w:pPr>
            <w:r>
              <w:rPr>
                <w:sz w:val="20"/>
                <w:szCs w:val="20"/>
              </w:rPr>
              <w:t> </w:t>
            </w:r>
          </w:p>
        </w:tc>
      </w:tr>
      <w:tr w:rsidR="00301670" w:rsidRPr="000A01D2" w:rsidTr="0039083E">
        <w:trPr>
          <w:trHeight w:val="288"/>
        </w:trPr>
        <w:tc>
          <w:tcPr>
            <w:tcW w:w="528" w:type="pct"/>
            <w:vMerge/>
            <w:tcBorders>
              <w:top w:val="nil"/>
              <w:left w:val="single" w:sz="12" w:space="0" w:color="auto"/>
              <w:bottom w:val="single" w:sz="8" w:space="0" w:color="000000"/>
              <w:right w:val="single" w:sz="4" w:space="0" w:color="auto"/>
            </w:tcBorders>
            <w:vAlign w:val="center"/>
            <w:hideMark/>
          </w:tcPr>
          <w:p w:rsidR="00301670" w:rsidRPr="000A01D2" w:rsidRDefault="00301670" w:rsidP="0039083E">
            <w:pPr>
              <w:spacing w:line="240" w:lineRule="auto"/>
              <w:rPr>
                <w:rFonts w:ascii="Times New Roman" w:eastAsia="Times New Roman" w:hAnsi="Times New Roman" w:cs="Times New Roman"/>
                <w:b/>
                <w:bCs/>
                <w:sz w:val="20"/>
                <w:szCs w:val="20"/>
              </w:rPr>
            </w:pPr>
          </w:p>
        </w:tc>
        <w:tc>
          <w:tcPr>
            <w:tcW w:w="1067" w:type="pct"/>
            <w:tcBorders>
              <w:top w:val="nil"/>
              <w:left w:val="nil"/>
              <w:bottom w:val="single" w:sz="4" w:space="0" w:color="auto"/>
              <w:right w:val="single" w:sz="4" w:space="0" w:color="auto"/>
            </w:tcBorders>
            <w:shd w:val="clear" w:color="000000" w:fill="FFFFFF"/>
            <w:noWrap/>
            <w:vAlign w:val="center"/>
            <w:hideMark/>
          </w:tcPr>
          <w:p w:rsidR="00301670" w:rsidRPr="000A01D2" w:rsidRDefault="00301670" w:rsidP="0039083E">
            <w:pPr>
              <w:spacing w:line="240" w:lineRule="auto"/>
              <w:jc w:val="center"/>
              <w:rPr>
                <w:rFonts w:ascii="Times New Roman" w:eastAsia="Times New Roman" w:hAnsi="Times New Roman" w:cs="Times New Roman"/>
                <w:b/>
                <w:bCs/>
                <w:sz w:val="20"/>
                <w:szCs w:val="20"/>
              </w:rPr>
            </w:pPr>
            <w:r>
              <w:rPr>
                <w:b/>
                <w:bCs/>
                <w:sz w:val="20"/>
                <w:szCs w:val="20"/>
              </w:rPr>
              <w:t xml:space="preserve"> PO1 / SC 1.2</w:t>
            </w:r>
          </w:p>
        </w:tc>
        <w:tc>
          <w:tcPr>
            <w:tcW w:w="1135" w:type="pct"/>
            <w:tcBorders>
              <w:top w:val="nil"/>
              <w:left w:val="nil"/>
              <w:bottom w:val="single" w:sz="4" w:space="0" w:color="auto"/>
              <w:right w:val="single" w:sz="4" w:space="0" w:color="auto"/>
            </w:tcBorders>
            <w:shd w:val="clear" w:color="000000" w:fill="FFFFFF"/>
            <w:noWrap/>
            <w:vAlign w:val="center"/>
            <w:hideMark/>
          </w:tcPr>
          <w:p w:rsidR="00301670" w:rsidRPr="000A01D2" w:rsidRDefault="00301670" w:rsidP="0039083E">
            <w:pPr>
              <w:spacing w:line="240" w:lineRule="auto"/>
              <w:jc w:val="right"/>
              <w:rPr>
                <w:rFonts w:ascii="Times New Roman" w:eastAsia="Times New Roman" w:hAnsi="Times New Roman" w:cs="Times New Roman"/>
                <w:sz w:val="20"/>
                <w:szCs w:val="20"/>
              </w:rPr>
            </w:pPr>
            <w:r>
              <w:rPr>
                <w:sz w:val="20"/>
                <w:szCs w:val="20"/>
              </w:rPr>
              <w:t>1 019 669 796</w:t>
            </w:r>
          </w:p>
        </w:tc>
        <w:tc>
          <w:tcPr>
            <w:tcW w:w="1135" w:type="pct"/>
            <w:tcBorders>
              <w:top w:val="nil"/>
              <w:left w:val="nil"/>
              <w:bottom w:val="single" w:sz="4" w:space="0" w:color="auto"/>
              <w:right w:val="single" w:sz="4" w:space="0" w:color="auto"/>
            </w:tcBorders>
            <w:shd w:val="clear" w:color="000000" w:fill="FFFFFF"/>
            <w:noWrap/>
            <w:vAlign w:val="center"/>
            <w:hideMark/>
          </w:tcPr>
          <w:p w:rsidR="00301670" w:rsidRPr="000A01D2" w:rsidRDefault="00301670" w:rsidP="0039083E">
            <w:pPr>
              <w:spacing w:line="240" w:lineRule="auto"/>
              <w:jc w:val="right"/>
              <w:rPr>
                <w:rFonts w:ascii="Times New Roman" w:eastAsia="Times New Roman" w:hAnsi="Times New Roman" w:cs="Times New Roman"/>
                <w:sz w:val="20"/>
                <w:szCs w:val="20"/>
              </w:rPr>
            </w:pPr>
            <w:r>
              <w:rPr>
                <w:sz w:val="20"/>
                <w:szCs w:val="20"/>
              </w:rPr>
              <w:t>1 019 621 358</w:t>
            </w:r>
          </w:p>
        </w:tc>
        <w:tc>
          <w:tcPr>
            <w:tcW w:w="1135" w:type="pct"/>
            <w:tcBorders>
              <w:top w:val="nil"/>
              <w:left w:val="nil"/>
              <w:bottom w:val="single" w:sz="4" w:space="0" w:color="auto"/>
              <w:right w:val="single" w:sz="12" w:space="0" w:color="auto"/>
            </w:tcBorders>
            <w:shd w:val="clear" w:color="000000" w:fill="FFFFFF"/>
            <w:noWrap/>
            <w:vAlign w:val="center"/>
            <w:hideMark/>
          </w:tcPr>
          <w:p w:rsidR="00301670" w:rsidRPr="000A01D2" w:rsidRDefault="00301670" w:rsidP="0039083E">
            <w:pPr>
              <w:spacing w:line="240" w:lineRule="auto"/>
              <w:jc w:val="right"/>
              <w:rPr>
                <w:rFonts w:ascii="Times New Roman" w:eastAsia="Times New Roman" w:hAnsi="Times New Roman" w:cs="Times New Roman"/>
                <w:sz w:val="20"/>
                <w:szCs w:val="20"/>
              </w:rPr>
            </w:pPr>
            <w:r>
              <w:rPr>
                <w:sz w:val="20"/>
                <w:szCs w:val="20"/>
              </w:rPr>
              <w:t>2 039 291 154</w:t>
            </w:r>
          </w:p>
        </w:tc>
      </w:tr>
      <w:tr w:rsidR="00301670" w:rsidRPr="000A01D2" w:rsidTr="0039083E">
        <w:trPr>
          <w:trHeight w:val="300"/>
        </w:trPr>
        <w:tc>
          <w:tcPr>
            <w:tcW w:w="528" w:type="pct"/>
            <w:vMerge/>
            <w:tcBorders>
              <w:top w:val="nil"/>
              <w:left w:val="single" w:sz="12" w:space="0" w:color="auto"/>
              <w:bottom w:val="single" w:sz="12" w:space="0" w:color="auto"/>
              <w:right w:val="single" w:sz="4" w:space="0" w:color="auto"/>
            </w:tcBorders>
            <w:vAlign w:val="center"/>
            <w:hideMark/>
          </w:tcPr>
          <w:p w:rsidR="00301670" w:rsidRPr="000A01D2" w:rsidRDefault="00301670" w:rsidP="0039083E">
            <w:pPr>
              <w:spacing w:line="240" w:lineRule="auto"/>
              <w:rPr>
                <w:rFonts w:ascii="Times New Roman" w:eastAsia="Times New Roman" w:hAnsi="Times New Roman" w:cs="Times New Roman"/>
                <w:b/>
                <w:bCs/>
                <w:sz w:val="20"/>
                <w:szCs w:val="20"/>
              </w:rPr>
            </w:pPr>
          </w:p>
        </w:tc>
        <w:tc>
          <w:tcPr>
            <w:tcW w:w="1067" w:type="pct"/>
            <w:tcBorders>
              <w:top w:val="nil"/>
              <w:left w:val="nil"/>
              <w:bottom w:val="single" w:sz="12" w:space="0" w:color="auto"/>
              <w:right w:val="single" w:sz="4" w:space="0" w:color="auto"/>
            </w:tcBorders>
            <w:shd w:val="clear" w:color="000000" w:fill="FFFFFF"/>
            <w:noWrap/>
            <w:vAlign w:val="center"/>
            <w:hideMark/>
          </w:tcPr>
          <w:p w:rsidR="00301670" w:rsidRPr="000A01D2" w:rsidRDefault="00301670" w:rsidP="0039083E">
            <w:pPr>
              <w:spacing w:line="240" w:lineRule="auto"/>
              <w:jc w:val="center"/>
              <w:rPr>
                <w:rFonts w:ascii="Times New Roman" w:eastAsia="Times New Roman" w:hAnsi="Times New Roman" w:cs="Times New Roman"/>
                <w:b/>
                <w:bCs/>
                <w:sz w:val="20"/>
                <w:szCs w:val="20"/>
              </w:rPr>
            </w:pPr>
            <w:r>
              <w:rPr>
                <w:b/>
                <w:bCs/>
                <w:sz w:val="20"/>
                <w:szCs w:val="20"/>
              </w:rPr>
              <w:t> </w:t>
            </w:r>
          </w:p>
        </w:tc>
        <w:tc>
          <w:tcPr>
            <w:tcW w:w="1135" w:type="pct"/>
            <w:tcBorders>
              <w:top w:val="nil"/>
              <w:left w:val="nil"/>
              <w:bottom w:val="single" w:sz="12" w:space="0" w:color="auto"/>
              <w:right w:val="single" w:sz="4" w:space="0" w:color="auto"/>
            </w:tcBorders>
            <w:shd w:val="clear" w:color="000000" w:fill="FFFFFF"/>
            <w:noWrap/>
            <w:vAlign w:val="center"/>
            <w:hideMark/>
          </w:tcPr>
          <w:p w:rsidR="00301670" w:rsidRPr="000A01D2" w:rsidRDefault="00301670" w:rsidP="0039083E">
            <w:pPr>
              <w:spacing w:line="240" w:lineRule="auto"/>
              <w:jc w:val="right"/>
              <w:rPr>
                <w:rFonts w:ascii="Times New Roman" w:eastAsia="Times New Roman" w:hAnsi="Times New Roman" w:cs="Times New Roman"/>
                <w:b/>
                <w:bCs/>
                <w:sz w:val="20"/>
                <w:szCs w:val="20"/>
              </w:rPr>
            </w:pPr>
            <w:r>
              <w:rPr>
                <w:b/>
                <w:bCs/>
                <w:sz w:val="20"/>
                <w:szCs w:val="20"/>
              </w:rPr>
              <w:t>1 019 669 796</w:t>
            </w:r>
          </w:p>
        </w:tc>
        <w:tc>
          <w:tcPr>
            <w:tcW w:w="1135" w:type="pct"/>
            <w:tcBorders>
              <w:top w:val="nil"/>
              <w:left w:val="nil"/>
              <w:bottom w:val="single" w:sz="12" w:space="0" w:color="auto"/>
              <w:right w:val="single" w:sz="4" w:space="0" w:color="auto"/>
            </w:tcBorders>
            <w:shd w:val="clear" w:color="000000" w:fill="FFFFFF"/>
            <w:noWrap/>
            <w:vAlign w:val="center"/>
            <w:hideMark/>
          </w:tcPr>
          <w:p w:rsidR="00301670" w:rsidRPr="000A01D2" w:rsidRDefault="00301670" w:rsidP="0039083E">
            <w:pPr>
              <w:spacing w:line="240" w:lineRule="auto"/>
              <w:jc w:val="right"/>
              <w:rPr>
                <w:rFonts w:ascii="Times New Roman" w:eastAsia="Times New Roman" w:hAnsi="Times New Roman" w:cs="Times New Roman"/>
                <w:b/>
                <w:bCs/>
                <w:sz w:val="20"/>
                <w:szCs w:val="20"/>
              </w:rPr>
            </w:pPr>
            <w:r>
              <w:rPr>
                <w:b/>
                <w:bCs/>
                <w:sz w:val="20"/>
                <w:szCs w:val="20"/>
              </w:rPr>
              <w:t>1 019 621 358</w:t>
            </w:r>
          </w:p>
        </w:tc>
        <w:tc>
          <w:tcPr>
            <w:tcW w:w="1135" w:type="pct"/>
            <w:tcBorders>
              <w:top w:val="nil"/>
              <w:left w:val="nil"/>
              <w:bottom w:val="single" w:sz="12" w:space="0" w:color="auto"/>
              <w:right w:val="single" w:sz="12" w:space="0" w:color="auto"/>
            </w:tcBorders>
            <w:shd w:val="clear" w:color="000000" w:fill="FFFFFF"/>
            <w:noWrap/>
            <w:vAlign w:val="center"/>
            <w:hideMark/>
          </w:tcPr>
          <w:p w:rsidR="00301670" w:rsidRPr="000A01D2" w:rsidRDefault="00301670" w:rsidP="0039083E">
            <w:pPr>
              <w:spacing w:line="240" w:lineRule="auto"/>
              <w:jc w:val="right"/>
              <w:rPr>
                <w:rFonts w:ascii="Times New Roman" w:eastAsia="Times New Roman" w:hAnsi="Times New Roman" w:cs="Times New Roman"/>
                <w:b/>
                <w:bCs/>
                <w:sz w:val="20"/>
                <w:szCs w:val="20"/>
              </w:rPr>
            </w:pPr>
            <w:r>
              <w:rPr>
                <w:b/>
                <w:bCs/>
                <w:sz w:val="20"/>
                <w:szCs w:val="20"/>
              </w:rPr>
              <w:t>2 039 291 154</w:t>
            </w:r>
          </w:p>
        </w:tc>
      </w:tr>
    </w:tbl>
    <w:p w:rsidR="00301670" w:rsidRDefault="00301670" w:rsidP="00301670">
      <w:pPr>
        <w:spacing w:after="160"/>
        <w:jc w:val="both"/>
        <w:rPr>
          <w:rFonts w:eastAsia="Times New Roman"/>
        </w:rPr>
      </w:pPr>
    </w:p>
    <w:p w:rsidR="00301670" w:rsidRPr="009659EF" w:rsidRDefault="00301670" w:rsidP="00301670">
      <w:pPr>
        <w:spacing w:after="160"/>
        <w:jc w:val="both"/>
        <w:rPr>
          <w:rFonts w:eastAsia="Times New Roman"/>
        </w:rPr>
      </w:pPr>
      <w:r w:rsidRPr="009659EF">
        <w:rPr>
          <w:rFonts w:eastAsia="Times New Roman"/>
        </w:rPr>
        <w:t xml:space="preserve">V klíčové oblasti změn vedoucí ke zvýšení ekonomických přínosů veřejného výzkumu </w:t>
      </w:r>
      <w:r w:rsidRPr="005418F2">
        <w:rPr>
          <w:rFonts w:eastAsia="Times New Roman"/>
        </w:rPr>
        <w:t>ŘO MPO vyhlásil programy s celkovou alokací 4 mld. Kč, objem finančních prostředků podan</w:t>
      </w:r>
      <w:r w:rsidRPr="009659EF">
        <w:rPr>
          <w:rFonts w:eastAsia="Times New Roman"/>
        </w:rPr>
        <w:t>ých žádostí byl 4,1 mld. Kč.</w:t>
      </w:r>
    </w:p>
    <w:p w:rsidR="00301670" w:rsidRPr="009659EF" w:rsidRDefault="00301670" w:rsidP="00301670">
      <w:pPr>
        <w:spacing w:after="160"/>
        <w:jc w:val="both"/>
        <w:rPr>
          <w:rFonts w:eastAsia="Times New Roman"/>
        </w:rPr>
      </w:pPr>
      <w:bookmarkStart w:id="165" w:name="_v3v39iqhlxnz" w:colFirst="0" w:colLast="0"/>
      <w:bookmarkEnd w:id="165"/>
      <w:r w:rsidRPr="009659EF">
        <w:rPr>
          <w:rFonts w:eastAsia="Times New Roman"/>
        </w:rPr>
        <w:t xml:space="preserve">V rámci OP PIK byly výzvy vyhlášeny jak pro programy naplňující specifický cíl 1.1 zaměřený na zvýšení inovační výkonnosti podniků, tak pro specifický cíl 1.2, který je zaměřený na zvýšení intenzity a účinné spolupráce ve výzkumu, vývoji a inovacích. Oba specifické cíle jsou v </w:t>
      </w:r>
      <w:proofErr w:type="gramStart"/>
      <w:r w:rsidRPr="009659EF">
        <w:rPr>
          <w:rFonts w:eastAsia="Times New Roman"/>
        </w:rPr>
        <w:t>OP</w:t>
      </w:r>
      <w:proofErr w:type="gramEnd"/>
      <w:r w:rsidRPr="009659EF">
        <w:rPr>
          <w:rFonts w:eastAsia="Times New Roman"/>
        </w:rPr>
        <w:t xml:space="preserve"> PIK navázány na Národní RIS3 strategii. Při zpracování Národní RIS3 strategie se ovšem SC 1.1 nepropsal do strategického dokumentu a návazně na to nebyly ani indikativně přičleněny finanční prostředky, což je podnět pro úpravu v aktualizaci Národní RIS3 strategie (prosinec 2018). Jedním z důsledků vypuštění specifického cíle je, že alokace finančních prostředků vyhlášených pro klíčovou oblast C (trojnásobně) přečerpala indikativně přičleněné finanční prostředky uvedené v Národní RIS3 strategii.</w:t>
      </w:r>
    </w:p>
    <w:p w:rsidR="00301670" w:rsidRPr="009659EF" w:rsidRDefault="00301670" w:rsidP="00301670">
      <w:pPr>
        <w:spacing w:after="160"/>
        <w:jc w:val="both"/>
        <w:rPr>
          <w:rFonts w:eastAsia="Times New Roman"/>
        </w:rPr>
      </w:pPr>
      <w:bookmarkStart w:id="166" w:name="_4855hrwvkf42" w:colFirst="0" w:colLast="0"/>
      <w:bookmarkEnd w:id="166"/>
      <w:r w:rsidRPr="009659EF">
        <w:rPr>
          <w:rFonts w:eastAsia="Times New Roman"/>
        </w:rPr>
        <w:t xml:space="preserve">Převis podaných žádostí (120 %) je už nyní zřejmý u programů vyhlášených v PO1 </w:t>
      </w:r>
      <w:r w:rsidRPr="001B086A">
        <w:rPr>
          <w:rFonts w:eastAsia="Times New Roman"/>
          <w:i/>
        </w:rPr>
        <w:t>Rozvoj výzkumu a vývoje pro inovace</w:t>
      </w:r>
      <w:r w:rsidRPr="009659EF">
        <w:rPr>
          <w:rFonts w:eastAsia="Times New Roman"/>
        </w:rPr>
        <w:t xml:space="preserve">, </w:t>
      </w:r>
      <w:proofErr w:type="gramStart"/>
      <w:r w:rsidRPr="009659EF">
        <w:rPr>
          <w:rFonts w:eastAsia="Times New Roman"/>
        </w:rPr>
        <w:t>SC.1.1</w:t>
      </w:r>
      <w:proofErr w:type="gramEnd"/>
      <w:r w:rsidRPr="009659EF">
        <w:rPr>
          <w:rFonts w:eastAsia="Times New Roman"/>
        </w:rPr>
        <w:t xml:space="preserve"> </w:t>
      </w:r>
      <w:r w:rsidRPr="001B086A">
        <w:rPr>
          <w:rFonts w:eastAsia="Times New Roman"/>
          <w:i/>
        </w:rPr>
        <w:t>Zvýšit inovační výkonnost podniků</w:t>
      </w:r>
      <w:r w:rsidRPr="009659EF">
        <w:rPr>
          <w:rFonts w:eastAsia="Times New Roman"/>
        </w:rPr>
        <w:t xml:space="preserve">. Výzvy byly zaměřeny na realizaci průmyslového výzkumu a experimentálního vývoje. </w:t>
      </w:r>
    </w:p>
    <w:p w:rsidR="00301670" w:rsidRPr="009659EF" w:rsidRDefault="00301670" w:rsidP="00301670">
      <w:pPr>
        <w:spacing w:after="160"/>
        <w:jc w:val="both"/>
        <w:rPr>
          <w:rFonts w:eastAsia="Times New Roman"/>
        </w:rPr>
      </w:pPr>
      <w:bookmarkStart w:id="167" w:name="_oei85q6js6xt" w:colFirst="0" w:colLast="0"/>
      <w:bookmarkEnd w:id="167"/>
      <w:r w:rsidRPr="009659EF">
        <w:rPr>
          <w:rFonts w:eastAsia="Times New Roman"/>
        </w:rPr>
        <w:t xml:space="preserve">Zhodnocení absorpční kapacity a zájmu žadatelů o projekty specifického cíle 1.2 zaměřené na nákup poradenských, expertních a podpůrných služeb v oblasti inovací od organizací pro </w:t>
      </w:r>
      <w:r w:rsidRPr="009659EF">
        <w:rPr>
          <w:rFonts w:eastAsia="Times New Roman"/>
        </w:rPr>
        <w:lastRenderedPageBreak/>
        <w:t>výzkum a šíření znalostí nebo o projekty partnerství mezi MSP a organizacemi pro výzkum a šíření znalostí za účelem transferu znalostí je předčasný, protože žádosti o podporu mohou být podávány ještě v 1. pol. roku 2017.</w:t>
      </w:r>
    </w:p>
    <w:p w:rsidR="00301670" w:rsidRPr="009659EF" w:rsidRDefault="00301670" w:rsidP="00301670">
      <w:pPr>
        <w:spacing w:after="160"/>
        <w:jc w:val="both"/>
        <w:rPr>
          <w:rFonts w:eastAsia="Times New Roman"/>
        </w:rPr>
      </w:pPr>
      <w:r w:rsidRPr="009659EF">
        <w:rPr>
          <w:rFonts w:eastAsia="Times New Roman"/>
        </w:rPr>
        <w:t xml:space="preserve">V období 2015-2016 bylo vydáno celkem 10 právních aktů v celkovém objemu 4,7 mil. Kč (tj. 0,5 % objemu indikativního přičlenění </w:t>
      </w:r>
      <w:proofErr w:type="spellStart"/>
      <w:r w:rsidRPr="009659EF">
        <w:rPr>
          <w:rFonts w:eastAsia="Times New Roman"/>
        </w:rPr>
        <w:t>fin</w:t>
      </w:r>
      <w:proofErr w:type="spellEnd"/>
      <w:r w:rsidRPr="009659EF">
        <w:rPr>
          <w:rFonts w:eastAsia="Times New Roman"/>
        </w:rPr>
        <w:t xml:space="preserve">. </w:t>
      </w:r>
      <w:proofErr w:type="gramStart"/>
      <w:r w:rsidRPr="009659EF">
        <w:rPr>
          <w:rFonts w:eastAsia="Times New Roman"/>
        </w:rPr>
        <w:t>prostředků</w:t>
      </w:r>
      <w:proofErr w:type="gramEnd"/>
      <w:r w:rsidRPr="009659EF">
        <w:rPr>
          <w:rFonts w:eastAsia="Times New Roman"/>
        </w:rPr>
        <w:t xml:space="preserve"> na klíčovou oblast změn C OP PIK). Relativně malé procento </w:t>
      </w:r>
      <w:proofErr w:type="spellStart"/>
      <w:r w:rsidRPr="009659EF">
        <w:rPr>
          <w:rFonts w:eastAsia="Times New Roman"/>
        </w:rPr>
        <w:t>zazávazkovaných</w:t>
      </w:r>
      <w:proofErr w:type="spellEnd"/>
      <w:r w:rsidRPr="009659EF">
        <w:rPr>
          <w:rFonts w:eastAsia="Times New Roman"/>
        </w:rPr>
        <w:t xml:space="preserve"> finančních prostředků je způsoben</w:t>
      </w:r>
      <w:r>
        <w:rPr>
          <w:rFonts w:eastAsia="Times New Roman"/>
        </w:rPr>
        <w:t>o</w:t>
      </w:r>
      <w:r w:rsidRPr="009659EF">
        <w:rPr>
          <w:rFonts w:eastAsia="Times New Roman"/>
        </w:rPr>
        <w:t xml:space="preserve"> i tím, že některé výzvy byly vyhlašovány ke konci roku 2016 s tím, že příjem žádostí o podporu, schvalovací proces a následné vydání právních aktů proběhne až v roce 2017.</w:t>
      </w:r>
    </w:p>
    <w:p w:rsidR="00301670" w:rsidRPr="009659EF" w:rsidRDefault="00301670" w:rsidP="00301670">
      <w:pPr>
        <w:spacing w:after="160"/>
        <w:jc w:val="both"/>
        <w:rPr>
          <w:rFonts w:eastAsia="Times New Roman"/>
          <w:b/>
        </w:rPr>
      </w:pPr>
      <w:bookmarkStart w:id="168" w:name="_9a8ta9iq8ovm" w:colFirst="0" w:colLast="0"/>
      <w:bookmarkEnd w:id="168"/>
      <w:r w:rsidRPr="009659EF">
        <w:rPr>
          <w:rFonts w:eastAsia="Times New Roman"/>
          <w:b/>
        </w:rPr>
        <w:t>OP Výzkum, vývoj a vzdělávání (OP VVV)</w:t>
      </w:r>
    </w:p>
    <w:p w:rsidR="00301670" w:rsidRPr="009659EF" w:rsidRDefault="00301670" w:rsidP="00301670">
      <w:pPr>
        <w:spacing w:after="160"/>
        <w:jc w:val="both"/>
        <w:rPr>
          <w:rFonts w:eastAsia="Times New Roman"/>
        </w:rPr>
      </w:pPr>
      <w:r w:rsidRPr="009659EF">
        <w:rPr>
          <w:rFonts w:eastAsia="Times New Roman"/>
        </w:rPr>
        <w:t>V aktualizované Národní RIS3 strategii bylo pro klíčovou oblast změn C schváleno indikativní přičlenění finančních prostředků pro OP VVV (</w:t>
      </w:r>
      <w:r>
        <w:rPr>
          <w:rFonts w:eastAsia="Times New Roman"/>
        </w:rPr>
        <w:t>Tabulka 24</w:t>
      </w:r>
      <w:r w:rsidRPr="009659EF">
        <w:rPr>
          <w:rFonts w:eastAsia="Times New Roman"/>
        </w:rPr>
        <w:t>) pro celé programové období.</w:t>
      </w:r>
    </w:p>
    <w:p w:rsidR="00116B32" w:rsidRPr="00116B32" w:rsidRDefault="00116B32" w:rsidP="00116B32">
      <w:pPr>
        <w:pStyle w:val="Titulek"/>
        <w:keepNext/>
        <w:rPr>
          <w:rFonts w:eastAsia="Times New Roman"/>
          <w:b w:val="0"/>
          <w:bCs w:val="0"/>
          <w:i/>
          <w:iCs/>
          <w:color w:val="4F81BD"/>
          <w:sz w:val="22"/>
          <w:szCs w:val="22"/>
        </w:rPr>
      </w:pPr>
      <w:bookmarkStart w:id="169" w:name="_Toc482376118"/>
      <w:r w:rsidRPr="00116B32">
        <w:rPr>
          <w:rFonts w:eastAsia="Times New Roman"/>
          <w:b w:val="0"/>
          <w:bCs w:val="0"/>
          <w:i/>
          <w:iCs/>
          <w:color w:val="4F81BD"/>
          <w:sz w:val="22"/>
          <w:szCs w:val="22"/>
        </w:rPr>
        <w:t xml:space="preserve">Tabulka </w:t>
      </w:r>
      <w:r w:rsidRPr="00116B32">
        <w:rPr>
          <w:rFonts w:eastAsia="Times New Roman"/>
          <w:b w:val="0"/>
          <w:bCs w:val="0"/>
          <w:i/>
          <w:iCs/>
          <w:color w:val="4F81BD"/>
          <w:sz w:val="22"/>
          <w:szCs w:val="22"/>
        </w:rPr>
        <w:fldChar w:fldCharType="begin"/>
      </w:r>
      <w:r w:rsidRPr="00116B32">
        <w:rPr>
          <w:rFonts w:eastAsia="Times New Roman"/>
          <w:b w:val="0"/>
          <w:bCs w:val="0"/>
          <w:i/>
          <w:iCs/>
          <w:color w:val="4F81BD"/>
          <w:sz w:val="22"/>
          <w:szCs w:val="22"/>
        </w:rPr>
        <w:instrText xml:space="preserve"> SEQ Tabulka \* ARABIC </w:instrText>
      </w:r>
      <w:r w:rsidRPr="00116B32">
        <w:rPr>
          <w:rFonts w:eastAsia="Times New Roman"/>
          <w:b w:val="0"/>
          <w:bCs w:val="0"/>
          <w:i/>
          <w:iCs/>
          <w:color w:val="4F81BD"/>
          <w:sz w:val="22"/>
          <w:szCs w:val="22"/>
        </w:rPr>
        <w:fldChar w:fldCharType="separate"/>
      </w:r>
      <w:r w:rsidR="0091025E">
        <w:rPr>
          <w:rFonts w:eastAsia="Times New Roman"/>
          <w:b w:val="0"/>
          <w:bCs w:val="0"/>
          <w:i/>
          <w:iCs/>
          <w:noProof/>
          <w:color w:val="4F81BD"/>
          <w:sz w:val="22"/>
          <w:szCs w:val="22"/>
        </w:rPr>
        <w:t>24</w:t>
      </w:r>
      <w:r w:rsidRPr="00116B32">
        <w:rPr>
          <w:rFonts w:eastAsia="Times New Roman"/>
          <w:b w:val="0"/>
          <w:bCs w:val="0"/>
          <w:i/>
          <w:iCs/>
          <w:color w:val="4F81BD"/>
          <w:sz w:val="22"/>
          <w:szCs w:val="22"/>
        </w:rPr>
        <w:fldChar w:fldCharType="end"/>
      </w:r>
      <w:r w:rsidRPr="00116B32">
        <w:rPr>
          <w:rFonts w:eastAsia="Times New Roman"/>
          <w:b w:val="0"/>
          <w:bCs w:val="0"/>
          <w:i/>
          <w:iCs/>
          <w:color w:val="4F81BD"/>
          <w:sz w:val="22"/>
          <w:szCs w:val="22"/>
        </w:rPr>
        <w:t>: Indikativní přičlenění finančních prostředků Operačního programu Výzkum, vývoj a vzdělávání ke klíčové oblasti změn C Národní RIS3 strategie</w:t>
      </w:r>
      <w:bookmarkEnd w:id="169"/>
    </w:p>
    <w:tbl>
      <w:tblPr>
        <w:tblW w:w="5000" w:type="pct"/>
        <w:tblCellMar>
          <w:left w:w="70" w:type="dxa"/>
          <w:right w:w="70" w:type="dxa"/>
        </w:tblCellMar>
        <w:tblLook w:val="04A0" w:firstRow="1" w:lastRow="0" w:firstColumn="1" w:lastColumn="0" w:noHBand="0" w:noVBand="1"/>
      </w:tblPr>
      <w:tblGrid>
        <w:gridCol w:w="1687"/>
        <w:gridCol w:w="1687"/>
        <w:gridCol w:w="1779"/>
        <w:gridCol w:w="2034"/>
        <w:gridCol w:w="1982"/>
      </w:tblGrid>
      <w:tr w:rsidR="00301670" w:rsidRPr="00D82776" w:rsidTr="0039083E">
        <w:trPr>
          <w:trHeight w:val="528"/>
        </w:trPr>
        <w:tc>
          <w:tcPr>
            <w:tcW w:w="920" w:type="pct"/>
            <w:vMerge w:val="restart"/>
            <w:tcBorders>
              <w:top w:val="single" w:sz="8" w:space="0" w:color="auto"/>
              <w:left w:val="single" w:sz="8" w:space="0" w:color="auto"/>
              <w:bottom w:val="single" w:sz="8" w:space="0" w:color="000000"/>
              <w:right w:val="single" w:sz="4" w:space="0" w:color="auto"/>
            </w:tcBorders>
            <w:shd w:val="clear" w:color="000000" w:fill="B8CCE4"/>
            <w:vAlign w:val="center"/>
            <w:hideMark/>
          </w:tcPr>
          <w:p w:rsidR="00301670" w:rsidRPr="00D82776" w:rsidRDefault="00301670" w:rsidP="0039083E">
            <w:pPr>
              <w:spacing w:line="240" w:lineRule="auto"/>
              <w:jc w:val="center"/>
              <w:rPr>
                <w:rFonts w:eastAsia="Times New Roman"/>
                <w:b/>
                <w:bCs/>
                <w:sz w:val="20"/>
                <w:szCs w:val="20"/>
              </w:rPr>
            </w:pPr>
            <w:bookmarkStart w:id="170" w:name="_u83ykqkb836r" w:colFirst="0" w:colLast="0"/>
            <w:bookmarkStart w:id="171" w:name="_r1h8drsmbhxv" w:colFirst="0" w:colLast="0"/>
            <w:bookmarkStart w:id="172" w:name="_5jz9qtog2e7k" w:colFirst="0" w:colLast="0"/>
            <w:bookmarkEnd w:id="170"/>
            <w:bookmarkEnd w:id="171"/>
            <w:bookmarkEnd w:id="172"/>
            <w:r w:rsidRPr="00D82776">
              <w:rPr>
                <w:rFonts w:eastAsia="Times New Roman"/>
                <w:b/>
                <w:bCs/>
                <w:sz w:val="20"/>
                <w:szCs w:val="20"/>
              </w:rPr>
              <w:t xml:space="preserve">Klíčová oblast změn </w:t>
            </w:r>
          </w:p>
        </w:tc>
        <w:tc>
          <w:tcPr>
            <w:tcW w:w="920" w:type="pct"/>
            <w:vMerge w:val="restart"/>
            <w:tcBorders>
              <w:top w:val="single" w:sz="8" w:space="0" w:color="auto"/>
              <w:left w:val="nil"/>
              <w:bottom w:val="single" w:sz="8" w:space="0" w:color="000000"/>
              <w:right w:val="single" w:sz="4" w:space="0" w:color="auto"/>
            </w:tcBorders>
            <w:shd w:val="clear" w:color="000000" w:fill="B8CCE4"/>
            <w:vAlign w:val="center"/>
            <w:hideMark/>
          </w:tcPr>
          <w:p w:rsidR="00301670" w:rsidRPr="00D82776" w:rsidRDefault="00301670" w:rsidP="0039083E">
            <w:pPr>
              <w:spacing w:line="240" w:lineRule="auto"/>
              <w:jc w:val="center"/>
              <w:rPr>
                <w:rFonts w:eastAsia="Times New Roman"/>
                <w:b/>
                <w:bCs/>
                <w:sz w:val="20"/>
                <w:szCs w:val="20"/>
              </w:rPr>
            </w:pPr>
            <w:r w:rsidRPr="00D82776">
              <w:rPr>
                <w:rFonts w:eastAsia="Times New Roman"/>
                <w:b/>
                <w:bCs/>
                <w:sz w:val="20"/>
                <w:szCs w:val="20"/>
              </w:rPr>
              <w:t>Prioritní osa / specifický cíl</w:t>
            </w:r>
          </w:p>
        </w:tc>
        <w:tc>
          <w:tcPr>
            <w:tcW w:w="970" w:type="pct"/>
            <w:tcBorders>
              <w:top w:val="single" w:sz="8" w:space="0" w:color="auto"/>
              <w:left w:val="nil"/>
              <w:bottom w:val="single" w:sz="4" w:space="0" w:color="auto"/>
              <w:right w:val="nil"/>
            </w:tcBorders>
            <w:shd w:val="clear" w:color="000000" w:fill="B8CCE4"/>
            <w:noWrap/>
            <w:vAlign w:val="center"/>
            <w:hideMark/>
          </w:tcPr>
          <w:p w:rsidR="00301670" w:rsidRPr="00D82776" w:rsidRDefault="00301670" w:rsidP="0039083E">
            <w:pPr>
              <w:spacing w:line="240" w:lineRule="auto"/>
              <w:jc w:val="center"/>
              <w:rPr>
                <w:rFonts w:eastAsia="Times New Roman"/>
                <w:b/>
                <w:bCs/>
                <w:sz w:val="20"/>
                <w:szCs w:val="20"/>
              </w:rPr>
            </w:pPr>
            <w:r w:rsidRPr="00D82776">
              <w:rPr>
                <w:rFonts w:eastAsia="Times New Roman"/>
                <w:b/>
                <w:bCs/>
                <w:sz w:val="20"/>
                <w:szCs w:val="20"/>
              </w:rPr>
              <w:t>Příspěvek ESIF</w:t>
            </w:r>
          </w:p>
        </w:tc>
        <w:tc>
          <w:tcPr>
            <w:tcW w:w="1109" w:type="pct"/>
            <w:tcBorders>
              <w:top w:val="single" w:sz="8" w:space="0" w:color="auto"/>
              <w:left w:val="single" w:sz="4" w:space="0" w:color="auto"/>
              <w:bottom w:val="single" w:sz="4" w:space="0" w:color="auto"/>
              <w:right w:val="single" w:sz="4" w:space="0" w:color="auto"/>
            </w:tcBorders>
            <w:shd w:val="clear" w:color="000000" w:fill="B8CCE4"/>
            <w:vAlign w:val="center"/>
            <w:hideMark/>
          </w:tcPr>
          <w:p w:rsidR="00301670" w:rsidRPr="00D82776" w:rsidRDefault="00301670" w:rsidP="0039083E">
            <w:pPr>
              <w:spacing w:line="240" w:lineRule="auto"/>
              <w:jc w:val="center"/>
              <w:rPr>
                <w:rFonts w:eastAsia="Times New Roman"/>
                <w:b/>
                <w:bCs/>
                <w:sz w:val="20"/>
                <w:szCs w:val="20"/>
              </w:rPr>
            </w:pPr>
            <w:r w:rsidRPr="00D82776">
              <w:rPr>
                <w:rFonts w:eastAsia="Times New Roman"/>
                <w:b/>
                <w:bCs/>
                <w:sz w:val="20"/>
                <w:szCs w:val="20"/>
              </w:rPr>
              <w:t>Národní spolufinancování</w:t>
            </w:r>
          </w:p>
        </w:tc>
        <w:tc>
          <w:tcPr>
            <w:tcW w:w="1081" w:type="pct"/>
            <w:tcBorders>
              <w:top w:val="single" w:sz="8" w:space="0" w:color="auto"/>
              <w:left w:val="nil"/>
              <w:bottom w:val="single" w:sz="4" w:space="0" w:color="auto"/>
              <w:right w:val="single" w:sz="8" w:space="0" w:color="auto"/>
            </w:tcBorders>
            <w:shd w:val="clear" w:color="000000" w:fill="B8CCE4"/>
            <w:noWrap/>
            <w:vAlign w:val="center"/>
            <w:hideMark/>
          </w:tcPr>
          <w:p w:rsidR="00301670" w:rsidRPr="00D82776" w:rsidRDefault="00301670" w:rsidP="0039083E">
            <w:pPr>
              <w:spacing w:line="240" w:lineRule="auto"/>
              <w:jc w:val="center"/>
              <w:rPr>
                <w:rFonts w:eastAsia="Times New Roman"/>
                <w:b/>
                <w:bCs/>
                <w:sz w:val="20"/>
                <w:szCs w:val="20"/>
              </w:rPr>
            </w:pPr>
            <w:r w:rsidRPr="00D82776">
              <w:rPr>
                <w:rFonts w:eastAsia="Times New Roman"/>
                <w:b/>
                <w:bCs/>
                <w:sz w:val="20"/>
                <w:szCs w:val="20"/>
              </w:rPr>
              <w:t>Celkem</w:t>
            </w:r>
          </w:p>
        </w:tc>
      </w:tr>
      <w:tr w:rsidR="00301670" w:rsidRPr="00D82776" w:rsidTr="0039083E">
        <w:trPr>
          <w:trHeight w:val="276"/>
        </w:trPr>
        <w:tc>
          <w:tcPr>
            <w:tcW w:w="920" w:type="pct"/>
            <w:vMerge/>
            <w:tcBorders>
              <w:top w:val="single" w:sz="8" w:space="0" w:color="auto"/>
              <w:left w:val="single" w:sz="8" w:space="0" w:color="auto"/>
              <w:bottom w:val="single" w:sz="8" w:space="0" w:color="000000"/>
              <w:right w:val="single" w:sz="4" w:space="0" w:color="auto"/>
            </w:tcBorders>
            <w:vAlign w:val="center"/>
            <w:hideMark/>
          </w:tcPr>
          <w:p w:rsidR="00301670" w:rsidRPr="00D82776" w:rsidRDefault="00301670" w:rsidP="0039083E">
            <w:pPr>
              <w:spacing w:line="240" w:lineRule="auto"/>
              <w:rPr>
                <w:rFonts w:eastAsia="Times New Roman"/>
                <w:b/>
                <w:bCs/>
                <w:sz w:val="20"/>
                <w:szCs w:val="20"/>
              </w:rPr>
            </w:pPr>
          </w:p>
        </w:tc>
        <w:tc>
          <w:tcPr>
            <w:tcW w:w="920" w:type="pct"/>
            <w:vMerge/>
            <w:tcBorders>
              <w:top w:val="single" w:sz="8" w:space="0" w:color="auto"/>
              <w:left w:val="nil"/>
              <w:bottom w:val="single" w:sz="8" w:space="0" w:color="000000"/>
              <w:right w:val="single" w:sz="4" w:space="0" w:color="auto"/>
            </w:tcBorders>
            <w:vAlign w:val="center"/>
            <w:hideMark/>
          </w:tcPr>
          <w:p w:rsidR="00301670" w:rsidRPr="00D82776" w:rsidRDefault="00301670" w:rsidP="0039083E">
            <w:pPr>
              <w:spacing w:line="240" w:lineRule="auto"/>
              <w:rPr>
                <w:rFonts w:eastAsia="Times New Roman"/>
                <w:b/>
                <w:bCs/>
                <w:sz w:val="20"/>
                <w:szCs w:val="20"/>
              </w:rPr>
            </w:pPr>
          </w:p>
        </w:tc>
        <w:tc>
          <w:tcPr>
            <w:tcW w:w="970" w:type="pct"/>
            <w:tcBorders>
              <w:top w:val="nil"/>
              <w:left w:val="nil"/>
              <w:bottom w:val="single" w:sz="8" w:space="0" w:color="auto"/>
              <w:right w:val="single" w:sz="4" w:space="0" w:color="auto"/>
            </w:tcBorders>
            <w:shd w:val="clear" w:color="000000" w:fill="B8CCE4"/>
            <w:noWrap/>
            <w:vAlign w:val="center"/>
            <w:hideMark/>
          </w:tcPr>
          <w:p w:rsidR="00301670" w:rsidRPr="00D82776" w:rsidRDefault="00301670" w:rsidP="0039083E">
            <w:pPr>
              <w:spacing w:line="240" w:lineRule="auto"/>
              <w:jc w:val="center"/>
              <w:rPr>
                <w:rFonts w:eastAsia="Times New Roman"/>
                <w:sz w:val="20"/>
                <w:szCs w:val="20"/>
              </w:rPr>
            </w:pPr>
            <w:r w:rsidRPr="00D82776">
              <w:rPr>
                <w:rFonts w:eastAsia="Times New Roman"/>
                <w:sz w:val="20"/>
                <w:szCs w:val="20"/>
              </w:rPr>
              <w:t>Kč</w:t>
            </w:r>
          </w:p>
        </w:tc>
        <w:tc>
          <w:tcPr>
            <w:tcW w:w="1109" w:type="pct"/>
            <w:tcBorders>
              <w:top w:val="nil"/>
              <w:left w:val="nil"/>
              <w:bottom w:val="single" w:sz="8" w:space="0" w:color="auto"/>
              <w:right w:val="single" w:sz="4" w:space="0" w:color="auto"/>
            </w:tcBorders>
            <w:shd w:val="clear" w:color="000000" w:fill="B8CCE4"/>
            <w:noWrap/>
            <w:vAlign w:val="center"/>
            <w:hideMark/>
          </w:tcPr>
          <w:p w:rsidR="00301670" w:rsidRPr="00D82776" w:rsidRDefault="00301670" w:rsidP="0039083E">
            <w:pPr>
              <w:spacing w:line="240" w:lineRule="auto"/>
              <w:jc w:val="center"/>
              <w:rPr>
                <w:rFonts w:eastAsia="Times New Roman"/>
                <w:sz w:val="20"/>
                <w:szCs w:val="20"/>
              </w:rPr>
            </w:pPr>
            <w:r w:rsidRPr="00D82776">
              <w:rPr>
                <w:rFonts w:eastAsia="Times New Roman"/>
                <w:sz w:val="20"/>
                <w:szCs w:val="20"/>
              </w:rPr>
              <w:t>Kč</w:t>
            </w:r>
          </w:p>
        </w:tc>
        <w:tc>
          <w:tcPr>
            <w:tcW w:w="1081" w:type="pct"/>
            <w:tcBorders>
              <w:top w:val="nil"/>
              <w:left w:val="nil"/>
              <w:bottom w:val="single" w:sz="8" w:space="0" w:color="auto"/>
              <w:right w:val="single" w:sz="8" w:space="0" w:color="auto"/>
            </w:tcBorders>
            <w:shd w:val="clear" w:color="000000" w:fill="B8CCE4"/>
            <w:noWrap/>
            <w:vAlign w:val="center"/>
            <w:hideMark/>
          </w:tcPr>
          <w:p w:rsidR="00301670" w:rsidRPr="00D82776" w:rsidRDefault="00301670" w:rsidP="0039083E">
            <w:pPr>
              <w:spacing w:line="240" w:lineRule="auto"/>
              <w:jc w:val="center"/>
              <w:rPr>
                <w:rFonts w:eastAsia="Times New Roman"/>
                <w:sz w:val="20"/>
                <w:szCs w:val="20"/>
              </w:rPr>
            </w:pPr>
            <w:r w:rsidRPr="00D82776">
              <w:rPr>
                <w:rFonts w:eastAsia="Times New Roman"/>
                <w:sz w:val="20"/>
                <w:szCs w:val="20"/>
              </w:rPr>
              <w:t>Kč</w:t>
            </w:r>
          </w:p>
        </w:tc>
      </w:tr>
      <w:tr w:rsidR="00301670" w:rsidRPr="00D82776" w:rsidTr="0039083E">
        <w:trPr>
          <w:trHeight w:val="264"/>
        </w:trPr>
        <w:tc>
          <w:tcPr>
            <w:tcW w:w="920" w:type="pct"/>
            <w:vMerge w:val="restart"/>
            <w:tcBorders>
              <w:top w:val="nil"/>
              <w:left w:val="single" w:sz="8" w:space="0" w:color="auto"/>
              <w:bottom w:val="single" w:sz="8" w:space="0" w:color="000000"/>
              <w:right w:val="single" w:sz="4" w:space="0" w:color="000000"/>
            </w:tcBorders>
            <w:shd w:val="clear" w:color="000000" w:fill="FFFFFF"/>
            <w:noWrap/>
            <w:vAlign w:val="center"/>
            <w:hideMark/>
          </w:tcPr>
          <w:p w:rsidR="00301670" w:rsidRPr="00D82776" w:rsidRDefault="00301670" w:rsidP="0039083E">
            <w:pPr>
              <w:spacing w:line="240" w:lineRule="auto"/>
              <w:jc w:val="center"/>
              <w:rPr>
                <w:rFonts w:eastAsia="Times New Roman"/>
                <w:b/>
                <w:bCs/>
                <w:sz w:val="20"/>
                <w:szCs w:val="20"/>
              </w:rPr>
            </w:pPr>
            <w:r w:rsidRPr="00D82776">
              <w:rPr>
                <w:rFonts w:eastAsia="Times New Roman"/>
                <w:b/>
                <w:bCs/>
                <w:sz w:val="20"/>
                <w:szCs w:val="20"/>
              </w:rPr>
              <w:t>C</w:t>
            </w:r>
          </w:p>
        </w:tc>
        <w:tc>
          <w:tcPr>
            <w:tcW w:w="920" w:type="pct"/>
            <w:tcBorders>
              <w:top w:val="nil"/>
              <w:left w:val="single" w:sz="8" w:space="0" w:color="auto"/>
              <w:bottom w:val="single" w:sz="4" w:space="0" w:color="auto"/>
              <w:right w:val="single" w:sz="4" w:space="0" w:color="auto"/>
            </w:tcBorders>
            <w:shd w:val="clear" w:color="000000" w:fill="FFFFFF"/>
            <w:noWrap/>
            <w:vAlign w:val="center"/>
            <w:hideMark/>
          </w:tcPr>
          <w:p w:rsidR="00301670" w:rsidRPr="00D82776" w:rsidRDefault="00301670" w:rsidP="0039083E">
            <w:pPr>
              <w:spacing w:line="240" w:lineRule="auto"/>
              <w:jc w:val="center"/>
              <w:rPr>
                <w:rFonts w:eastAsia="Times New Roman"/>
                <w:b/>
                <w:bCs/>
                <w:sz w:val="20"/>
                <w:szCs w:val="20"/>
              </w:rPr>
            </w:pPr>
            <w:r w:rsidRPr="00D82776">
              <w:rPr>
                <w:rFonts w:eastAsia="Times New Roman"/>
                <w:b/>
                <w:bCs/>
                <w:sz w:val="20"/>
                <w:szCs w:val="20"/>
              </w:rPr>
              <w:t>PO1 IP1 SC2</w:t>
            </w:r>
          </w:p>
        </w:tc>
        <w:tc>
          <w:tcPr>
            <w:tcW w:w="970" w:type="pct"/>
            <w:tcBorders>
              <w:top w:val="nil"/>
              <w:left w:val="nil"/>
              <w:bottom w:val="single" w:sz="4" w:space="0" w:color="auto"/>
              <w:right w:val="single" w:sz="4" w:space="0" w:color="auto"/>
            </w:tcBorders>
            <w:shd w:val="clear" w:color="000000" w:fill="FFFFFF"/>
            <w:noWrap/>
            <w:vAlign w:val="center"/>
            <w:hideMark/>
          </w:tcPr>
          <w:p w:rsidR="00301670" w:rsidRPr="00D82776" w:rsidRDefault="00301670" w:rsidP="0039083E">
            <w:pPr>
              <w:spacing w:line="240" w:lineRule="auto"/>
              <w:jc w:val="right"/>
              <w:rPr>
                <w:rFonts w:eastAsia="Times New Roman"/>
                <w:sz w:val="20"/>
                <w:szCs w:val="20"/>
              </w:rPr>
            </w:pPr>
            <w:r w:rsidRPr="00D82776">
              <w:rPr>
                <w:rFonts w:eastAsia="Times New Roman"/>
                <w:sz w:val="20"/>
                <w:szCs w:val="20"/>
              </w:rPr>
              <w:t>4 335 000 012</w:t>
            </w:r>
          </w:p>
        </w:tc>
        <w:tc>
          <w:tcPr>
            <w:tcW w:w="1109" w:type="pct"/>
            <w:tcBorders>
              <w:top w:val="nil"/>
              <w:left w:val="nil"/>
              <w:bottom w:val="single" w:sz="4" w:space="0" w:color="auto"/>
              <w:right w:val="single" w:sz="4" w:space="0" w:color="auto"/>
            </w:tcBorders>
            <w:shd w:val="clear" w:color="000000" w:fill="FFFFFF"/>
            <w:noWrap/>
            <w:vAlign w:val="center"/>
            <w:hideMark/>
          </w:tcPr>
          <w:p w:rsidR="00301670" w:rsidRPr="00D82776" w:rsidRDefault="00301670" w:rsidP="0039083E">
            <w:pPr>
              <w:spacing w:line="240" w:lineRule="auto"/>
              <w:jc w:val="right"/>
              <w:rPr>
                <w:rFonts w:eastAsia="Times New Roman"/>
                <w:sz w:val="20"/>
                <w:szCs w:val="20"/>
              </w:rPr>
            </w:pPr>
            <w:r w:rsidRPr="00D82776">
              <w:rPr>
                <w:rFonts w:eastAsia="Times New Roman"/>
                <w:sz w:val="20"/>
                <w:szCs w:val="20"/>
              </w:rPr>
              <w:t>764 999 991</w:t>
            </w:r>
          </w:p>
        </w:tc>
        <w:tc>
          <w:tcPr>
            <w:tcW w:w="1081" w:type="pct"/>
            <w:tcBorders>
              <w:top w:val="nil"/>
              <w:left w:val="nil"/>
              <w:bottom w:val="single" w:sz="4" w:space="0" w:color="auto"/>
              <w:right w:val="single" w:sz="8" w:space="0" w:color="auto"/>
            </w:tcBorders>
            <w:shd w:val="clear" w:color="000000" w:fill="FFFFFF"/>
            <w:noWrap/>
            <w:vAlign w:val="center"/>
            <w:hideMark/>
          </w:tcPr>
          <w:p w:rsidR="00301670" w:rsidRPr="00D82776" w:rsidRDefault="00301670" w:rsidP="0039083E">
            <w:pPr>
              <w:spacing w:line="240" w:lineRule="auto"/>
              <w:jc w:val="right"/>
              <w:rPr>
                <w:rFonts w:eastAsia="Times New Roman"/>
                <w:sz w:val="20"/>
                <w:szCs w:val="20"/>
              </w:rPr>
            </w:pPr>
            <w:r w:rsidRPr="00D82776">
              <w:rPr>
                <w:rFonts w:eastAsia="Times New Roman"/>
                <w:sz w:val="20"/>
                <w:szCs w:val="20"/>
              </w:rPr>
              <w:t>5 100 000 003</w:t>
            </w:r>
          </w:p>
        </w:tc>
      </w:tr>
      <w:tr w:rsidR="00301670" w:rsidRPr="00D82776" w:rsidTr="0039083E">
        <w:trPr>
          <w:trHeight w:val="264"/>
        </w:trPr>
        <w:tc>
          <w:tcPr>
            <w:tcW w:w="920" w:type="pct"/>
            <w:vMerge/>
            <w:tcBorders>
              <w:top w:val="nil"/>
              <w:left w:val="single" w:sz="8" w:space="0" w:color="auto"/>
              <w:bottom w:val="single" w:sz="8" w:space="0" w:color="000000"/>
              <w:right w:val="single" w:sz="4" w:space="0" w:color="000000"/>
            </w:tcBorders>
            <w:vAlign w:val="center"/>
            <w:hideMark/>
          </w:tcPr>
          <w:p w:rsidR="00301670" w:rsidRPr="00D82776" w:rsidRDefault="00301670" w:rsidP="0039083E">
            <w:pPr>
              <w:spacing w:line="240" w:lineRule="auto"/>
              <w:rPr>
                <w:rFonts w:eastAsia="Times New Roman"/>
                <w:b/>
                <w:bCs/>
                <w:sz w:val="20"/>
                <w:szCs w:val="20"/>
              </w:rPr>
            </w:pPr>
          </w:p>
        </w:tc>
        <w:tc>
          <w:tcPr>
            <w:tcW w:w="920" w:type="pct"/>
            <w:tcBorders>
              <w:top w:val="nil"/>
              <w:left w:val="single" w:sz="8" w:space="0" w:color="auto"/>
              <w:bottom w:val="single" w:sz="4" w:space="0" w:color="auto"/>
              <w:right w:val="single" w:sz="4" w:space="0" w:color="auto"/>
            </w:tcBorders>
            <w:shd w:val="clear" w:color="000000" w:fill="FFFFFF"/>
            <w:noWrap/>
            <w:vAlign w:val="center"/>
            <w:hideMark/>
          </w:tcPr>
          <w:p w:rsidR="00301670" w:rsidRPr="00D82776" w:rsidRDefault="00301670" w:rsidP="0039083E">
            <w:pPr>
              <w:spacing w:line="240" w:lineRule="auto"/>
              <w:jc w:val="center"/>
              <w:rPr>
                <w:rFonts w:eastAsia="Times New Roman"/>
                <w:b/>
                <w:bCs/>
                <w:sz w:val="20"/>
                <w:szCs w:val="20"/>
              </w:rPr>
            </w:pPr>
            <w:r w:rsidRPr="00D82776">
              <w:rPr>
                <w:rFonts w:eastAsia="Times New Roman"/>
                <w:b/>
                <w:bCs/>
                <w:sz w:val="20"/>
                <w:szCs w:val="20"/>
              </w:rPr>
              <w:t>PO2 IP1 SC5</w:t>
            </w:r>
          </w:p>
        </w:tc>
        <w:tc>
          <w:tcPr>
            <w:tcW w:w="970" w:type="pct"/>
            <w:tcBorders>
              <w:top w:val="nil"/>
              <w:left w:val="nil"/>
              <w:bottom w:val="single" w:sz="4" w:space="0" w:color="auto"/>
              <w:right w:val="single" w:sz="4" w:space="0" w:color="auto"/>
            </w:tcBorders>
            <w:shd w:val="clear" w:color="000000" w:fill="FFFFFF"/>
            <w:noWrap/>
            <w:vAlign w:val="center"/>
            <w:hideMark/>
          </w:tcPr>
          <w:p w:rsidR="00301670" w:rsidRPr="00D82776" w:rsidRDefault="00301670" w:rsidP="0039083E">
            <w:pPr>
              <w:spacing w:line="240" w:lineRule="auto"/>
              <w:rPr>
                <w:rFonts w:eastAsia="Times New Roman"/>
                <w:sz w:val="20"/>
                <w:szCs w:val="20"/>
              </w:rPr>
            </w:pPr>
            <w:r w:rsidRPr="00D82776">
              <w:rPr>
                <w:rFonts w:eastAsia="Times New Roman"/>
                <w:sz w:val="20"/>
                <w:szCs w:val="20"/>
              </w:rPr>
              <w:t> </w:t>
            </w:r>
          </w:p>
        </w:tc>
        <w:tc>
          <w:tcPr>
            <w:tcW w:w="1109" w:type="pct"/>
            <w:tcBorders>
              <w:top w:val="nil"/>
              <w:left w:val="nil"/>
              <w:bottom w:val="single" w:sz="4" w:space="0" w:color="auto"/>
              <w:right w:val="single" w:sz="4" w:space="0" w:color="auto"/>
            </w:tcBorders>
            <w:shd w:val="clear" w:color="000000" w:fill="FFFFFF"/>
            <w:noWrap/>
            <w:vAlign w:val="center"/>
            <w:hideMark/>
          </w:tcPr>
          <w:p w:rsidR="00301670" w:rsidRPr="00D82776" w:rsidRDefault="00301670" w:rsidP="0039083E">
            <w:pPr>
              <w:spacing w:line="240" w:lineRule="auto"/>
              <w:rPr>
                <w:rFonts w:eastAsia="Times New Roman"/>
                <w:sz w:val="20"/>
                <w:szCs w:val="20"/>
              </w:rPr>
            </w:pPr>
            <w:r w:rsidRPr="00D82776">
              <w:rPr>
                <w:rFonts w:eastAsia="Times New Roman"/>
                <w:sz w:val="20"/>
                <w:szCs w:val="20"/>
              </w:rPr>
              <w:t> </w:t>
            </w:r>
          </w:p>
        </w:tc>
        <w:tc>
          <w:tcPr>
            <w:tcW w:w="1081" w:type="pct"/>
            <w:tcBorders>
              <w:top w:val="nil"/>
              <w:left w:val="nil"/>
              <w:bottom w:val="single" w:sz="4" w:space="0" w:color="auto"/>
              <w:right w:val="single" w:sz="8" w:space="0" w:color="auto"/>
            </w:tcBorders>
            <w:shd w:val="clear" w:color="000000" w:fill="FFFFFF"/>
            <w:noWrap/>
            <w:vAlign w:val="center"/>
            <w:hideMark/>
          </w:tcPr>
          <w:p w:rsidR="00301670" w:rsidRPr="00D82776" w:rsidRDefault="00301670" w:rsidP="0039083E">
            <w:pPr>
              <w:spacing w:line="240" w:lineRule="auto"/>
              <w:rPr>
                <w:rFonts w:eastAsia="Times New Roman"/>
                <w:sz w:val="20"/>
                <w:szCs w:val="20"/>
              </w:rPr>
            </w:pPr>
            <w:r w:rsidRPr="00D82776">
              <w:rPr>
                <w:rFonts w:eastAsia="Times New Roman"/>
                <w:sz w:val="20"/>
                <w:szCs w:val="20"/>
              </w:rPr>
              <w:t> </w:t>
            </w:r>
          </w:p>
        </w:tc>
      </w:tr>
      <w:tr w:rsidR="00301670" w:rsidRPr="00D82776" w:rsidTr="0039083E">
        <w:trPr>
          <w:trHeight w:val="276"/>
        </w:trPr>
        <w:tc>
          <w:tcPr>
            <w:tcW w:w="920" w:type="pct"/>
            <w:vMerge/>
            <w:tcBorders>
              <w:top w:val="nil"/>
              <w:left w:val="single" w:sz="8" w:space="0" w:color="auto"/>
              <w:bottom w:val="single" w:sz="8" w:space="0" w:color="000000"/>
              <w:right w:val="single" w:sz="4" w:space="0" w:color="000000"/>
            </w:tcBorders>
            <w:vAlign w:val="center"/>
            <w:hideMark/>
          </w:tcPr>
          <w:p w:rsidR="00301670" w:rsidRPr="00D82776" w:rsidRDefault="00301670" w:rsidP="0039083E">
            <w:pPr>
              <w:spacing w:line="240" w:lineRule="auto"/>
              <w:rPr>
                <w:rFonts w:eastAsia="Times New Roman"/>
                <w:b/>
                <w:bCs/>
                <w:sz w:val="20"/>
                <w:szCs w:val="20"/>
              </w:rPr>
            </w:pPr>
          </w:p>
        </w:tc>
        <w:tc>
          <w:tcPr>
            <w:tcW w:w="920" w:type="pct"/>
            <w:tcBorders>
              <w:top w:val="nil"/>
              <w:left w:val="nil"/>
              <w:bottom w:val="single" w:sz="8" w:space="0" w:color="auto"/>
              <w:right w:val="single" w:sz="4" w:space="0" w:color="auto"/>
            </w:tcBorders>
            <w:shd w:val="clear" w:color="000000" w:fill="FFFFFF"/>
            <w:noWrap/>
            <w:vAlign w:val="bottom"/>
            <w:hideMark/>
          </w:tcPr>
          <w:p w:rsidR="00301670" w:rsidRPr="00D82776" w:rsidRDefault="00301670" w:rsidP="0039083E">
            <w:pPr>
              <w:spacing w:line="240" w:lineRule="auto"/>
              <w:jc w:val="center"/>
              <w:rPr>
                <w:rFonts w:eastAsia="Times New Roman"/>
                <w:b/>
                <w:bCs/>
                <w:sz w:val="20"/>
                <w:szCs w:val="20"/>
              </w:rPr>
            </w:pPr>
            <w:r w:rsidRPr="00D82776">
              <w:rPr>
                <w:rFonts w:eastAsia="Times New Roman"/>
                <w:b/>
                <w:bCs/>
                <w:sz w:val="20"/>
                <w:szCs w:val="20"/>
              </w:rPr>
              <w:t> </w:t>
            </w:r>
          </w:p>
        </w:tc>
        <w:tc>
          <w:tcPr>
            <w:tcW w:w="970" w:type="pct"/>
            <w:tcBorders>
              <w:top w:val="nil"/>
              <w:left w:val="nil"/>
              <w:bottom w:val="single" w:sz="8" w:space="0" w:color="auto"/>
              <w:right w:val="single" w:sz="4" w:space="0" w:color="auto"/>
            </w:tcBorders>
            <w:shd w:val="clear" w:color="000000" w:fill="FFFFFF"/>
            <w:noWrap/>
            <w:vAlign w:val="center"/>
            <w:hideMark/>
          </w:tcPr>
          <w:p w:rsidR="00301670" w:rsidRPr="00D82776" w:rsidRDefault="00301670" w:rsidP="0039083E">
            <w:pPr>
              <w:spacing w:line="240" w:lineRule="auto"/>
              <w:jc w:val="right"/>
              <w:rPr>
                <w:rFonts w:eastAsia="Times New Roman"/>
                <w:b/>
                <w:bCs/>
                <w:sz w:val="20"/>
                <w:szCs w:val="20"/>
              </w:rPr>
            </w:pPr>
            <w:r w:rsidRPr="00D82776">
              <w:rPr>
                <w:rFonts w:eastAsia="Times New Roman"/>
                <w:b/>
                <w:bCs/>
                <w:sz w:val="20"/>
                <w:szCs w:val="20"/>
              </w:rPr>
              <w:t>4 335 000 012</w:t>
            </w:r>
          </w:p>
        </w:tc>
        <w:tc>
          <w:tcPr>
            <w:tcW w:w="1109" w:type="pct"/>
            <w:tcBorders>
              <w:top w:val="nil"/>
              <w:left w:val="nil"/>
              <w:bottom w:val="single" w:sz="8" w:space="0" w:color="auto"/>
              <w:right w:val="single" w:sz="4" w:space="0" w:color="auto"/>
            </w:tcBorders>
            <w:shd w:val="clear" w:color="000000" w:fill="FFFFFF"/>
            <w:noWrap/>
            <w:vAlign w:val="center"/>
            <w:hideMark/>
          </w:tcPr>
          <w:p w:rsidR="00301670" w:rsidRPr="00D82776" w:rsidRDefault="00301670" w:rsidP="0039083E">
            <w:pPr>
              <w:spacing w:line="240" w:lineRule="auto"/>
              <w:jc w:val="right"/>
              <w:rPr>
                <w:rFonts w:eastAsia="Times New Roman"/>
                <w:b/>
                <w:bCs/>
                <w:sz w:val="20"/>
                <w:szCs w:val="20"/>
              </w:rPr>
            </w:pPr>
            <w:r w:rsidRPr="00D82776">
              <w:rPr>
                <w:rFonts w:eastAsia="Times New Roman"/>
                <w:b/>
                <w:bCs/>
                <w:sz w:val="20"/>
                <w:szCs w:val="20"/>
              </w:rPr>
              <w:t>764 999 991</w:t>
            </w:r>
          </w:p>
        </w:tc>
        <w:tc>
          <w:tcPr>
            <w:tcW w:w="1081" w:type="pct"/>
            <w:tcBorders>
              <w:top w:val="nil"/>
              <w:left w:val="nil"/>
              <w:bottom w:val="single" w:sz="8" w:space="0" w:color="auto"/>
              <w:right w:val="single" w:sz="8" w:space="0" w:color="auto"/>
            </w:tcBorders>
            <w:shd w:val="clear" w:color="000000" w:fill="FFFFFF"/>
            <w:noWrap/>
            <w:vAlign w:val="center"/>
            <w:hideMark/>
          </w:tcPr>
          <w:p w:rsidR="00301670" w:rsidRPr="00D82776" w:rsidRDefault="00301670" w:rsidP="0039083E">
            <w:pPr>
              <w:spacing w:line="240" w:lineRule="auto"/>
              <w:jc w:val="right"/>
              <w:rPr>
                <w:rFonts w:eastAsia="Times New Roman"/>
                <w:b/>
                <w:bCs/>
                <w:sz w:val="20"/>
                <w:szCs w:val="20"/>
              </w:rPr>
            </w:pPr>
            <w:r w:rsidRPr="00D82776">
              <w:rPr>
                <w:rFonts w:eastAsia="Times New Roman"/>
                <w:b/>
                <w:bCs/>
                <w:sz w:val="20"/>
                <w:szCs w:val="20"/>
              </w:rPr>
              <w:t>5 100 000 003</w:t>
            </w:r>
          </w:p>
        </w:tc>
      </w:tr>
    </w:tbl>
    <w:p w:rsidR="00301670" w:rsidRDefault="00301670" w:rsidP="00301670">
      <w:pPr>
        <w:spacing w:after="160"/>
        <w:jc w:val="both"/>
        <w:rPr>
          <w:rFonts w:eastAsia="Times New Roman"/>
        </w:rPr>
      </w:pPr>
    </w:p>
    <w:p w:rsidR="00301670" w:rsidRPr="009659EF" w:rsidRDefault="00301670" w:rsidP="00301670">
      <w:pPr>
        <w:spacing w:after="160"/>
        <w:jc w:val="both"/>
        <w:rPr>
          <w:rFonts w:eastAsia="Times New Roman"/>
        </w:rPr>
      </w:pPr>
      <w:r w:rsidRPr="009659EF">
        <w:rPr>
          <w:rFonts w:eastAsia="Times New Roman"/>
        </w:rPr>
        <w:t>V roce 2015 byla vyhlášena výzva</w:t>
      </w:r>
      <w:r>
        <w:rPr>
          <w:rFonts w:eastAsia="Times New Roman"/>
        </w:rPr>
        <w:t xml:space="preserve"> Smart Akcelerátor. Jedná se o dotační</w:t>
      </w:r>
      <w:r w:rsidRPr="009659EF">
        <w:rPr>
          <w:rFonts w:eastAsia="Times New Roman"/>
        </w:rPr>
        <w:t xml:space="preserve"> nástroj, prostřednictvím kterého bude jednoznačně posílena spolupráce a interakce mezi výzkumnými organizacemi i aplikační sférou (specifický cíl </w:t>
      </w:r>
      <w:proofErr w:type="gramStart"/>
      <w:r w:rsidRPr="009659EF">
        <w:rPr>
          <w:rFonts w:eastAsia="Times New Roman"/>
        </w:rPr>
        <w:t>C.1.1</w:t>
      </w:r>
      <w:proofErr w:type="gramEnd"/>
      <w:r w:rsidRPr="009659EF">
        <w:rPr>
          <w:rFonts w:eastAsia="Times New Roman"/>
        </w:rPr>
        <w:t xml:space="preserve"> Národní RIS3 strategie) a předpokládá se, že bude zvýšeno i komerční využití výsledků </w:t>
      </w:r>
      <w:proofErr w:type="spellStart"/>
      <w:r w:rsidRPr="009659EF">
        <w:rPr>
          <w:rFonts w:eastAsia="Times New Roman"/>
        </w:rPr>
        <w:t>VaV</w:t>
      </w:r>
      <w:proofErr w:type="spellEnd"/>
      <w:r w:rsidRPr="009659EF">
        <w:rPr>
          <w:rFonts w:eastAsia="Times New Roman"/>
        </w:rPr>
        <w:t xml:space="preserve"> a znalostí výzkumných organizací (specifický cíl C.1.2 Národní RIS3 strategie). V rámci vyhlášené výzvy bylo v roce 2015 podáno celkem 1</w:t>
      </w:r>
      <w:r>
        <w:rPr>
          <w:rFonts w:eastAsia="Times New Roman"/>
        </w:rPr>
        <w:t>3</w:t>
      </w:r>
      <w:r>
        <w:rPr>
          <w:rStyle w:val="Znakapoznpodarou"/>
          <w:rFonts w:eastAsia="Times New Roman"/>
        </w:rPr>
        <w:footnoteReference w:id="36"/>
      </w:r>
      <w:r w:rsidRPr="009659EF">
        <w:rPr>
          <w:rFonts w:eastAsia="Times New Roman"/>
        </w:rPr>
        <w:t xml:space="preserve"> žádostí o finanční podporu, z nichž 1</w:t>
      </w:r>
      <w:r>
        <w:rPr>
          <w:rFonts w:eastAsia="Times New Roman"/>
        </w:rPr>
        <w:t>2</w:t>
      </w:r>
      <w:r w:rsidRPr="009659EF">
        <w:rPr>
          <w:rFonts w:eastAsia="Times New Roman"/>
        </w:rPr>
        <w:t xml:space="preserve"> bylo schváleno</w:t>
      </w:r>
      <w:r>
        <w:rPr>
          <w:rFonts w:eastAsia="Times New Roman"/>
        </w:rPr>
        <w:t xml:space="preserve"> a 1 zamítnuta,</w:t>
      </w:r>
      <w:r w:rsidRPr="009659EF">
        <w:rPr>
          <w:rFonts w:eastAsia="Times New Roman"/>
        </w:rPr>
        <w:t xml:space="preserve"> a do konce roku 2016 bylo </w:t>
      </w:r>
      <w:r>
        <w:rPr>
          <w:rFonts w:eastAsia="Times New Roman"/>
        </w:rPr>
        <w:t xml:space="preserve">již krajským </w:t>
      </w:r>
      <w:r w:rsidRPr="009659EF">
        <w:rPr>
          <w:rFonts w:eastAsia="Times New Roman"/>
        </w:rPr>
        <w:t xml:space="preserve">6 projektům vydáno i Rozhodnutí o poskytnutí dotace v celkové výši 201,6 mil. Kč. Vyhodnotit dopad nebo případné změny v klíčové oblasti změn C je jednak předčasné, ale i obtížně proveditelné. </w:t>
      </w:r>
      <w:r w:rsidR="00641B4E">
        <w:rPr>
          <w:rFonts w:eastAsia="Times New Roman"/>
        </w:rPr>
        <w:t>V</w:t>
      </w:r>
      <w:r>
        <w:rPr>
          <w:rFonts w:eastAsia="Times New Roman"/>
        </w:rPr>
        <w:t>ýzva</w:t>
      </w:r>
      <w:r w:rsidRPr="009659EF">
        <w:rPr>
          <w:rFonts w:eastAsia="Times New Roman"/>
        </w:rPr>
        <w:t xml:space="preserve"> Smart Akcelerátor </w:t>
      </w:r>
      <w:r>
        <w:rPr>
          <w:rFonts w:eastAsia="Times New Roman"/>
        </w:rPr>
        <w:t xml:space="preserve">je svojí podstatou podpůrná/akcelerační a </w:t>
      </w:r>
      <w:r w:rsidRPr="009659EF">
        <w:rPr>
          <w:rFonts w:eastAsia="Times New Roman"/>
        </w:rPr>
        <w:t xml:space="preserve">průřezově </w:t>
      </w:r>
      <w:r>
        <w:rPr>
          <w:rFonts w:eastAsia="Times New Roman"/>
        </w:rPr>
        <w:t xml:space="preserve">přispívá </w:t>
      </w:r>
      <w:proofErr w:type="gramStart"/>
      <w:r>
        <w:rPr>
          <w:rFonts w:eastAsia="Times New Roman"/>
        </w:rPr>
        <w:t>ke</w:t>
      </w:r>
      <w:proofErr w:type="gramEnd"/>
      <w:r w:rsidRPr="009659EF">
        <w:rPr>
          <w:rFonts w:eastAsia="Times New Roman"/>
        </w:rPr>
        <w:t xml:space="preserve"> 4 klíčov</w:t>
      </w:r>
      <w:r>
        <w:rPr>
          <w:rFonts w:eastAsia="Times New Roman"/>
        </w:rPr>
        <w:t>ým</w:t>
      </w:r>
      <w:r w:rsidRPr="009659EF">
        <w:rPr>
          <w:rFonts w:eastAsia="Times New Roman"/>
        </w:rPr>
        <w:t xml:space="preserve"> oblast</w:t>
      </w:r>
      <w:r>
        <w:rPr>
          <w:rFonts w:eastAsia="Times New Roman"/>
        </w:rPr>
        <w:t>em</w:t>
      </w:r>
      <w:r w:rsidRPr="009659EF">
        <w:rPr>
          <w:rFonts w:eastAsia="Times New Roman"/>
        </w:rPr>
        <w:t xml:space="preserve"> změn. Výzva naplňuje specifický cíl prioritní osy 2 OP VVV, tj. zlepšení podmínek pro výuku spojenou s výzkumem a pro rozvoj lidských zdrojů v oblasti výzkumu a vývoje, který při aktualizaci Národní RIS3 strategie nebyl pro klíčovou oblast C identifikován a nejsou proto ani indikativně přičleněny finanční prostředky OP (zacílení finančních prostředků).</w:t>
      </w:r>
    </w:p>
    <w:p w:rsidR="00AB0392" w:rsidRDefault="00AB0392">
      <w:pPr>
        <w:rPr>
          <w:rFonts w:eastAsia="Times New Roman"/>
          <w:i/>
          <w:iCs/>
          <w:color w:val="4F81BD"/>
        </w:rPr>
      </w:pPr>
      <w:bookmarkStart w:id="173" w:name="_qsj1y216z6ut" w:colFirst="0" w:colLast="0"/>
      <w:bookmarkEnd w:id="173"/>
      <w:r>
        <w:rPr>
          <w:rFonts w:eastAsia="Times New Roman"/>
          <w:b/>
          <w:bCs/>
          <w:i/>
          <w:iCs/>
          <w:color w:val="4F81BD"/>
        </w:rPr>
        <w:br w:type="page"/>
      </w:r>
    </w:p>
    <w:p w:rsidR="00AB0392" w:rsidRPr="00AB0392" w:rsidRDefault="00AB0392" w:rsidP="00AB0392">
      <w:pPr>
        <w:pStyle w:val="Titulek"/>
        <w:keepNext/>
        <w:rPr>
          <w:rFonts w:eastAsia="Times New Roman"/>
          <w:b w:val="0"/>
          <w:bCs w:val="0"/>
          <w:i/>
          <w:iCs/>
          <w:color w:val="4F81BD"/>
          <w:sz w:val="22"/>
          <w:szCs w:val="22"/>
        </w:rPr>
      </w:pPr>
      <w:bookmarkStart w:id="174" w:name="_Toc482376119"/>
      <w:r w:rsidRPr="00AB0392">
        <w:rPr>
          <w:rFonts w:eastAsia="Times New Roman"/>
          <w:b w:val="0"/>
          <w:bCs w:val="0"/>
          <w:i/>
          <w:iCs/>
          <w:color w:val="4F81BD"/>
          <w:sz w:val="22"/>
          <w:szCs w:val="22"/>
        </w:rPr>
        <w:lastRenderedPageBreak/>
        <w:t xml:space="preserve">Tabulka </w:t>
      </w:r>
      <w:r w:rsidRPr="00AB0392">
        <w:rPr>
          <w:rFonts w:eastAsia="Times New Roman"/>
          <w:b w:val="0"/>
          <w:bCs w:val="0"/>
          <w:i/>
          <w:iCs/>
          <w:color w:val="4F81BD"/>
          <w:sz w:val="22"/>
          <w:szCs w:val="22"/>
        </w:rPr>
        <w:fldChar w:fldCharType="begin"/>
      </w:r>
      <w:r w:rsidRPr="00AB0392">
        <w:rPr>
          <w:rFonts w:eastAsia="Times New Roman"/>
          <w:b w:val="0"/>
          <w:bCs w:val="0"/>
          <w:i/>
          <w:iCs/>
          <w:color w:val="4F81BD"/>
          <w:sz w:val="22"/>
          <w:szCs w:val="22"/>
        </w:rPr>
        <w:instrText xml:space="preserve"> SEQ Tabulka \* ARABIC </w:instrText>
      </w:r>
      <w:r w:rsidRPr="00AB0392">
        <w:rPr>
          <w:rFonts w:eastAsia="Times New Roman"/>
          <w:b w:val="0"/>
          <w:bCs w:val="0"/>
          <w:i/>
          <w:iCs/>
          <w:color w:val="4F81BD"/>
          <w:sz w:val="22"/>
          <w:szCs w:val="22"/>
        </w:rPr>
        <w:fldChar w:fldCharType="separate"/>
      </w:r>
      <w:r w:rsidR="0091025E">
        <w:rPr>
          <w:rFonts w:eastAsia="Times New Roman"/>
          <w:b w:val="0"/>
          <w:bCs w:val="0"/>
          <w:i/>
          <w:iCs/>
          <w:noProof/>
          <w:color w:val="4F81BD"/>
          <w:sz w:val="22"/>
          <w:szCs w:val="22"/>
        </w:rPr>
        <w:t>25</w:t>
      </w:r>
      <w:r w:rsidRPr="00AB0392">
        <w:rPr>
          <w:rFonts w:eastAsia="Times New Roman"/>
          <w:b w:val="0"/>
          <w:bCs w:val="0"/>
          <w:i/>
          <w:iCs/>
          <w:color w:val="4F81BD"/>
          <w:sz w:val="22"/>
          <w:szCs w:val="22"/>
        </w:rPr>
        <w:fldChar w:fldCharType="end"/>
      </w:r>
      <w:r w:rsidRPr="00AB0392">
        <w:rPr>
          <w:rFonts w:eastAsia="Times New Roman"/>
          <w:b w:val="0"/>
          <w:bCs w:val="0"/>
          <w:i/>
          <w:iCs/>
          <w:color w:val="4F81BD"/>
          <w:sz w:val="22"/>
          <w:szCs w:val="22"/>
        </w:rPr>
        <w:t xml:space="preserve">: Přehled vyhlášených výzev v </w:t>
      </w:r>
      <w:proofErr w:type="gramStart"/>
      <w:r w:rsidRPr="00AB0392">
        <w:rPr>
          <w:rFonts w:eastAsia="Times New Roman"/>
          <w:b w:val="0"/>
          <w:bCs w:val="0"/>
          <w:i/>
          <w:iCs/>
          <w:color w:val="4F81BD"/>
          <w:sz w:val="22"/>
          <w:szCs w:val="22"/>
        </w:rPr>
        <w:t>OP</w:t>
      </w:r>
      <w:proofErr w:type="gramEnd"/>
      <w:r w:rsidRPr="00AB0392">
        <w:rPr>
          <w:rFonts w:eastAsia="Times New Roman"/>
          <w:b w:val="0"/>
          <w:bCs w:val="0"/>
          <w:i/>
          <w:iCs/>
          <w:color w:val="4F81BD"/>
          <w:sz w:val="22"/>
          <w:szCs w:val="22"/>
        </w:rPr>
        <w:t xml:space="preserve"> VVV s podanými žádostmi do hodnocené klíčové oblasti změn C naplňující cíle i dalších oblastí změn</w:t>
      </w:r>
      <w:bookmarkEnd w:id="174"/>
    </w:p>
    <w:tbl>
      <w:tblPr>
        <w:tblW w:w="5000" w:type="pct"/>
        <w:tblCellMar>
          <w:left w:w="70" w:type="dxa"/>
          <w:right w:w="70" w:type="dxa"/>
        </w:tblCellMar>
        <w:tblLook w:val="04A0" w:firstRow="1" w:lastRow="0" w:firstColumn="1" w:lastColumn="0" w:noHBand="0" w:noVBand="1"/>
      </w:tblPr>
      <w:tblGrid>
        <w:gridCol w:w="2738"/>
        <w:gridCol w:w="2023"/>
        <w:gridCol w:w="735"/>
        <w:gridCol w:w="1421"/>
        <w:gridCol w:w="768"/>
        <w:gridCol w:w="1484"/>
      </w:tblGrid>
      <w:tr w:rsidR="00301670" w:rsidRPr="00A034CC" w:rsidTr="00AB0392">
        <w:trPr>
          <w:trHeight w:val="432"/>
        </w:trPr>
        <w:tc>
          <w:tcPr>
            <w:tcW w:w="1493" w:type="pct"/>
            <w:vMerge w:val="restart"/>
            <w:tcBorders>
              <w:top w:val="single" w:sz="12" w:space="0" w:color="000000"/>
              <w:left w:val="single" w:sz="12" w:space="0" w:color="000000"/>
              <w:bottom w:val="single" w:sz="8" w:space="0" w:color="000000"/>
              <w:right w:val="single" w:sz="8" w:space="0" w:color="000000"/>
            </w:tcBorders>
            <w:shd w:val="clear" w:color="000000" w:fill="B8CCE4"/>
            <w:vAlign w:val="center"/>
            <w:hideMark/>
          </w:tcPr>
          <w:p w:rsidR="00301670" w:rsidRPr="00A034CC" w:rsidRDefault="00301670" w:rsidP="0039083E">
            <w:pPr>
              <w:spacing w:line="240" w:lineRule="auto"/>
              <w:jc w:val="center"/>
              <w:rPr>
                <w:rFonts w:eastAsia="Times New Roman"/>
                <w:b/>
                <w:bCs/>
                <w:sz w:val="20"/>
                <w:szCs w:val="20"/>
              </w:rPr>
            </w:pPr>
            <w:r w:rsidRPr="00A034CC">
              <w:rPr>
                <w:rFonts w:eastAsia="Times New Roman"/>
                <w:b/>
                <w:bCs/>
                <w:sz w:val="20"/>
                <w:szCs w:val="20"/>
              </w:rPr>
              <w:t>Vyhlášené výzvy s podanými žádostmi</w:t>
            </w:r>
          </w:p>
        </w:tc>
        <w:tc>
          <w:tcPr>
            <w:tcW w:w="1103" w:type="pct"/>
            <w:vMerge w:val="restart"/>
            <w:tcBorders>
              <w:top w:val="single" w:sz="12" w:space="0" w:color="000000"/>
              <w:left w:val="single" w:sz="4" w:space="0" w:color="000000"/>
              <w:bottom w:val="single" w:sz="8" w:space="0" w:color="000000"/>
              <w:right w:val="nil"/>
            </w:tcBorders>
            <w:shd w:val="clear" w:color="000000" w:fill="B8CCE4"/>
            <w:vAlign w:val="center"/>
            <w:hideMark/>
          </w:tcPr>
          <w:p w:rsidR="00301670" w:rsidRPr="00A034CC" w:rsidRDefault="00301670" w:rsidP="0039083E">
            <w:pPr>
              <w:spacing w:line="240" w:lineRule="auto"/>
              <w:jc w:val="center"/>
              <w:rPr>
                <w:rFonts w:eastAsia="Times New Roman"/>
                <w:b/>
                <w:bCs/>
                <w:sz w:val="20"/>
                <w:szCs w:val="20"/>
              </w:rPr>
            </w:pPr>
            <w:r w:rsidRPr="00A034CC">
              <w:rPr>
                <w:rFonts w:eastAsia="Times New Roman"/>
                <w:b/>
                <w:bCs/>
                <w:sz w:val="20"/>
                <w:szCs w:val="20"/>
              </w:rPr>
              <w:t>Klíčová oblast změn</w:t>
            </w:r>
          </w:p>
        </w:tc>
        <w:tc>
          <w:tcPr>
            <w:tcW w:w="1176" w:type="pct"/>
            <w:gridSpan w:val="2"/>
            <w:tcBorders>
              <w:top w:val="single" w:sz="12" w:space="0" w:color="000000"/>
              <w:left w:val="single" w:sz="8" w:space="0" w:color="000000"/>
              <w:bottom w:val="single" w:sz="4" w:space="0" w:color="000000"/>
              <w:right w:val="single" w:sz="8" w:space="0" w:color="000000"/>
            </w:tcBorders>
            <w:shd w:val="clear" w:color="000000" w:fill="B8CCE4"/>
            <w:vAlign w:val="center"/>
            <w:hideMark/>
          </w:tcPr>
          <w:p w:rsidR="00301670" w:rsidRPr="00A034CC" w:rsidRDefault="00301670" w:rsidP="0039083E">
            <w:pPr>
              <w:spacing w:line="240" w:lineRule="auto"/>
              <w:jc w:val="center"/>
              <w:rPr>
                <w:rFonts w:eastAsia="Times New Roman"/>
                <w:b/>
                <w:bCs/>
                <w:sz w:val="20"/>
                <w:szCs w:val="20"/>
              </w:rPr>
            </w:pPr>
            <w:r w:rsidRPr="00A034CC">
              <w:rPr>
                <w:rFonts w:eastAsia="Times New Roman"/>
                <w:b/>
                <w:bCs/>
                <w:sz w:val="20"/>
                <w:szCs w:val="20"/>
              </w:rPr>
              <w:t>Podané žádosti</w:t>
            </w:r>
          </w:p>
        </w:tc>
        <w:tc>
          <w:tcPr>
            <w:tcW w:w="1228" w:type="pct"/>
            <w:gridSpan w:val="2"/>
            <w:tcBorders>
              <w:top w:val="single" w:sz="12" w:space="0" w:color="000000"/>
              <w:left w:val="nil"/>
              <w:bottom w:val="single" w:sz="4" w:space="0" w:color="000000"/>
              <w:right w:val="single" w:sz="12" w:space="0" w:color="000000"/>
            </w:tcBorders>
            <w:shd w:val="clear" w:color="000000" w:fill="B8CCE4"/>
            <w:vAlign w:val="center"/>
            <w:hideMark/>
          </w:tcPr>
          <w:p w:rsidR="00301670" w:rsidRPr="00A034CC" w:rsidRDefault="00301670" w:rsidP="0039083E">
            <w:pPr>
              <w:spacing w:line="240" w:lineRule="auto"/>
              <w:jc w:val="center"/>
              <w:rPr>
                <w:rFonts w:eastAsia="Times New Roman"/>
                <w:b/>
                <w:bCs/>
                <w:sz w:val="20"/>
                <w:szCs w:val="20"/>
              </w:rPr>
            </w:pPr>
            <w:r w:rsidRPr="00A034CC">
              <w:rPr>
                <w:rFonts w:eastAsia="Times New Roman"/>
                <w:b/>
                <w:bCs/>
                <w:sz w:val="20"/>
                <w:szCs w:val="20"/>
              </w:rPr>
              <w:t>Vydané právní akty</w:t>
            </w:r>
          </w:p>
        </w:tc>
      </w:tr>
      <w:tr w:rsidR="00301670" w:rsidRPr="00A034CC" w:rsidTr="00AB0392">
        <w:trPr>
          <w:trHeight w:val="600"/>
        </w:trPr>
        <w:tc>
          <w:tcPr>
            <w:tcW w:w="1493" w:type="pct"/>
            <w:vMerge/>
            <w:tcBorders>
              <w:top w:val="single" w:sz="8" w:space="0" w:color="000000"/>
              <w:left w:val="single" w:sz="12" w:space="0" w:color="000000"/>
              <w:bottom w:val="single" w:sz="8" w:space="0" w:color="000000"/>
              <w:right w:val="single" w:sz="8" w:space="0" w:color="000000"/>
            </w:tcBorders>
            <w:vAlign w:val="center"/>
            <w:hideMark/>
          </w:tcPr>
          <w:p w:rsidR="00301670" w:rsidRPr="00A034CC" w:rsidRDefault="00301670" w:rsidP="0039083E">
            <w:pPr>
              <w:spacing w:line="240" w:lineRule="auto"/>
              <w:rPr>
                <w:rFonts w:eastAsia="Times New Roman"/>
                <w:b/>
                <w:bCs/>
                <w:sz w:val="20"/>
                <w:szCs w:val="20"/>
              </w:rPr>
            </w:pPr>
          </w:p>
        </w:tc>
        <w:tc>
          <w:tcPr>
            <w:tcW w:w="1103" w:type="pct"/>
            <w:vMerge/>
            <w:tcBorders>
              <w:top w:val="single" w:sz="8" w:space="0" w:color="000000"/>
              <w:left w:val="single" w:sz="4" w:space="0" w:color="000000"/>
              <w:bottom w:val="single" w:sz="8" w:space="0" w:color="000000"/>
              <w:right w:val="nil"/>
            </w:tcBorders>
            <w:vAlign w:val="center"/>
            <w:hideMark/>
          </w:tcPr>
          <w:p w:rsidR="00301670" w:rsidRPr="00A034CC" w:rsidRDefault="00301670" w:rsidP="0039083E">
            <w:pPr>
              <w:spacing w:line="240" w:lineRule="auto"/>
              <w:rPr>
                <w:rFonts w:eastAsia="Times New Roman"/>
                <w:b/>
                <w:bCs/>
                <w:sz w:val="20"/>
                <w:szCs w:val="20"/>
              </w:rPr>
            </w:pPr>
          </w:p>
        </w:tc>
        <w:tc>
          <w:tcPr>
            <w:tcW w:w="401" w:type="pct"/>
            <w:tcBorders>
              <w:top w:val="nil"/>
              <w:left w:val="single" w:sz="8" w:space="0" w:color="000000"/>
              <w:bottom w:val="single" w:sz="8" w:space="0" w:color="000000"/>
              <w:right w:val="single" w:sz="4" w:space="0" w:color="000000"/>
            </w:tcBorders>
            <w:shd w:val="clear" w:color="000000" w:fill="B8CCE4"/>
            <w:vAlign w:val="center"/>
            <w:hideMark/>
          </w:tcPr>
          <w:p w:rsidR="00301670" w:rsidRPr="00A034CC" w:rsidRDefault="00301670" w:rsidP="0039083E">
            <w:pPr>
              <w:spacing w:line="240" w:lineRule="auto"/>
              <w:jc w:val="center"/>
              <w:rPr>
                <w:rFonts w:eastAsia="Times New Roman"/>
                <w:b/>
                <w:bCs/>
                <w:sz w:val="20"/>
                <w:szCs w:val="20"/>
              </w:rPr>
            </w:pPr>
            <w:r w:rsidRPr="00A034CC">
              <w:rPr>
                <w:rFonts w:eastAsia="Times New Roman"/>
                <w:b/>
                <w:bCs/>
                <w:sz w:val="20"/>
                <w:szCs w:val="20"/>
              </w:rPr>
              <w:t>Počet</w:t>
            </w:r>
          </w:p>
        </w:tc>
        <w:tc>
          <w:tcPr>
            <w:tcW w:w="774" w:type="pct"/>
            <w:tcBorders>
              <w:top w:val="nil"/>
              <w:left w:val="nil"/>
              <w:bottom w:val="single" w:sz="8" w:space="0" w:color="000000"/>
              <w:right w:val="single" w:sz="8" w:space="0" w:color="000000"/>
            </w:tcBorders>
            <w:shd w:val="clear" w:color="000000" w:fill="B8CCE4"/>
            <w:vAlign w:val="center"/>
            <w:hideMark/>
          </w:tcPr>
          <w:p w:rsidR="00301670" w:rsidRPr="00A034CC" w:rsidRDefault="00301670" w:rsidP="0039083E">
            <w:pPr>
              <w:spacing w:line="240" w:lineRule="auto"/>
              <w:jc w:val="center"/>
              <w:rPr>
                <w:rFonts w:eastAsia="Times New Roman"/>
                <w:b/>
                <w:bCs/>
                <w:sz w:val="20"/>
                <w:szCs w:val="20"/>
              </w:rPr>
            </w:pPr>
            <w:r w:rsidRPr="00A034CC">
              <w:rPr>
                <w:rFonts w:eastAsia="Times New Roman"/>
                <w:b/>
                <w:bCs/>
                <w:sz w:val="20"/>
                <w:szCs w:val="20"/>
              </w:rPr>
              <w:t xml:space="preserve">Finanční prostředky </w:t>
            </w:r>
            <w:r w:rsidRPr="00A034CC">
              <w:rPr>
                <w:rFonts w:eastAsia="Times New Roman"/>
                <w:sz w:val="20"/>
                <w:szCs w:val="20"/>
              </w:rPr>
              <w:t>(v Kč)</w:t>
            </w:r>
          </w:p>
        </w:tc>
        <w:tc>
          <w:tcPr>
            <w:tcW w:w="419" w:type="pct"/>
            <w:tcBorders>
              <w:top w:val="nil"/>
              <w:left w:val="nil"/>
              <w:bottom w:val="single" w:sz="8" w:space="0" w:color="000000"/>
              <w:right w:val="single" w:sz="4" w:space="0" w:color="000000"/>
            </w:tcBorders>
            <w:shd w:val="clear" w:color="000000" w:fill="B8CCE4"/>
            <w:vAlign w:val="center"/>
            <w:hideMark/>
          </w:tcPr>
          <w:p w:rsidR="00301670" w:rsidRPr="00A034CC" w:rsidRDefault="00301670" w:rsidP="0039083E">
            <w:pPr>
              <w:spacing w:line="240" w:lineRule="auto"/>
              <w:jc w:val="center"/>
              <w:rPr>
                <w:rFonts w:eastAsia="Times New Roman"/>
                <w:b/>
                <w:bCs/>
                <w:sz w:val="20"/>
                <w:szCs w:val="20"/>
              </w:rPr>
            </w:pPr>
            <w:r w:rsidRPr="00A034CC">
              <w:rPr>
                <w:rFonts w:eastAsia="Times New Roman"/>
                <w:b/>
                <w:bCs/>
                <w:sz w:val="20"/>
                <w:szCs w:val="20"/>
              </w:rPr>
              <w:t>Počet</w:t>
            </w:r>
          </w:p>
        </w:tc>
        <w:tc>
          <w:tcPr>
            <w:tcW w:w="809" w:type="pct"/>
            <w:tcBorders>
              <w:top w:val="nil"/>
              <w:left w:val="nil"/>
              <w:bottom w:val="single" w:sz="8" w:space="0" w:color="000000"/>
              <w:right w:val="single" w:sz="12" w:space="0" w:color="000000"/>
            </w:tcBorders>
            <w:shd w:val="clear" w:color="000000" w:fill="B8CCE4"/>
            <w:vAlign w:val="center"/>
            <w:hideMark/>
          </w:tcPr>
          <w:p w:rsidR="00301670" w:rsidRPr="00A034CC" w:rsidRDefault="00301670" w:rsidP="0039083E">
            <w:pPr>
              <w:spacing w:line="240" w:lineRule="auto"/>
              <w:jc w:val="center"/>
              <w:rPr>
                <w:rFonts w:eastAsia="Times New Roman"/>
                <w:b/>
                <w:bCs/>
                <w:sz w:val="20"/>
                <w:szCs w:val="20"/>
              </w:rPr>
            </w:pPr>
            <w:r w:rsidRPr="00A034CC">
              <w:rPr>
                <w:rFonts w:eastAsia="Times New Roman"/>
                <w:b/>
                <w:bCs/>
                <w:sz w:val="20"/>
                <w:szCs w:val="20"/>
              </w:rPr>
              <w:t xml:space="preserve">Finanční prostředky </w:t>
            </w:r>
            <w:r w:rsidRPr="00A034CC">
              <w:rPr>
                <w:rFonts w:eastAsia="Times New Roman"/>
                <w:sz w:val="20"/>
                <w:szCs w:val="20"/>
              </w:rPr>
              <w:t>(v Kč)</w:t>
            </w:r>
          </w:p>
        </w:tc>
      </w:tr>
      <w:tr w:rsidR="00301670" w:rsidRPr="00A034CC" w:rsidTr="00AB0392">
        <w:trPr>
          <w:trHeight w:val="300"/>
        </w:trPr>
        <w:tc>
          <w:tcPr>
            <w:tcW w:w="1493" w:type="pct"/>
            <w:tcBorders>
              <w:top w:val="nil"/>
              <w:left w:val="single" w:sz="12" w:space="0" w:color="000000"/>
              <w:bottom w:val="single" w:sz="4" w:space="0" w:color="000000"/>
              <w:right w:val="single" w:sz="4" w:space="0" w:color="000000"/>
            </w:tcBorders>
            <w:shd w:val="clear" w:color="000000" w:fill="FFFFFF"/>
            <w:vAlign w:val="center"/>
            <w:hideMark/>
          </w:tcPr>
          <w:p w:rsidR="00301670" w:rsidRPr="00A034CC" w:rsidRDefault="00301670" w:rsidP="0039083E">
            <w:pPr>
              <w:spacing w:line="240" w:lineRule="auto"/>
              <w:rPr>
                <w:rFonts w:eastAsia="Times New Roman"/>
                <w:sz w:val="20"/>
                <w:szCs w:val="20"/>
              </w:rPr>
            </w:pPr>
            <w:r w:rsidRPr="00A034CC">
              <w:rPr>
                <w:rFonts w:eastAsia="Times New Roman"/>
                <w:sz w:val="20"/>
                <w:szCs w:val="20"/>
              </w:rPr>
              <w:t>Smart Akcelerátor</w:t>
            </w:r>
          </w:p>
        </w:tc>
        <w:tc>
          <w:tcPr>
            <w:tcW w:w="1103" w:type="pct"/>
            <w:tcBorders>
              <w:top w:val="nil"/>
              <w:left w:val="nil"/>
              <w:bottom w:val="single" w:sz="4" w:space="0" w:color="000000"/>
              <w:right w:val="nil"/>
            </w:tcBorders>
            <w:shd w:val="clear" w:color="000000" w:fill="FFFFFF"/>
            <w:vAlign w:val="center"/>
            <w:hideMark/>
          </w:tcPr>
          <w:p w:rsidR="00301670" w:rsidRPr="00A034CC" w:rsidRDefault="00301670" w:rsidP="0039083E">
            <w:pPr>
              <w:spacing w:line="240" w:lineRule="auto"/>
              <w:jc w:val="center"/>
              <w:rPr>
                <w:rFonts w:eastAsia="Times New Roman"/>
                <w:sz w:val="20"/>
                <w:szCs w:val="20"/>
              </w:rPr>
            </w:pPr>
            <w:r w:rsidRPr="00A034CC">
              <w:rPr>
                <w:rFonts w:eastAsia="Times New Roman"/>
                <w:sz w:val="20"/>
                <w:szCs w:val="20"/>
              </w:rPr>
              <w:t>B, C, D, F</w:t>
            </w:r>
          </w:p>
        </w:tc>
        <w:tc>
          <w:tcPr>
            <w:tcW w:w="401" w:type="pct"/>
            <w:tcBorders>
              <w:top w:val="nil"/>
              <w:left w:val="single" w:sz="8" w:space="0" w:color="000000"/>
              <w:bottom w:val="single" w:sz="4" w:space="0" w:color="000000"/>
              <w:right w:val="single" w:sz="4" w:space="0" w:color="000000"/>
            </w:tcBorders>
            <w:shd w:val="clear" w:color="000000" w:fill="FFFFFF"/>
            <w:vAlign w:val="center"/>
            <w:hideMark/>
          </w:tcPr>
          <w:p w:rsidR="00301670" w:rsidRPr="00A034CC" w:rsidRDefault="00301670" w:rsidP="0039083E">
            <w:pPr>
              <w:spacing w:line="240" w:lineRule="auto"/>
              <w:jc w:val="center"/>
              <w:rPr>
                <w:rFonts w:eastAsia="Times New Roman"/>
                <w:sz w:val="20"/>
                <w:szCs w:val="20"/>
              </w:rPr>
            </w:pPr>
            <w:r w:rsidRPr="00A034CC">
              <w:rPr>
                <w:rFonts w:eastAsia="Times New Roman"/>
                <w:sz w:val="20"/>
                <w:szCs w:val="20"/>
              </w:rPr>
              <w:t>16</w:t>
            </w:r>
          </w:p>
        </w:tc>
        <w:tc>
          <w:tcPr>
            <w:tcW w:w="774" w:type="pct"/>
            <w:tcBorders>
              <w:top w:val="nil"/>
              <w:left w:val="nil"/>
              <w:bottom w:val="single" w:sz="4" w:space="0" w:color="000000"/>
              <w:right w:val="single" w:sz="8" w:space="0" w:color="000000"/>
            </w:tcBorders>
            <w:shd w:val="clear" w:color="000000" w:fill="FFFFFF"/>
            <w:vAlign w:val="center"/>
            <w:hideMark/>
          </w:tcPr>
          <w:p w:rsidR="00301670" w:rsidRPr="00A034CC" w:rsidRDefault="00301670" w:rsidP="0039083E">
            <w:pPr>
              <w:spacing w:line="240" w:lineRule="auto"/>
              <w:jc w:val="right"/>
              <w:rPr>
                <w:rFonts w:eastAsia="Times New Roman"/>
                <w:sz w:val="20"/>
                <w:szCs w:val="20"/>
              </w:rPr>
            </w:pPr>
            <w:r w:rsidRPr="00A034CC">
              <w:rPr>
                <w:rFonts w:eastAsia="Times New Roman"/>
                <w:sz w:val="20"/>
                <w:szCs w:val="20"/>
              </w:rPr>
              <w:t>502 765 039</w:t>
            </w:r>
          </w:p>
        </w:tc>
        <w:tc>
          <w:tcPr>
            <w:tcW w:w="419" w:type="pct"/>
            <w:tcBorders>
              <w:top w:val="nil"/>
              <w:left w:val="nil"/>
              <w:bottom w:val="single" w:sz="4" w:space="0" w:color="000000"/>
              <w:right w:val="single" w:sz="4" w:space="0" w:color="000000"/>
            </w:tcBorders>
            <w:shd w:val="clear" w:color="000000" w:fill="FFFFFF"/>
            <w:vAlign w:val="center"/>
            <w:hideMark/>
          </w:tcPr>
          <w:p w:rsidR="00301670" w:rsidRPr="00A034CC" w:rsidRDefault="00301670" w:rsidP="0039083E">
            <w:pPr>
              <w:spacing w:line="240" w:lineRule="auto"/>
              <w:jc w:val="center"/>
              <w:rPr>
                <w:rFonts w:eastAsia="Times New Roman"/>
                <w:sz w:val="20"/>
                <w:szCs w:val="20"/>
              </w:rPr>
            </w:pPr>
            <w:r w:rsidRPr="00A034CC">
              <w:rPr>
                <w:rFonts w:eastAsia="Times New Roman"/>
                <w:sz w:val="20"/>
                <w:szCs w:val="20"/>
              </w:rPr>
              <w:t>6</w:t>
            </w:r>
          </w:p>
        </w:tc>
        <w:tc>
          <w:tcPr>
            <w:tcW w:w="809" w:type="pct"/>
            <w:tcBorders>
              <w:top w:val="nil"/>
              <w:left w:val="nil"/>
              <w:bottom w:val="single" w:sz="4" w:space="0" w:color="000000"/>
              <w:right w:val="single" w:sz="12" w:space="0" w:color="000000"/>
            </w:tcBorders>
            <w:shd w:val="clear" w:color="000000" w:fill="FFFFFF"/>
            <w:vAlign w:val="center"/>
            <w:hideMark/>
          </w:tcPr>
          <w:p w:rsidR="00301670" w:rsidRPr="00A034CC" w:rsidRDefault="00301670" w:rsidP="0039083E">
            <w:pPr>
              <w:spacing w:line="240" w:lineRule="auto"/>
              <w:jc w:val="right"/>
              <w:rPr>
                <w:rFonts w:eastAsia="Times New Roman"/>
                <w:sz w:val="20"/>
                <w:szCs w:val="20"/>
              </w:rPr>
            </w:pPr>
            <w:r w:rsidRPr="00A034CC">
              <w:rPr>
                <w:rFonts w:eastAsia="Times New Roman"/>
                <w:sz w:val="20"/>
                <w:szCs w:val="20"/>
              </w:rPr>
              <w:t>201 598 345</w:t>
            </w:r>
          </w:p>
        </w:tc>
      </w:tr>
      <w:tr w:rsidR="00301670" w:rsidRPr="00A034CC" w:rsidTr="00AB0392">
        <w:trPr>
          <w:trHeight w:val="528"/>
        </w:trPr>
        <w:tc>
          <w:tcPr>
            <w:tcW w:w="1493" w:type="pct"/>
            <w:tcBorders>
              <w:top w:val="nil"/>
              <w:left w:val="single" w:sz="12" w:space="0" w:color="000000"/>
              <w:bottom w:val="single" w:sz="4" w:space="0" w:color="000000"/>
              <w:right w:val="single" w:sz="4" w:space="0" w:color="000000"/>
            </w:tcBorders>
            <w:shd w:val="clear" w:color="auto" w:fill="auto"/>
            <w:vAlign w:val="center"/>
            <w:hideMark/>
          </w:tcPr>
          <w:p w:rsidR="00301670" w:rsidRPr="00A034CC" w:rsidRDefault="00301670" w:rsidP="0039083E">
            <w:pPr>
              <w:spacing w:line="240" w:lineRule="auto"/>
              <w:rPr>
                <w:rFonts w:eastAsia="Times New Roman"/>
                <w:sz w:val="20"/>
                <w:szCs w:val="20"/>
              </w:rPr>
            </w:pPr>
            <w:r w:rsidRPr="00A034CC">
              <w:rPr>
                <w:rFonts w:eastAsia="Times New Roman"/>
                <w:sz w:val="20"/>
                <w:szCs w:val="20"/>
              </w:rPr>
              <w:t>Budování expertních kapacit - transfer technologií</w:t>
            </w:r>
          </w:p>
        </w:tc>
        <w:tc>
          <w:tcPr>
            <w:tcW w:w="1103" w:type="pct"/>
            <w:tcBorders>
              <w:top w:val="nil"/>
              <w:left w:val="nil"/>
              <w:bottom w:val="single" w:sz="4" w:space="0" w:color="000000"/>
              <w:right w:val="nil"/>
            </w:tcBorders>
            <w:shd w:val="clear" w:color="000000" w:fill="FFFFFF"/>
            <w:vAlign w:val="center"/>
            <w:hideMark/>
          </w:tcPr>
          <w:p w:rsidR="00301670" w:rsidRPr="00A034CC" w:rsidRDefault="00301670" w:rsidP="0039083E">
            <w:pPr>
              <w:spacing w:line="240" w:lineRule="auto"/>
              <w:jc w:val="center"/>
              <w:rPr>
                <w:rFonts w:eastAsia="Times New Roman"/>
                <w:sz w:val="20"/>
                <w:szCs w:val="20"/>
              </w:rPr>
            </w:pPr>
            <w:r w:rsidRPr="00A034CC">
              <w:rPr>
                <w:rFonts w:eastAsia="Times New Roman"/>
                <w:sz w:val="20"/>
                <w:szCs w:val="20"/>
              </w:rPr>
              <w:t>B, C</w:t>
            </w:r>
          </w:p>
        </w:tc>
        <w:tc>
          <w:tcPr>
            <w:tcW w:w="401" w:type="pct"/>
            <w:tcBorders>
              <w:top w:val="nil"/>
              <w:left w:val="single" w:sz="8" w:space="0" w:color="000000"/>
              <w:bottom w:val="single" w:sz="4" w:space="0" w:color="000000"/>
              <w:right w:val="single" w:sz="4" w:space="0" w:color="000000"/>
            </w:tcBorders>
            <w:shd w:val="clear" w:color="000000" w:fill="FFFFFF"/>
            <w:vAlign w:val="center"/>
            <w:hideMark/>
          </w:tcPr>
          <w:p w:rsidR="00301670" w:rsidRPr="00A034CC" w:rsidRDefault="00301670" w:rsidP="0039083E">
            <w:pPr>
              <w:spacing w:line="240" w:lineRule="auto"/>
              <w:jc w:val="center"/>
              <w:rPr>
                <w:rFonts w:eastAsia="Times New Roman"/>
                <w:sz w:val="20"/>
                <w:szCs w:val="20"/>
              </w:rPr>
            </w:pPr>
            <w:r w:rsidRPr="00A034CC">
              <w:rPr>
                <w:rFonts w:eastAsia="Times New Roman"/>
                <w:sz w:val="20"/>
                <w:szCs w:val="20"/>
              </w:rPr>
              <w:t>34</w:t>
            </w:r>
          </w:p>
        </w:tc>
        <w:tc>
          <w:tcPr>
            <w:tcW w:w="774" w:type="pct"/>
            <w:tcBorders>
              <w:top w:val="nil"/>
              <w:left w:val="nil"/>
              <w:bottom w:val="single" w:sz="4" w:space="0" w:color="000000"/>
              <w:right w:val="single" w:sz="8" w:space="0" w:color="000000"/>
            </w:tcBorders>
            <w:shd w:val="clear" w:color="000000" w:fill="FFFFFF"/>
            <w:vAlign w:val="center"/>
            <w:hideMark/>
          </w:tcPr>
          <w:p w:rsidR="00301670" w:rsidRPr="00A034CC" w:rsidRDefault="00301670" w:rsidP="0039083E">
            <w:pPr>
              <w:spacing w:line="240" w:lineRule="auto"/>
              <w:jc w:val="right"/>
              <w:rPr>
                <w:rFonts w:eastAsia="Times New Roman"/>
                <w:sz w:val="20"/>
                <w:szCs w:val="20"/>
              </w:rPr>
            </w:pPr>
            <w:r w:rsidRPr="00A034CC">
              <w:rPr>
                <w:rFonts w:eastAsia="Times New Roman"/>
                <w:sz w:val="20"/>
                <w:szCs w:val="20"/>
              </w:rPr>
              <w:t>900 083 642</w:t>
            </w:r>
          </w:p>
        </w:tc>
        <w:tc>
          <w:tcPr>
            <w:tcW w:w="419" w:type="pct"/>
            <w:tcBorders>
              <w:top w:val="nil"/>
              <w:left w:val="nil"/>
              <w:bottom w:val="single" w:sz="4" w:space="0" w:color="000000"/>
              <w:right w:val="single" w:sz="4" w:space="0" w:color="000000"/>
            </w:tcBorders>
            <w:shd w:val="clear" w:color="000000" w:fill="FFFFFF"/>
            <w:vAlign w:val="center"/>
            <w:hideMark/>
          </w:tcPr>
          <w:p w:rsidR="00301670" w:rsidRPr="00A034CC" w:rsidRDefault="00301670" w:rsidP="0039083E">
            <w:pPr>
              <w:spacing w:line="240" w:lineRule="auto"/>
              <w:jc w:val="center"/>
              <w:rPr>
                <w:rFonts w:eastAsia="Times New Roman"/>
                <w:sz w:val="20"/>
                <w:szCs w:val="20"/>
              </w:rPr>
            </w:pPr>
            <w:r w:rsidRPr="00A034CC">
              <w:rPr>
                <w:rFonts w:eastAsia="Times New Roman"/>
                <w:sz w:val="20"/>
                <w:szCs w:val="20"/>
              </w:rPr>
              <w:t>0</w:t>
            </w:r>
          </w:p>
        </w:tc>
        <w:tc>
          <w:tcPr>
            <w:tcW w:w="809" w:type="pct"/>
            <w:tcBorders>
              <w:top w:val="nil"/>
              <w:left w:val="nil"/>
              <w:bottom w:val="single" w:sz="4" w:space="0" w:color="000000"/>
              <w:right w:val="single" w:sz="12" w:space="0" w:color="000000"/>
            </w:tcBorders>
            <w:shd w:val="clear" w:color="000000" w:fill="FFFFFF"/>
            <w:vAlign w:val="center"/>
            <w:hideMark/>
          </w:tcPr>
          <w:p w:rsidR="00301670" w:rsidRPr="00A034CC" w:rsidRDefault="00301670" w:rsidP="0039083E">
            <w:pPr>
              <w:spacing w:line="240" w:lineRule="auto"/>
              <w:jc w:val="right"/>
              <w:rPr>
                <w:rFonts w:eastAsia="Times New Roman"/>
                <w:sz w:val="20"/>
                <w:szCs w:val="20"/>
              </w:rPr>
            </w:pPr>
            <w:r w:rsidRPr="00A034CC">
              <w:rPr>
                <w:rFonts w:eastAsia="Times New Roman"/>
                <w:sz w:val="20"/>
                <w:szCs w:val="20"/>
              </w:rPr>
              <w:t>0</w:t>
            </w:r>
          </w:p>
        </w:tc>
      </w:tr>
      <w:tr w:rsidR="00301670" w:rsidRPr="00A034CC" w:rsidTr="00AB0392">
        <w:trPr>
          <w:trHeight w:val="540"/>
        </w:trPr>
        <w:tc>
          <w:tcPr>
            <w:tcW w:w="1493" w:type="pct"/>
            <w:tcBorders>
              <w:top w:val="nil"/>
              <w:left w:val="single" w:sz="12" w:space="0" w:color="000000"/>
              <w:bottom w:val="single" w:sz="12" w:space="0" w:color="000000"/>
              <w:right w:val="single" w:sz="4" w:space="0" w:color="000000"/>
            </w:tcBorders>
            <w:shd w:val="clear" w:color="auto" w:fill="auto"/>
            <w:vAlign w:val="center"/>
            <w:hideMark/>
          </w:tcPr>
          <w:p w:rsidR="00301670" w:rsidRPr="00A034CC" w:rsidRDefault="00301670" w:rsidP="0039083E">
            <w:pPr>
              <w:spacing w:line="240" w:lineRule="auto"/>
              <w:rPr>
                <w:rFonts w:eastAsia="Times New Roman"/>
                <w:sz w:val="20"/>
                <w:szCs w:val="20"/>
              </w:rPr>
            </w:pPr>
            <w:r w:rsidRPr="00A034CC">
              <w:rPr>
                <w:rFonts w:eastAsia="Times New Roman"/>
                <w:sz w:val="20"/>
                <w:szCs w:val="20"/>
              </w:rPr>
              <w:t>Rozvoj výzkumně zaměřených výzkumných programů</w:t>
            </w:r>
          </w:p>
        </w:tc>
        <w:tc>
          <w:tcPr>
            <w:tcW w:w="1103" w:type="pct"/>
            <w:tcBorders>
              <w:top w:val="nil"/>
              <w:left w:val="nil"/>
              <w:bottom w:val="single" w:sz="12" w:space="0" w:color="000000"/>
              <w:right w:val="nil"/>
            </w:tcBorders>
            <w:shd w:val="clear" w:color="auto" w:fill="auto"/>
            <w:noWrap/>
            <w:vAlign w:val="center"/>
            <w:hideMark/>
          </w:tcPr>
          <w:p w:rsidR="00301670" w:rsidRPr="00A034CC" w:rsidRDefault="00301670" w:rsidP="0039083E">
            <w:pPr>
              <w:spacing w:line="240" w:lineRule="auto"/>
              <w:jc w:val="center"/>
              <w:rPr>
                <w:rFonts w:eastAsia="Times New Roman"/>
                <w:sz w:val="20"/>
                <w:szCs w:val="20"/>
              </w:rPr>
            </w:pPr>
            <w:r w:rsidRPr="00A034CC">
              <w:rPr>
                <w:rFonts w:eastAsia="Times New Roman"/>
                <w:sz w:val="20"/>
                <w:szCs w:val="20"/>
              </w:rPr>
              <w:t>B, C, D</w:t>
            </w:r>
          </w:p>
        </w:tc>
        <w:tc>
          <w:tcPr>
            <w:tcW w:w="401" w:type="pct"/>
            <w:tcBorders>
              <w:top w:val="nil"/>
              <w:left w:val="single" w:sz="8" w:space="0" w:color="000000"/>
              <w:bottom w:val="single" w:sz="12" w:space="0" w:color="000000"/>
              <w:right w:val="single" w:sz="4" w:space="0" w:color="000000"/>
            </w:tcBorders>
            <w:shd w:val="clear" w:color="auto" w:fill="auto"/>
            <w:noWrap/>
            <w:vAlign w:val="center"/>
            <w:hideMark/>
          </w:tcPr>
          <w:p w:rsidR="00301670" w:rsidRPr="00A034CC" w:rsidRDefault="00301670" w:rsidP="0039083E">
            <w:pPr>
              <w:spacing w:line="240" w:lineRule="auto"/>
              <w:jc w:val="center"/>
              <w:rPr>
                <w:rFonts w:eastAsia="Times New Roman"/>
                <w:sz w:val="20"/>
                <w:szCs w:val="20"/>
              </w:rPr>
            </w:pPr>
            <w:r w:rsidRPr="00A034CC">
              <w:rPr>
                <w:rFonts w:eastAsia="Times New Roman"/>
                <w:sz w:val="20"/>
                <w:szCs w:val="20"/>
              </w:rPr>
              <w:t>117</w:t>
            </w:r>
          </w:p>
        </w:tc>
        <w:tc>
          <w:tcPr>
            <w:tcW w:w="774" w:type="pct"/>
            <w:tcBorders>
              <w:top w:val="nil"/>
              <w:left w:val="nil"/>
              <w:bottom w:val="single" w:sz="12" w:space="0" w:color="000000"/>
              <w:right w:val="single" w:sz="8" w:space="0" w:color="000000"/>
            </w:tcBorders>
            <w:shd w:val="clear" w:color="auto" w:fill="auto"/>
            <w:noWrap/>
            <w:vAlign w:val="center"/>
            <w:hideMark/>
          </w:tcPr>
          <w:p w:rsidR="00301670" w:rsidRPr="00A034CC" w:rsidRDefault="00301670" w:rsidP="0039083E">
            <w:pPr>
              <w:spacing w:line="240" w:lineRule="auto"/>
              <w:jc w:val="right"/>
              <w:rPr>
                <w:rFonts w:eastAsia="Times New Roman"/>
                <w:sz w:val="20"/>
                <w:szCs w:val="20"/>
              </w:rPr>
            </w:pPr>
            <w:r w:rsidRPr="00A034CC">
              <w:rPr>
                <w:rFonts w:eastAsia="Times New Roman"/>
                <w:sz w:val="20"/>
                <w:szCs w:val="20"/>
              </w:rPr>
              <w:t>1 304 213 153</w:t>
            </w:r>
          </w:p>
        </w:tc>
        <w:tc>
          <w:tcPr>
            <w:tcW w:w="419" w:type="pct"/>
            <w:tcBorders>
              <w:top w:val="nil"/>
              <w:left w:val="nil"/>
              <w:bottom w:val="single" w:sz="12" w:space="0" w:color="000000"/>
              <w:right w:val="single" w:sz="4" w:space="0" w:color="000000"/>
            </w:tcBorders>
            <w:shd w:val="clear" w:color="auto" w:fill="auto"/>
            <w:noWrap/>
            <w:vAlign w:val="center"/>
            <w:hideMark/>
          </w:tcPr>
          <w:p w:rsidR="00301670" w:rsidRPr="00A034CC" w:rsidRDefault="00301670" w:rsidP="0039083E">
            <w:pPr>
              <w:spacing w:line="240" w:lineRule="auto"/>
              <w:jc w:val="center"/>
              <w:rPr>
                <w:rFonts w:eastAsia="Times New Roman"/>
                <w:sz w:val="20"/>
                <w:szCs w:val="20"/>
              </w:rPr>
            </w:pPr>
            <w:r w:rsidRPr="00A034CC">
              <w:rPr>
                <w:rFonts w:eastAsia="Times New Roman"/>
                <w:sz w:val="20"/>
                <w:szCs w:val="20"/>
              </w:rPr>
              <w:t>0</w:t>
            </w:r>
          </w:p>
        </w:tc>
        <w:tc>
          <w:tcPr>
            <w:tcW w:w="809" w:type="pct"/>
            <w:tcBorders>
              <w:top w:val="nil"/>
              <w:left w:val="nil"/>
              <w:bottom w:val="single" w:sz="12" w:space="0" w:color="000000"/>
              <w:right w:val="single" w:sz="12" w:space="0" w:color="000000"/>
            </w:tcBorders>
            <w:shd w:val="clear" w:color="auto" w:fill="auto"/>
            <w:noWrap/>
            <w:vAlign w:val="center"/>
            <w:hideMark/>
          </w:tcPr>
          <w:p w:rsidR="00301670" w:rsidRPr="00A034CC" w:rsidRDefault="00301670" w:rsidP="0039083E">
            <w:pPr>
              <w:spacing w:line="240" w:lineRule="auto"/>
              <w:jc w:val="right"/>
              <w:rPr>
                <w:rFonts w:eastAsia="Times New Roman"/>
                <w:sz w:val="20"/>
                <w:szCs w:val="20"/>
              </w:rPr>
            </w:pPr>
            <w:r w:rsidRPr="00A034CC">
              <w:rPr>
                <w:rFonts w:eastAsia="Times New Roman"/>
                <w:sz w:val="20"/>
                <w:szCs w:val="20"/>
              </w:rPr>
              <w:t>0</w:t>
            </w:r>
          </w:p>
        </w:tc>
      </w:tr>
    </w:tbl>
    <w:p w:rsidR="00301670" w:rsidRPr="009659EF" w:rsidRDefault="00301670" w:rsidP="00301670">
      <w:pPr>
        <w:spacing w:after="160"/>
        <w:rPr>
          <w:rFonts w:eastAsia="Times New Roman"/>
        </w:rPr>
      </w:pPr>
      <w:r w:rsidRPr="009659EF">
        <w:rPr>
          <w:rFonts w:eastAsia="Times New Roman"/>
        </w:rPr>
        <w:t xml:space="preserve">  </w:t>
      </w:r>
    </w:p>
    <w:p w:rsidR="00301670" w:rsidRPr="009659EF" w:rsidRDefault="00301670" w:rsidP="00301670">
      <w:pPr>
        <w:spacing w:after="160"/>
        <w:jc w:val="both"/>
        <w:rPr>
          <w:rFonts w:eastAsia="Times New Roman"/>
        </w:rPr>
      </w:pPr>
      <w:r w:rsidRPr="009659EF">
        <w:rPr>
          <w:rFonts w:eastAsia="Times New Roman"/>
        </w:rPr>
        <w:t>V roce 2016 byly vyhlášeny další 2 výzvy, které naplňují cíle Národní RIS3 strategie. Obě výzvy průřezově naplňují i další klíčové oblasti změn (</w:t>
      </w:r>
      <w:r>
        <w:rPr>
          <w:rFonts w:eastAsia="Times New Roman"/>
        </w:rPr>
        <w:t>Tabulka 25</w:t>
      </w:r>
      <w:r w:rsidRPr="009659EF">
        <w:rPr>
          <w:rFonts w:eastAsia="Times New Roman"/>
        </w:rPr>
        <w:t>).</w:t>
      </w:r>
    </w:p>
    <w:p w:rsidR="00301670" w:rsidRPr="009659EF" w:rsidRDefault="00301670" w:rsidP="00301670">
      <w:pPr>
        <w:spacing w:after="160"/>
        <w:jc w:val="both"/>
        <w:rPr>
          <w:rFonts w:eastAsia="Times New Roman"/>
          <w:b/>
        </w:rPr>
      </w:pPr>
      <w:bookmarkStart w:id="175" w:name="_o524afpbzojg" w:colFirst="0" w:colLast="0"/>
      <w:bookmarkEnd w:id="175"/>
      <w:r w:rsidRPr="009659EF">
        <w:rPr>
          <w:rFonts w:eastAsia="Times New Roman"/>
          <w:b/>
        </w:rPr>
        <w:t>OP Praha-pól růstu ČR (OP PPR)</w:t>
      </w:r>
    </w:p>
    <w:p w:rsidR="00301670" w:rsidRPr="00F86CC8" w:rsidRDefault="00301670" w:rsidP="00301670">
      <w:pPr>
        <w:spacing w:after="160"/>
        <w:jc w:val="both"/>
        <w:rPr>
          <w:rFonts w:eastAsia="Times New Roman"/>
        </w:rPr>
      </w:pPr>
      <w:bookmarkStart w:id="176" w:name="_367golao1xp9" w:colFirst="0" w:colLast="0"/>
      <w:bookmarkEnd w:id="176"/>
      <w:r w:rsidRPr="009659EF">
        <w:rPr>
          <w:rFonts w:eastAsia="Times New Roman"/>
        </w:rPr>
        <w:t xml:space="preserve">Ve schváleném dokumentu Národní RIS3 strategie jsou indikativně přičleněny finanční prostředky OP PPR jak pro klíčovou oblast A, tak pro klíčovou oblast změn C - nerozdělené. Magistrát hl. m. Prahy přistoupil k naplňování cílů Národní RIS3 strategie obdobně a 4 výzvy (ze 7 výzev) vyhlášené v roce 2016 souběžně naplňují cíle klíčové oblasti změn A i C </w:t>
      </w:r>
      <w:r w:rsidRPr="00F86CC8">
        <w:rPr>
          <w:rFonts w:eastAsia="Times New Roman"/>
        </w:rPr>
        <w:t>(Tabulka 26).</w:t>
      </w:r>
    </w:p>
    <w:p w:rsidR="00AB0392" w:rsidRPr="005D6205" w:rsidRDefault="00AB0392" w:rsidP="00AB0392">
      <w:pPr>
        <w:pStyle w:val="Titulek"/>
        <w:keepNext/>
        <w:rPr>
          <w:b w:val="0"/>
          <w:i/>
          <w:sz w:val="22"/>
          <w:szCs w:val="22"/>
        </w:rPr>
      </w:pPr>
      <w:bookmarkStart w:id="177" w:name="_f8edjgr4ukeu" w:colFirst="0" w:colLast="0"/>
      <w:bookmarkStart w:id="178" w:name="_Toc482376120"/>
      <w:bookmarkEnd w:id="177"/>
      <w:r w:rsidRPr="00AB0392">
        <w:rPr>
          <w:rFonts w:eastAsia="Times New Roman"/>
          <w:b w:val="0"/>
          <w:bCs w:val="0"/>
          <w:i/>
          <w:iCs/>
          <w:color w:val="4F81BD"/>
          <w:sz w:val="22"/>
          <w:szCs w:val="22"/>
        </w:rPr>
        <w:t xml:space="preserve">Tabulka </w:t>
      </w:r>
      <w:r w:rsidRPr="00AB0392">
        <w:rPr>
          <w:rFonts w:eastAsia="Times New Roman"/>
          <w:b w:val="0"/>
          <w:bCs w:val="0"/>
          <w:i/>
          <w:iCs/>
          <w:color w:val="4F81BD"/>
          <w:sz w:val="22"/>
          <w:szCs w:val="22"/>
        </w:rPr>
        <w:fldChar w:fldCharType="begin"/>
      </w:r>
      <w:r w:rsidRPr="00AB0392">
        <w:rPr>
          <w:rFonts w:eastAsia="Times New Roman"/>
          <w:b w:val="0"/>
          <w:bCs w:val="0"/>
          <w:i/>
          <w:iCs/>
          <w:color w:val="4F81BD"/>
          <w:sz w:val="22"/>
          <w:szCs w:val="22"/>
        </w:rPr>
        <w:instrText xml:space="preserve"> SEQ Tabulka \* ARABIC </w:instrText>
      </w:r>
      <w:r w:rsidRPr="00AB0392">
        <w:rPr>
          <w:rFonts w:eastAsia="Times New Roman"/>
          <w:b w:val="0"/>
          <w:bCs w:val="0"/>
          <w:i/>
          <w:iCs/>
          <w:color w:val="4F81BD"/>
          <w:sz w:val="22"/>
          <w:szCs w:val="22"/>
        </w:rPr>
        <w:fldChar w:fldCharType="separate"/>
      </w:r>
      <w:r w:rsidR="0091025E">
        <w:rPr>
          <w:rFonts w:eastAsia="Times New Roman"/>
          <w:b w:val="0"/>
          <w:bCs w:val="0"/>
          <w:i/>
          <w:iCs/>
          <w:noProof/>
          <w:color w:val="4F81BD"/>
          <w:sz w:val="22"/>
          <w:szCs w:val="22"/>
        </w:rPr>
        <w:t>26</w:t>
      </w:r>
      <w:r w:rsidRPr="00AB0392">
        <w:rPr>
          <w:rFonts w:eastAsia="Times New Roman"/>
          <w:b w:val="0"/>
          <w:bCs w:val="0"/>
          <w:i/>
          <w:iCs/>
          <w:color w:val="4F81BD"/>
          <w:sz w:val="22"/>
          <w:szCs w:val="22"/>
        </w:rPr>
        <w:fldChar w:fldCharType="end"/>
      </w:r>
      <w:r w:rsidRPr="00AB0392">
        <w:rPr>
          <w:rFonts w:eastAsia="Times New Roman"/>
          <w:b w:val="0"/>
          <w:bCs w:val="0"/>
          <w:i/>
          <w:iCs/>
          <w:color w:val="4F81BD"/>
          <w:sz w:val="22"/>
          <w:szCs w:val="22"/>
        </w:rPr>
        <w:t>: Indikativní přičlenění finančních prostředků vyhlášených výzev OP PPR ČR s identifikovanou vazbou na klíčovou oblast změn</w:t>
      </w:r>
      <w:r w:rsidRPr="00AD5F5B">
        <w:rPr>
          <w:rFonts w:eastAsia="Times New Roman"/>
          <w:i/>
          <w:iCs/>
          <w:color w:val="4F81BD"/>
        </w:rPr>
        <w:t xml:space="preserve"> </w:t>
      </w:r>
      <w:r w:rsidRPr="005D6205">
        <w:rPr>
          <w:rFonts w:eastAsia="Times New Roman"/>
          <w:b w:val="0"/>
          <w:i/>
          <w:iCs/>
          <w:color w:val="4F81BD"/>
          <w:sz w:val="22"/>
          <w:szCs w:val="22"/>
        </w:rPr>
        <w:t>A i C</w:t>
      </w:r>
      <w:bookmarkEnd w:id="178"/>
    </w:p>
    <w:tbl>
      <w:tblPr>
        <w:tblW w:w="5000" w:type="pct"/>
        <w:tblCellMar>
          <w:left w:w="70" w:type="dxa"/>
          <w:right w:w="70" w:type="dxa"/>
        </w:tblCellMar>
        <w:tblLook w:val="04A0" w:firstRow="1" w:lastRow="0" w:firstColumn="1" w:lastColumn="0" w:noHBand="0" w:noVBand="1"/>
      </w:tblPr>
      <w:tblGrid>
        <w:gridCol w:w="3725"/>
        <w:gridCol w:w="1617"/>
        <w:gridCol w:w="3827"/>
      </w:tblGrid>
      <w:tr w:rsidR="00301670" w:rsidRPr="00A034CC" w:rsidTr="0039083E">
        <w:trPr>
          <w:trHeight w:val="528"/>
        </w:trPr>
        <w:tc>
          <w:tcPr>
            <w:tcW w:w="2031" w:type="pct"/>
            <w:vMerge w:val="restart"/>
            <w:tcBorders>
              <w:top w:val="single" w:sz="12" w:space="0" w:color="auto"/>
              <w:left w:val="single" w:sz="12" w:space="0" w:color="auto"/>
              <w:bottom w:val="single" w:sz="8" w:space="0" w:color="000000"/>
              <w:right w:val="nil"/>
            </w:tcBorders>
            <w:shd w:val="clear" w:color="000000" w:fill="B8CCE4"/>
            <w:vAlign w:val="center"/>
            <w:hideMark/>
          </w:tcPr>
          <w:p w:rsidR="00301670" w:rsidRPr="00A034CC" w:rsidRDefault="00301670" w:rsidP="0039083E">
            <w:pPr>
              <w:spacing w:line="240" w:lineRule="auto"/>
              <w:jc w:val="center"/>
              <w:rPr>
                <w:rFonts w:eastAsia="Times New Roman"/>
                <w:b/>
                <w:bCs/>
                <w:sz w:val="20"/>
                <w:szCs w:val="20"/>
              </w:rPr>
            </w:pPr>
            <w:bookmarkStart w:id="179" w:name="_x90qzqyhff9a" w:colFirst="0" w:colLast="0"/>
            <w:bookmarkEnd w:id="179"/>
            <w:r w:rsidRPr="00A034CC">
              <w:rPr>
                <w:rFonts w:eastAsia="Times New Roman"/>
                <w:b/>
                <w:bCs/>
                <w:sz w:val="20"/>
                <w:szCs w:val="20"/>
              </w:rPr>
              <w:t>Vyhlášené výzvy</w:t>
            </w:r>
          </w:p>
        </w:tc>
        <w:tc>
          <w:tcPr>
            <w:tcW w:w="882" w:type="pct"/>
            <w:vMerge w:val="restart"/>
            <w:tcBorders>
              <w:top w:val="single" w:sz="12" w:space="0" w:color="auto"/>
              <w:left w:val="single" w:sz="4" w:space="0" w:color="auto"/>
              <w:bottom w:val="single" w:sz="8" w:space="0" w:color="000000"/>
              <w:right w:val="single" w:sz="8" w:space="0" w:color="auto"/>
            </w:tcBorders>
            <w:shd w:val="clear" w:color="000000" w:fill="B8CCE4"/>
            <w:vAlign w:val="center"/>
            <w:hideMark/>
          </w:tcPr>
          <w:p w:rsidR="00301670" w:rsidRPr="00A034CC" w:rsidRDefault="00301670" w:rsidP="0039083E">
            <w:pPr>
              <w:spacing w:line="240" w:lineRule="auto"/>
              <w:jc w:val="center"/>
              <w:rPr>
                <w:rFonts w:eastAsia="Times New Roman"/>
                <w:b/>
                <w:bCs/>
                <w:sz w:val="20"/>
                <w:szCs w:val="20"/>
              </w:rPr>
            </w:pPr>
            <w:r w:rsidRPr="00A034CC">
              <w:rPr>
                <w:rFonts w:eastAsia="Times New Roman"/>
                <w:b/>
                <w:bCs/>
                <w:sz w:val="20"/>
                <w:szCs w:val="20"/>
              </w:rPr>
              <w:t>Klíčová oblast změn</w:t>
            </w:r>
          </w:p>
        </w:tc>
        <w:tc>
          <w:tcPr>
            <w:tcW w:w="2087" w:type="pct"/>
            <w:vMerge w:val="restart"/>
            <w:tcBorders>
              <w:top w:val="single" w:sz="12" w:space="0" w:color="auto"/>
              <w:left w:val="nil"/>
              <w:bottom w:val="single" w:sz="8" w:space="0" w:color="000000"/>
              <w:right w:val="single" w:sz="12" w:space="0" w:color="auto"/>
            </w:tcBorders>
            <w:shd w:val="clear" w:color="000000" w:fill="B8CCE4"/>
            <w:vAlign w:val="center"/>
            <w:hideMark/>
          </w:tcPr>
          <w:p w:rsidR="00301670" w:rsidRPr="00A034CC" w:rsidRDefault="00301670" w:rsidP="0039083E">
            <w:pPr>
              <w:spacing w:line="240" w:lineRule="auto"/>
              <w:jc w:val="center"/>
              <w:rPr>
                <w:rFonts w:eastAsia="Times New Roman"/>
                <w:b/>
                <w:bCs/>
                <w:sz w:val="20"/>
                <w:szCs w:val="20"/>
              </w:rPr>
            </w:pPr>
            <w:r w:rsidRPr="00A034CC">
              <w:rPr>
                <w:rFonts w:eastAsia="Times New Roman"/>
                <w:b/>
                <w:bCs/>
                <w:sz w:val="20"/>
                <w:szCs w:val="20"/>
              </w:rPr>
              <w:t xml:space="preserve">Indikativní přičlenění </w:t>
            </w:r>
            <w:proofErr w:type="spellStart"/>
            <w:r w:rsidRPr="00A034CC">
              <w:rPr>
                <w:rFonts w:eastAsia="Times New Roman"/>
                <w:b/>
                <w:bCs/>
                <w:sz w:val="20"/>
                <w:szCs w:val="20"/>
              </w:rPr>
              <w:t>fin</w:t>
            </w:r>
            <w:proofErr w:type="spellEnd"/>
            <w:r w:rsidRPr="00A034CC">
              <w:rPr>
                <w:rFonts w:eastAsia="Times New Roman"/>
                <w:b/>
                <w:bCs/>
                <w:sz w:val="20"/>
                <w:szCs w:val="20"/>
              </w:rPr>
              <w:t xml:space="preserve">. </w:t>
            </w:r>
            <w:proofErr w:type="gramStart"/>
            <w:r w:rsidRPr="00A034CC">
              <w:rPr>
                <w:rFonts w:eastAsia="Times New Roman"/>
                <w:b/>
                <w:bCs/>
                <w:sz w:val="20"/>
                <w:szCs w:val="20"/>
              </w:rPr>
              <w:t>prostředků</w:t>
            </w:r>
            <w:proofErr w:type="gramEnd"/>
            <w:r w:rsidRPr="00A034CC">
              <w:rPr>
                <w:rFonts w:eastAsia="Times New Roman"/>
                <w:b/>
                <w:bCs/>
                <w:sz w:val="20"/>
                <w:szCs w:val="20"/>
              </w:rPr>
              <w:t xml:space="preserve"> vyhlášených výzev ke klíčovým oblastem změn</w:t>
            </w:r>
          </w:p>
        </w:tc>
      </w:tr>
      <w:tr w:rsidR="00301670" w:rsidRPr="00A034CC" w:rsidTr="0039083E">
        <w:trPr>
          <w:trHeight w:val="360"/>
        </w:trPr>
        <w:tc>
          <w:tcPr>
            <w:tcW w:w="2031" w:type="pct"/>
            <w:vMerge/>
            <w:tcBorders>
              <w:top w:val="single" w:sz="8" w:space="0" w:color="auto"/>
              <w:left w:val="single" w:sz="12" w:space="0" w:color="auto"/>
              <w:bottom w:val="single" w:sz="8" w:space="0" w:color="000000"/>
              <w:right w:val="nil"/>
            </w:tcBorders>
            <w:vAlign w:val="center"/>
            <w:hideMark/>
          </w:tcPr>
          <w:p w:rsidR="00301670" w:rsidRPr="00A034CC" w:rsidRDefault="00301670" w:rsidP="0039083E">
            <w:pPr>
              <w:spacing w:line="240" w:lineRule="auto"/>
              <w:rPr>
                <w:rFonts w:eastAsia="Times New Roman"/>
                <w:b/>
                <w:bCs/>
                <w:sz w:val="20"/>
                <w:szCs w:val="20"/>
              </w:rPr>
            </w:pPr>
          </w:p>
        </w:tc>
        <w:tc>
          <w:tcPr>
            <w:tcW w:w="882" w:type="pct"/>
            <w:vMerge/>
            <w:tcBorders>
              <w:top w:val="single" w:sz="8" w:space="0" w:color="auto"/>
              <w:left w:val="single" w:sz="4" w:space="0" w:color="auto"/>
              <w:bottom w:val="single" w:sz="8" w:space="0" w:color="000000"/>
              <w:right w:val="single" w:sz="8" w:space="0" w:color="auto"/>
            </w:tcBorders>
            <w:vAlign w:val="center"/>
            <w:hideMark/>
          </w:tcPr>
          <w:p w:rsidR="00301670" w:rsidRPr="00A034CC" w:rsidRDefault="00301670" w:rsidP="0039083E">
            <w:pPr>
              <w:spacing w:line="240" w:lineRule="auto"/>
              <w:rPr>
                <w:rFonts w:eastAsia="Times New Roman"/>
                <w:b/>
                <w:bCs/>
                <w:sz w:val="20"/>
                <w:szCs w:val="20"/>
              </w:rPr>
            </w:pPr>
          </w:p>
        </w:tc>
        <w:tc>
          <w:tcPr>
            <w:tcW w:w="2087" w:type="pct"/>
            <w:vMerge/>
            <w:tcBorders>
              <w:top w:val="single" w:sz="8" w:space="0" w:color="auto"/>
              <w:left w:val="nil"/>
              <w:bottom w:val="single" w:sz="8" w:space="0" w:color="000000"/>
              <w:right w:val="single" w:sz="12" w:space="0" w:color="auto"/>
            </w:tcBorders>
            <w:vAlign w:val="center"/>
            <w:hideMark/>
          </w:tcPr>
          <w:p w:rsidR="00301670" w:rsidRPr="00A034CC" w:rsidRDefault="00301670" w:rsidP="0039083E">
            <w:pPr>
              <w:spacing w:line="240" w:lineRule="auto"/>
              <w:rPr>
                <w:rFonts w:eastAsia="Times New Roman"/>
                <w:b/>
                <w:bCs/>
                <w:sz w:val="20"/>
                <w:szCs w:val="20"/>
              </w:rPr>
            </w:pPr>
          </w:p>
        </w:tc>
      </w:tr>
      <w:tr w:rsidR="00301670" w:rsidRPr="00A034CC" w:rsidTr="0039083E">
        <w:trPr>
          <w:trHeight w:val="468"/>
        </w:trPr>
        <w:tc>
          <w:tcPr>
            <w:tcW w:w="2031" w:type="pct"/>
            <w:tcBorders>
              <w:top w:val="nil"/>
              <w:left w:val="single" w:sz="12" w:space="0" w:color="auto"/>
              <w:bottom w:val="single" w:sz="4" w:space="0" w:color="auto"/>
              <w:right w:val="nil"/>
            </w:tcBorders>
            <w:shd w:val="clear" w:color="000000" w:fill="FFFFFF"/>
            <w:vAlign w:val="center"/>
            <w:hideMark/>
          </w:tcPr>
          <w:p w:rsidR="00301670" w:rsidRPr="00A034CC" w:rsidRDefault="00301670" w:rsidP="0039083E">
            <w:pPr>
              <w:spacing w:line="240" w:lineRule="auto"/>
              <w:rPr>
                <w:rFonts w:eastAsia="Times New Roman"/>
                <w:sz w:val="20"/>
                <w:szCs w:val="20"/>
              </w:rPr>
            </w:pPr>
            <w:r w:rsidRPr="00A034CC">
              <w:rPr>
                <w:rFonts w:eastAsia="Times New Roman"/>
                <w:sz w:val="20"/>
                <w:szCs w:val="20"/>
              </w:rPr>
              <w:t>Inovační poptávka veřejného sektoru</w:t>
            </w:r>
          </w:p>
        </w:tc>
        <w:tc>
          <w:tcPr>
            <w:tcW w:w="882" w:type="pct"/>
            <w:tcBorders>
              <w:top w:val="nil"/>
              <w:left w:val="single" w:sz="4" w:space="0" w:color="auto"/>
              <w:bottom w:val="single" w:sz="4" w:space="0" w:color="auto"/>
              <w:right w:val="single" w:sz="8" w:space="0" w:color="auto"/>
            </w:tcBorders>
            <w:shd w:val="clear" w:color="000000" w:fill="FFFFFF"/>
            <w:noWrap/>
            <w:vAlign w:val="center"/>
            <w:hideMark/>
          </w:tcPr>
          <w:p w:rsidR="00301670" w:rsidRPr="00A034CC" w:rsidRDefault="00301670" w:rsidP="0039083E">
            <w:pPr>
              <w:spacing w:line="240" w:lineRule="auto"/>
              <w:jc w:val="center"/>
              <w:rPr>
                <w:rFonts w:eastAsia="Times New Roman"/>
                <w:sz w:val="20"/>
                <w:szCs w:val="20"/>
              </w:rPr>
            </w:pPr>
            <w:r w:rsidRPr="00A034CC">
              <w:rPr>
                <w:rFonts w:eastAsia="Times New Roman"/>
                <w:sz w:val="20"/>
                <w:szCs w:val="20"/>
              </w:rPr>
              <w:t>A, C</w:t>
            </w:r>
          </w:p>
        </w:tc>
        <w:tc>
          <w:tcPr>
            <w:tcW w:w="2087" w:type="pct"/>
            <w:vMerge w:val="restart"/>
            <w:tcBorders>
              <w:top w:val="nil"/>
              <w:left w:val="single" w:sz="8" w:space="0" w:color="auto"/>
              <w:bottom w:val="single" w:sz="4" w:space="0" w:color="000000"/>
              <w:right w:val="single" w:sz="12" w:space="0" w:color="auto"/>
            </w:tcBorders>
            <w:shd w:val="clear" w:color="auto" w:fill="auto"/>
            <w:vAlign w:val="center"/>
            <w:hideMark/>
          </w:tcPr>
          <w:p w:rsidR="00301670" w:rsidRPr="00A034CC" w:rsidRDefault="00301670" w:rsidP="0039083E">
            <w:pPr>
              <w:spacing w:line="240" w:lineRule="auto"/>
              <w:jc w:val="center"/>
              <w:rPr>
                <w:rFonts w:eastAsia="Times New Roman"/>
                <w:sz w:val="20"/>
                <w:szCs w:val="20"/>
              </w:rPr>
            </w:pPr>
            <w:r w:rsidRPr="00A034CC">
              <w:rPr>
                <w:rFonts w:eastAsia="Times New Roman"/>
                <w:sz w:val="20"/>
                <w:szCs w:val="20"/>
              </w:rPr>
              <w:t xml:space="preserve">Indikativní přičlenění </w:t>
            </w:r>
            <w:proofErr w:type="spellStart"/>
            <w:r w:rsidRPr="00A034CC">
              <w:rPr>
                <w:rFonts w:eastAsia="Times New Roman"/>
                <w:sz w:val="20"/>
                <w:szCs w:val="20"/>
              </w:rPr>
              <w:t>fin</w:t>
            </w:r>
            <w:proofErr w:type="spellEnd"/>
            <w:r w:rsidRPr="00A034CC">
              <w:rPr>
                <w:rFonts w:eastAsia="Times New Roman"/>
                <w:sz w:val="20"/>
                <w:szCs w:val="20"/>
              </w:rPr>
              <w:t xml:space="preserve">. </w:t>
            </w:r>
            <w:proofErr w:type="gramStart"/>
            <w:r w:rsidRPr="00A034CC">
              <w:rPr>
                <w:rFonts w:eastAsia="Times New Roman"/>
                <w:sz w:val="20"/>
                <w:szCs w:val="20"/>
              </w:rPr>
              <w:t>prostředků</w:t>
            </w:r>
            <w:proofErr w:type="gramEnd"/>
            <w:r w:rsidRPr="00A034CC">
              <w:rPr>
                <w:rFonts w:eastAsia="Times New Roman"/>
                <w:sz w:val="20"/>
                <w:szCs w:val="20"/>
              </w:rPr>
              <w:t xml:space="preserve"> na klíčovou oblast A: 1 308 333 000 Kč;</w:t>
            </w:r>
            <w:r w:rsidRPr="00A034CC">
              <w:rPr>
                <w:rFonts w:eastAsia="Times New Roman"/>
                <w:sz w:val="20"/>
                <w:szCs w:val="20"/>
              </w:rPr>
              <w:br/>
            </w:r>
            <w:r w:rsidRPr="00A034CC">
              <w:rPr>
                <w:rFonts w:eastAsia="Times New Roman"/>
                <w:sz w:val="20"/>
                <w:szCs w:val="20"/>
              </w:rPr>
              <w:br/>
              <w:t xml:space="preserve">indikativní přičlenění </w:t>
            </w:r>
            <w:proofErr w:type="spellStart"/>
            <w:r w:rsidRPr="00A034CC">
              <w:rPr>
                <w:rFonts w:eastAsia="Times New Roman"/>
                <w:sz w:val="20"/>
                <w:szCs w:val="20"/>
              </w:rPr>
              <w:t>fin</w:t>
            </w:r>
            <w:proofErr w:type="spellEnd"/>
            <w:r w:rsidRPr="00A034CC">
              <w:rPr>
                <w:rFonts w:eastAsia="Times New Roman"/>
                <w:sz w:val="20"/>
                <w:szCs w:val="20"/>
              </w:rPr>
              <w:t xml:space="preserve">. </w:t>
            </w:r>
            <w:proofErr w:type="gramStart"/>
            <w:r w:rsidRPr="00A034CC">
              <w:rPr>
                <w:rFonts w:eastAsia="Times New Roman"/>
                <w:sz w:val="20"/>
                <w:szCs w:val="20"/>
              </w:rPr>
              <w:t>prostředků</w:t>
            </w:r>
            <w:proofErr w:type="gramEnd"/>
            <w:r w:rsidRPr="00A034CC">
              <w:rPr>
                <w:rFonts w:eastAsia="Times New Roman"/>
                <w:sz w:val="20"/>
                <w:szCs w:val="20"/>
              </w:rPr>
              <w:t xml:space="preserve"> na klíčovou oblast C: 1 091 667 000 Kč</w:t>
            </w:r>
          </w:p>
        </w:tc>
      </w:tr>
      <w:tr w:rsidR="00301670" w:rsidRPr="00A034CC" w:rsidTr="0039083E">
        <w:trPr>
          <w:trHeight w:val="624"/>
        </w:trPr>
        <w:tc>
          <w:tcPr>
            <w:tcW w:w="2031" w:type="pct"/>
            <w:tcBorders>
              <w:top w:val="nil"/>
              <w:left w:val="single" w:sz="12" w:space="0" w:color="auto"/>
              <w:bottom w:val="single" w:sz="4" w:space="0" w:color="auto"/>
              <w:right w:val="nil"/>
            </w:tcBorders>
            <w:shd w:val="clear" w:color="000000" w:fill="FFFFFF"/>
            <w:vAlign w:val="center"/>
            <w:hideMark/>
          </w:tcPr>
          <w:p w:rsidR="00301670" w:rsidRPr="00A034CC" w:rsidRDefault="00301670" w:rsidP="0039083E">
            <w:pPr>
              <w:spacing w:line="240" w:lineRule="auto"/>
              <w:rPr>
                <w:rFonts w:eastAsia="Times New Roman"/>
                <w:sz w:val="20"/>
                <w:szCs w:val="20"/>
              </w:rPr>
            </w:pPr>
            <w:r w:rsidRPr="00A034CC">
              <w:rPr>
                <w:rFonts w:eastAsia="Times New Roman"/>
                <w:sz w:val="20"/>
                <w:szCs w:val="20"/>
              </w:rPr>
              <w:t>Podpora transferu technologií a znalostí z výzkumných organizací do praxe</w:t>
            </w:r>
          </w:p>
        </w:tc>
        <w:tc>
          <w:tcPr>
            <w:tcW w:w="882" w:type="pct"/>
            <w:tcBorders>
              <w:top w:val="nil"/>
              <w:left w:val="single" w:sz="4" w:space="0" w:color="auto"/>
              <w:bottom w:val="single" w:sz="4" w:space="0" w:color="auto"/>
              <w:right w:val="single" w:sz="8" w:space="0" w:color="auto"/>
            </w:tcBorders>
            <w:shd w:val="clear" w:color="000000" w:fill="FFFFFF"/>
            <w:noWrap/>
            <w:vAlign w:val="center"/>
            <w:hideMark/>
          </w:tcPr>
          <w:p w:rsidR="00301670" w:rsidRPr="00A034CC" w:rsidRDefault="00301670" w:rsidP="0039083E">
            <w:pPr>
              <w:spacing w:line="240" w:lineRule="auto"/>
              <w:jc w:val="center"/>
              <w:rPr>
                <w:rFonts w:eastAsia="Times New Roman"/>
                <w:sz w:val="20"/>
                <w:szCs w:val="20"/>
              </w:rPr>
            </w:pPr>
            <w:r w:rsidRPr="00A034CC">
              <w:rPr>
                <w:rFonts w:eastAsia="Times New Roman"/>
                <w:sz w:val="20"/>
                <w:szCs w:val="20"/>
              </w:rPr>
              <w:t>A, C</w:t>
            </w:r>
          </w:p>
        </w:tc>
        <w:tc>
          <w:tcPr>
            <w:tcW w:w="2087" w:type="pct"/>
            <w:vMerge/>
            <w:tcBorders>
              <w:top w:val="nil"/>
              <w:left w:val="single" w:sz="8" w:space="0" w:color="auto"/>
              <w:bottom w:val="single" w:sz="4" w:space="0" w:color="000000"/>
              <w:right w:val="single" w:sz="12" w:space="0" w:color="auto"/>
            </w:tcBorders>
            <w:vAlign w:val="center"/>
            <w:hideMark/>
          </w:tcPr>
          <w:p w:rsidR="00301670" w:rsidRPr="00A034CC" w:rsidRDefault="00301670" w:rsidP="0039083E">
            <w:pPr>
              <w:spacing w:line="240" w:lineRule="auto"/>
              <w:rPr>
                <w:rFonts w:eastAsia="Times New Roman"/>
                <w:sz w:val="20"/>
                <w:szCs w:val="20"/>
              </w:rPr>
            </w:pPr>
          </w:p>
        </w:tc>
      </w:tr>
      <w:tr w:rsidR="00301670" w:rsidRPr="00A034CC" w:rsidTr="0039083E">
        <w:trPr>
          <w:trHeight w:val="624"/>
        </w:trPr>
        <w:tc>
          <w:tcPr>
            <w:tcW w:w="2031" w:type="pct"/>
            <w:tcBorders>
              <w:top w:val="nil"/>
              <w:left w:val="single" w:sz="12" w:space="0" w:color="auto"/>
              <w:bottom w:val="single" w:sz="4" w:space="0" w:color="auto"/>
              <w:right w:val="nil"/>
            </w:tcBorders>
            <w:shd w:val="clear" w:color="000000" w:fill="FFFFFF"/>
            <w:vAlign w:val="center"/>
            <w:hideMark/>
          </w:tcPr>
          <w:p w:rsidR="00301670" w:rsidRPr="00A034CC" w:rsidRDefault="00301670" w:rsidP="0039083E">
            <w:pPr>
              <w:spacing w:line="240" w:lineRule="auto"/>
              <w:rPr>
                <w:rFonts w:eastAsia="Times New Roman"/>
                <w:sz w:val="20"/>
                <w:szCs w:val="20"/>
              </w:rPr>
            </w:pPr>
            <w:r w:rsidRPr="00A034CC">
              <w:rPr>
                <w:rFonts w:eastAsia="Times New Roman"/>
                <w:sz w:val="20"/>
                <w:szCs w:val="20"/>
              </w:rPr>
              <w:t>Podpora transferu technologií a znalostí z výzkumných organizací do praxe II</w:t>
            </w:r>
          </w:p>
        </w:tc>
        <w:tc>
          <w:tcPr>
            <w:tcW w:w="882" w:type="pct"/>
            <w:tcBorders>
              <w:top w:val="nil"/>
              <w:left w:val="single" w:sz="4" w:space="0" w:color="auto"/>
              <w:bottom w:val="single" w:sz="4" w:space="0" w:color="auto"/>
              <w:right w:val="single" w:sz="8" w:space="0" w:color="auto"/>
            </w:tcBorders>
            <w:shd w:val="clear" w:color="000000" w:fill="FFFFFF"/>
            <w:noWrap/>
            <w:vAlign w:val="center"/>
            <w:hideMark/>
          </w:tcPr>
          <w:p w:rsidR="00301670" w:rsidRPr="00A034CC" w:rsidRDefault="00301670" w:rsidP="0039083E">
            <w:pPr>
              <w:spacing w:line="240" w:lineRule="auto"/>
              <w:jc w:val="center"/>
              <w:rPr>
                <w:rFonts w:eastAsia="Times New Roman"/>
                <w:sz w:val="20"/>
                <w:szCs w:val="20"/>
              </w:rPr>
            </w:pPr>
            <w:r w:rsidRPr="00A034CC">
              <w:rPr>
                <w:rFonts w:eastAsia="Times New Roman"/>
                <w:sz w:val="20"/>
                <w:szCs w:val="20"/>
              </w:rPr>
              <w:t>A, C</w:t>
            </w:r>
          </w:p>
        </w:tc>
        <w:tc>
          <w:tcPr>
            <w:tcW w:w="2087" w:type="pct"/>
            <w:vMerge/>
            <w:tcBorders>
              <w:top w:val="nil"/>
              <w:left w:val="single" w:sz="8" w:space="0" w:color="auto"/>
              <w:bottom w:val="single" w:sz="4" w:space="0" w:color="000000"/>
              <w:right w:val="single" w:sz="12" w:space="0" w:color="auto"/>
            </w:tcBorders>
            <w:vAlign w:val="center"/>
            <w:hideMark/>
          </w:tcPr>
          <w:p w:rsidR="00301670" w:rsidRPr="00A034CC" w:rsidRDefault="00301670" w:rsidP="0039083E">
            <w:pPr>
              <w:spacing w:line="240" w:lineRule="auto"/>
              <w:rPr>
                <w:rFonts w:eastAsia="Times New Roman"/>
                <w:sz w:val="20"/>
                <w:szCs w:val="20"/>
              </w:rPr>
            </w:pPr>
          </w:p>
        </w:tc>
      </w:tr>
      <w:tr w:rsidR="00301670" w:rsidRPr="00A034CC" w:rsidTr="0039083E">
        <w:trPr>
          <w:trHeight w:val="624"/>
        </w:trPr>
        <w:tc>
          <w:tcPr>
            <w:tcW w:w="2031" w:type="pct"/>
            <w:tcBorders>
              <w:top w:val="nil"/>
              <w:left w:val="single" w:sz="12" w:space="0" w:color="auto"/>
              <w:bottom w:val="nil"/>
              <w:right w:val="nil"/>
            </w:tcBorders>
            <w:shd w:val="clear" w:color="000000" w:fill="FFFFFF"/>
            <w:vAlign w:val="center"/>
            <w:hideMark/>
          </w:tcPr>
          <w:p w:rsidR="00301670" w:rsidRPr="00A034CC" w:rsidRDefault="00301670" w:rsidP="0039083E">
            <w:pPr>
              <w:spacing w:line="240" w:lineRule="auto"/>
              <w:rPr>
                <w:rFonts w:eastAsia="Times New Roman"/>
                <w:sz w:val="20"/>
                <w:szCs w:val="20"/>
              </w:rPr>
            </w:pPr>
            <w:r w:rsidRPr="00A034CC">
              <w:rPr>
                <w:rFonts w:eastAsia="Times New Roman"/>
                <w:sz w:val="20"/>
                <w:szCs w:val="20"/>
              </w:rPr>
              <w:t>Vznik a rozvoj kapacit poskytujících progresivní služby pro podnikatele</w:t>
            </w:r>
          </w:p>
        </w:tc>
        <w:tc>
          <w:tcPr>
            <w:tcW w:w="882" w:type="pct"/>
            <w:tcBorders>
              <w:top w:val="nil"/>
              <w:left w:val="single" w:sz="4" w:space="0" w:color="auto"/>
              <w:bottom w:val="single" w:sz="4" w:space="0" w:color="auto"/>
              <w:right w:val="single" w:sz="8" w:space="0" w:color="auto"/>
            </w:tcBorders>
            <w:shd w:val="clear" w:color="000000" w:fill="FFFFFF"/>
            <w:noWrap/>
            <w:vAlign w:val="center"/>
            <w:hideMark/>
          </w:tcPr>
          <w:p w:rsidR="00301670" w:rsidRPr="00A034CC" w:rsidRDefault="00301670" w:rsidP="0039083E">
            <w:pPr>
              <w:spacing w:line="240" w:lineRule="auto"/>
              <w:jc w:val="center"/>
              <w:rPr>
                <w:rFonts w:eastAsia="Times New Roman"/>
                <w:sz w:val="20"/>
                <w:szCs w:val="20"/>
              </w:rPr>
            </w:pPr>
            <w:r w:rsidRPr="00A034CC">
              <w:rPr>
                <w:rFonts w:eastAsia="Times New Roman"/>
                <w:sz w:val="20"/>
                <w:szCs w:val="20"/>
              </w:rPr>
              <w:t>A, C</w:t>
            </w:r>
          </w:p>
        </w:tc>
        <w:tc>
          <w:tcPr>
            <w:tcW w:w="2087" w:type="pct"/>
            <w:vMerge/>
            <w:tcBorders>
              <w:top w:val="nil"/>
              <w:left w:val="single" w:sz="8" w:space="0" w:color="auto"/>
              <w:bottom w:val="single" w:sz="4" w:space="0" w:color="000000"/>
              <w:right w:val="single" w:sz="12" w:space="0" w:color="auto"/>
            </w:tcBorders>
            <w:vAlign w:val="center"/>
            <w:hideMark/>
          </w:tcPr>
          <w:p w:rsidR="00301670" w:rsidRPr="00A034CC" w:rsidRDefault="00301670" w:rsidP="0039083E">
            <w:pPr>
              <w:spacing w:line="240" w:lineRule="auto"/>
              <w:rPr>
                <w:rFonts w:eastAsia="Times New Roman"/>
                <w:sz w:val="20"/>
                <w:szCs w:val="20"/>
              </w:rPr>
            </w:pPr>
          </w:p>
        </w:tc>
      </w:tr>
      <w:tr w:rsidR="00301670" w:rsidRPr="00A034CC" w:rsidTr="0039083E">
        <w:trPr>
          <w:trHeight w:val="300"/>
        </w:trPr>
        <w:tc>
          <w:tcPr>
            <w:tcW w:w="2031" w:type="pct"/>
            <w:tcBorders>
              <w:top w:val="single" w:sz="4" w:space="0" w:color="auto"/>
              <w:left w:val="single" w:sz="12" w:space="0" w:color="auto"/>
              <w:bottom w:val="single" w:sz="12" w:space="0" w:color="auto"/>
              <w:right w:val="nil"/>
            </w:tcBorders>
            <w:shd w:val="clear" w:color="000000" w:fill="FFFFFF"/>
            <w:noWrap/>
            <w:vAlign w:val="bottom"/>
            <w:hideMark/>
          </w:tcPr>
          <w:p w:rsidR="00301670" w:rsidRPr="00A034CC" w:rsidRDefault="00301670" w:rsidP="0039083E">
            <w:pPr>
              <w:spacing w:line="240" w:lineRule="auto"/>
              <w:rPr>
                <w:rFonts w:eastAsia="Times New Roman"/>
                <w:b/>
                <w:bCs/>
                <w:sz w:val="20"/>
                <w:szCs w:val="20"/>
              </w:rPr>
            </w:pPr>
            <w:r w:rsidRPr="00A034CC">
              <w:rPr>
                <w:rFonts w:eastAsia="Times New Roman"/>
                <w:b/>
                <w:bCs/>
                <w:sz w:val="20"/>
                <w:szCs w:val="20"/>
              </w:rPr>
              <w:t>Celkem</w:t>
            </w:r>
          </w:p>
        </w:tc>
        <w:tc>
          <w:tcPr>
            <w:tcW w:w="882" w:type="pct"/>
            <w:tcBorders>
              <w:top w:val="nil"/>
              <w:left w:val="single" w:sz="4" w:space="0" w:color="auto"/>
              <w:bottom w:val="single" w:sz="12" w:space="0" w:color="auto"/>
              <w:right w:val="single" w:sz="8" w:space="0" w:color="auto"/>
            </w:tcBorders>
            <w:shd w:val="clear" w:color="000000" w:fill="FFFFFF"/>
            <w:noWrap/>
            <w:vAlign w:val="center"/>
            <w:hideMark/>
          </w:tcPr>
          <w:p w:rsidR="00301670" w:rsidRPr="00A034CC" w:rsidRDefault="00301670" w:rsidP="0039083E">
            <w:pPr>
              <w:spacing w:line="240" w:lineRule="auto"/>
              <w:rPr>
                <w:rFonts w:eastAsia="Times New Roman"/>
                <w:b/>
                <w:bCs/>
                <w:sz w:val="20"/>
                <w:szCs w:val="20"/>
              </w:rPr>
            </w:pPr>
            <w:r w:rsidRPr="00A034CC">
              <w:rPr>
                <w:rFonts w:eastAsia="Times New Roman"/>
                <w:b/>
                <w:bCs/>
                <w:sz w:val="20"/>
                <w:szCs w:val="20"/>
              </w:rPr>
              <w:t> </w:t>
            </w:r>
          </w:p>
        </w:tc>
        <w:tc>
          <w:tcPr>
            <w:tcW w:w="2087" w:type="pct"/>
            <w:tcBorders>
              <w:top w:val="nil"/>
              <w:left w:val="nil"/>
              <w:bottom w:val="single" w:sz="12" w:space="0" w:color="auto"/>
              <w:right w:val="single" w:sz="12" w:space="0" w:color="auto"/>
            </w:tcBorders>
            <w:shd w:val="clear" w:color="auto" w:fill="auto"/>
            <w:noWrap/>
            <w:vAlign w:val="bottom"/>
            <w:hideMark/>
          </w:tcPr>
          <w:p w:rsidR="00301670" w:rsidRPr="00A034CC" w:rsidRDefault="00301670" w:rsidP="0039083E">
            <w:pPr>
              <w:spacing w:line="240" w:lineRule="auto"/>
              <w:jc w:val="right"/>
              <w:rPr>
                <w:rFonts w:eastAsia="Times New Roman"/>
                <w:b/>
                <w:bCs/>
                <w:sz w:val="20"/>
                <w:szCs w:val="20"/>
              </w:rPr>
            </w:pPr>
            <w:r w:rsidRPr="00A034CC">
              <w:rPr>
                <w:rFonts w:eastAsia="Times New Roman"/>
                <w:b/>
                <w:bCs/>
                <w:sz w:val="20"/>
                <w:szCs w:val="20"/>
              </w:rPr>
              <w:t>2 400 000 000</w:t>
            </w:r>
          </w:p>
        </w:tc>
      </w:tr>
    </w:tbl>
    <w:p w:rsidR="00301670" w:rsidRPr="009659EF" w:rsidRDefault="00301670" w:rsidP="00301670">
      <w:pPr>
        <w:jc w:val="both"/>
        <w:rPr>
          <w:rFonts w:eastAsia="Times New Roman"/>
        </w:rPr>
      </w:pPr>
    </w:p>
    <w:p w:rsidR="00301670" w:rsidRPr="009659EF" w:rsidRDefault="00301670" w:rsidP="00301670">
      <w:pPr>
        <w:spacing w:after="160"/>
        <w:jc w:val="both"/>
        <w:rPr>
          <w:rFonts w:eastAsia="Times New Roman"/>
        </w:rPr>
      </w:pPr>
      <w:bookmarkStart w:id="180" w:name="_1h6p24m8u9hd" w:colFirst="0" w:colLast="0"/>
      <w:bookmarkEnd w:id="180"/>
      <w:r w:rsidRPr="009659EF">
        <w:rPr>
          <w:rFonts w:eastAsia="Times New Roman"/>
        </w:rPr>
        <w:t xml:space="preserve">Vzhledem k tomu, že u výzev vyhlášených v roce 2016 dosud nebyl ukončen schvalovací proces a datum ukončení příjmu žádostí o podporu byl stanoven na 1. pol. roku 2017, nelze kvalifikovaně vyhodnotit nastavený proces plnění cílů Národní RIS3 strategie, ani jiným způsobem zhodnotit míru plnění cílů Národní RIS3 strategie.   </w:t>
      </w:r>
    </w:p>
    <w:tbl>
      <w:tblPr>
        <w:tblStyle w:val="Mkatabulky"/>
        <w:tblW w:w="0" w:type="auto"/>
        <w:tblLook w:val="04A0" w:firstRow="1" w:lastRow="0" w:firstColumn="1" w:lastColumn="0" w:noHBand="0" w:noVBand="1"/>
      </w:tblPr>
      <w:tblGrid>
        <w:gridCol w:w="9215"/>
      </w:tblGrid>
      <w:tr w:rsidR="00301670" w:rsidTr="0039083E">
        <w:tc>
          <w:tcPr>
            <w:tcW w:w="9215" w:type="dxa"/>
          </w:tcPr>
          <w:p w:rsidR="00301670" w:rsidRDefault="00301670" w:rsidP="0039083E">
            <w:pPr>
              <w:spacing w:after="160" w:line="276" w:lineRule="auto"/>
              <w:jc w:val="both"/>
              <w:rPr>
                <w:rFonts w:eastAsia="Times New Roman"/>
              </w:rPr>
            </w:pPr>
            <w:bookmarkStart w:id="181" w:name="_m8c5obpf9j34" w:colFirst="0" w:colLast="0"/>
            <w:bookmarkEnd w:id="181"/>
            <w:r w:rsidRPr="009659EF">
              <w:rPr>
                <w:rFonts w:eastAsia="Times New Roman"/>
              </w:rPr>
              <w:t xml:space="preserve"> Závěr za klíčovou oblast změn C:</w:t>
            </w:r>
          </w:p>
          <w:p w:rsidR="00301670" w:rsidRDefault="00301670" w:rsidP="0039083E">
            <w:pPr>
              <w:spacing w:after="160" w:line="276" w:lineRule="auto"/>
              <w:jc w:val="both"/>
              <w:rPr>
                <w:rFonts w:eastAsia="Times New Roman"/>
              </w:rPr>
            </w:pPr>
            <w:r w:rsidRPr="009659EF">
              <w:rPr>
                <w:rFonts w:eastAsia="Times New Roman"/>
              </w:rPr>
              <w:t xml:space="preserve">Výzvy vyhlášené ŘO OP PIK, OP VVV nebo OP PPR naplňují specifické cíle </w:t>
            </w:r>
            <w:r>
              <w:rPr>
                <w:rFonts w:eastAsia="Times New Roman"/>
              </w:rPr>
              <w:t>uvedené v Národní RIS3 strategii</w:t>
            </w:r>
            <w:r w:rsidRPr="009659EF">
              <w:rPr>
                <w:rFonts w:eastAsia="Times New Roman"/>
              </w:rPr>
              <w:t xml:space="preserve"> pro danou klíčovou oblast změn</w:t>
            </w:r>
            <w:r>
              <w:rPr>
                <w:rFonts w:eastAsia="Times New Roman"/>
              </w:rPr>
              <w:t>.</w:t>
            </w:r>
          </w:p>
          <w:p w:rsidR="00301670" w:rsidRDefault="00301670" w:rsidP="0039083E">
            <w:pPr>
              <w:spacing w:after="160" w:line="276" w:lineRule="auto"/>
              <w:jc w:val="both"/>
              <w:rPr>
                <w:rFonts w:eastAsia="Times New Roman"/>
              </w:rPr>
            </w:pPr>
            <w:r>
              <w:rPr>
                <w:rFonts w:eastAsia="Times New Roman"/>
              </w:rPr>
              <w:lastRenderedPageBreak/>
              <w:t>Doporučení:</w:t>
            </w:r>
          </w:p>
          <w:p w:rsidR="00301670" w:rsidRDefault="00301670" w:rsidP="0039083E">
            <w:pPr>
              <w:spacing w:after="160" w:line="276" w:lineRule="auto"/>
              <w:jc w:val="both"/>
              <w:rPr>
                <w:rFonts w:eastAsia="Times New Roman"/>
              </w:rPr>
            </w:pPr>
            <w:r w:rsidRPr="009659EF">
              <w:rPr>
                <w:rFonts w:eastAsia="Times New Roman"/>
              </w:rPr>
              <w:t xml:space="preserve">OP PIK: Při plánované aktualizaci Národní RIS3 strategie zapracovat </w:t>
            </w:r>
            <w:proofErr w:type="spellStart"/>
            <w:r w:rsidRPr="009659EF">
              <w:rPr>
                <w:rFonts w:eastAsia="Times New Roman"/>
              </w:rPr>
              <w:t>provazbu</w:t>
            </w:r>
            <w:proofErr w:type="spellEnd"/>
            <w:r w:rsidRPr="009659EF">
              <w:rPr>
                <w:rFonts w:eastAsia="Times New Roman"/>
              </w:rPr>
              <w:t xml:space="preserve"> klíčové oblasti změn C na PO1 </w:t>
            </w:r>
            <w:r w:rsidRPr="009659EF">
              <w:rPr>
                <w:rFonts w:eastAsia="Times New Roman"/>
                <w:i/>
              </w:rPr>
              <w:t>Rozvoj výzkumu a vývoje pro inovace</w:t>
            </w:r>
            <w:r w:rsidRPr="009659EF">
              <w:rPr>
                <w:rFonts w:eastAsia="Times New Roman"/>
              </w:rPr>
              <w:t xml:space="preserve">, </w:t>
            </w:r>
            <w:proofErr w:type="gramStart"/>
            <w:r w:rsidRPr="009659EF">
              <w:rPr>
                <w:rFonts w:eastAsia="Times New Roman"/>
              </w:rPr>
              <w:t>SC.1.1</w:t>
            </w:r>
            <w:proofErr w:type="gramEnd"/>
            <w:r w:rsidRPr="009659EF">
              <w:rPr>
                <w:rFonts w:eastAsia="Times New Roman"/>
              </w:rPr>
              <w:t xml:space="preserve"> </w:t>
            </w:r>
            <w:r w:rsidRPr="009659EF">
              <w:rPr>
                <w:rFonts w:eastAsia="Times New Roman"/>
                <w:i/>
              </w:rPr>
              <w:t xml:space="preserve">Zvýšit inovační výkonnost podniků </w:t>
            </w:r>
            <w:r w:rsidRPr="009659EF">
              <w:rPr>
                <w:rFonts w:eastAsia="Times New Roman"/>
              </w:rPr>
              <w:t>OP PIK, vč. indikativního přičlenění finančních prostředků</w:t>
            </w:r>
            <w:r>
              <w:rPr>
                <w:rFonts w:eastAsia="Times New Roman"/>
              </w:rPr>
              <w:t>.</w:t>
            </w:r>
          </w:p>
          <w:p w:rsidR="00301670" w:rsidRDefault="00301670" w:rsidP="0039083E">
            <w:pPr>
              <w:spacing w:after="160" w:line="276" w:lineRule="auto"/>
              <w:jc w:val="both"/>
              <w:rPr>
                <w:rFonts w:eastAsia="Times New Roman"/>
              </w:rPr>
            </w:pPr>
            <w:r w:rsidRPr="009659EF">
              <w:rPr>
                <w:rFonts w:eastAsia="Times New Roman"/>
              </w:rPr>
              <w:t>OP VVV: Výzvy vyhlašované v návaznosti na klíčovou oblast změn více zacilovat na specifické cíle Národní RIS3 strategie, popř. prodiskutovat postup průkazného vyhodnocování (věcných i finančních ukazatelů) naplňování cílů Národní RIS3 strategie realizovanými projekty</w:t>
            </w:r>
            <w:r>
              <w:rPr>
                <w:rFonts w:eastAsia="Times New Roman"/>
              </w:rPr>
              <w:t>.</w:t>
            </w:r>
          </w:p>
          <w:p w:rsidR="00301670" w:rsidRDefault="00301670" w:rsidP="0039083E">
            <w:pPr>
              <w:spacing w:after="160" w:line="276" w:lineRule="auto"/>
              <w:jc w:val="both"/>
              <w:rPr>
                <w:rFonts w:eastAsia="Times New Roman"/>
              </w:rPr>
            </w:pPr>
            <w:r w:rsidRPr="009659EF">
              <w:rPr>
                <w:rFonts w:eastAsia="Times New Roman"/>
              </w:rPr>
              <w:t xml:space="preserve">OP VVV: Při upřesňování a zacilování vyhlašovaných výzev zvážit i </w:t>
            </w:r>
            <w:proofErr w:type="spellStart"/>
            <w:r w:rsidRPr="009659EF">
              <w:rPr>
                <w:rFonts w:eastAsia="Times New Roman"/>
              </w:rPr>
              <w:t>provazbu</w:t>
            </w:r>
            <w:proofErr w:type="spellEnd"/>
            <w:r w:rsidRPr="009659EF">
              <w:rPr>
                <w:rFonts w:eastAsia="Times New Roman"/>
              </w:rPr>
              <w:t xml:space="preserve"> na PO2 Rozvoj vysokých škol a lidských zdrojů pro výzkum a vývoj, vč. indikativního přičlenění finančních prostředků OP VVV. Upřesňování vazeb specifických cílů OP VVV na Národní RIS3 strategii by se mělo promítnout i do aktualizované soustavy indikátorů</w:t>
            </w:r>
            <w:r>
              <w:rPr>
                <w:rFonts w:eastAsia="Times New Roman"/>
              </w:rPr>
              <w:t>.</w:t>
            </w:r>
          </w:p>
          <w:p w:rsidR="00301670" w:rsidRDefault="00301670" w:rsidP="0039083E">
            <w:pPr>
              <w:spacing w:after="160" w:line="276" w:lineRule="auto"/>
              <w:jc w:val="both"/>
              <w:rPr>
                <w:rFonts w:eastAsia="Times New Roman"/>
              </w:rPr>
            </w:pPr>
            <w:r w:rsidRPr="009659EF">
              <w:rPr>
                <w:rFonts w:eastAsia="Times New Roman"/>
              </w:rPr>
              <w:t>OP PPR: Upřesnit postup pro vykazování naplňování cílů Národní RIS3 strategie realizovanými projekty</w:t>
            </w:r>
            <w:r>
              <w:rPr>
                <w:rFonts w:eastAsia="Times New Roman"/>
              </w:rPr>
              <w:t>.</w:t>
            </w:r>
          </w:p>
        </w:tc>
      </w:tr>
    </w:tbl>
    <w:p w:rsidR="00301670" w:rsidRPr="009659EF" w:rsidRDefault="00301670" w:rsidP="00301670">
      <w:pPr>
        <w:spacing w:after="160"/>
        <w:jc w:val="both"/>
        <w:rPr>
          <w:rFonts w:eastAsia="Times New Roman"/>
          <w:b/>
          <w:i/>
          <w:color w:val="4F81BD"/>
        </w:rPr>
      </w:pPr>
    </w:p>
    <w:p w:rsidR="00301670" w:rsidRPr="00CA7F63" w:rsidRDefault="00301670" w:rsidP="00E35BBC">
      <w:pPr>
        <w:pStyle w:val="Nadpis2"/>
        <w:widowControl w:val="0"/>
        <w:numPr>
          <w:ilvl w:val="2"/>
          <w:numId w:val="26"/>
        </w:numPr>
        <w:spacing w:before="200" w:after="0" w:line="288" w:lineRule="auto"/>
        <w:ind w:left="1418" w:hanging="284"/>
        <w:jc w:val="both"/>
        <w:rPr>
          <w:rFonts w:eastAsia="Times New Roman"/>
          <w:color w:val="366091"/>
          <w:sz w:val="24"/>
          <w:szCs w:val="24"/>
        </w:rPr>
      </w:pPr>
      <w:bookmarkStart w:id="182" w:name="_Toc480555432"/>
      <w:bookmarkStart w:id="183" w:name="_Toc482376085"/>
      <w:r w:rsidRPr="00CA7F63">
        <w:rPr>
          <w:rFonts w:eastAsia="Times New Roman"/>
          <w:color w:val="366091"/>
          <w:sz w:val="24"/>
          <w:szCs w:val="24"/>
        </w:rPr>
        <w:t>Klíčová oblast změn D</w:t>
      </w:r>
      <w:bookmarkEnd w:id="182"/>
      <w:bookmarkEnd w:id="183"/>
    </w:p>
    <w:p w:rsidR="00301670" w:rsidRPr="009659EF" w:rsidRDefault="00301670" w:rsidP="00301670">
      <w:pPr>
        <w:spacing w:after="160"/>
        <w:jc w:val="both"/>
        <w:rPr>
          <w:rFonts w:eastAsia="Times New Roman"/>
        </w:rPr>
      </w:pPr>
      <w:r w:rsidRPr="009659EF">
        <w:rPr>
          <w:rFonts w:eastAsia="Times New Roman"/>
          <w:b/>
          <w:i/>
        </w:rPr>
        <w:t xml:space="preserve">Klíčová oblast změn D: Lepší dostupnost lidských zdrojů v počtu i kvalitě pro inovační podnikání, výzkum a vývoj </w:t>
      </w:r>
      <w:r w:rsidRPr="009659EF">
        <w:rPr>
          <w:rFonts w:eastAsia="Times New Roman"/>
        </w:rPr>
        <w:t>se zaměřuje na tři vzájemně propojené úrovně tvorby a rozvoje výzkumného a inovativního potenciálu lidí:</w:t>
      </w:r>
    </w:p>
    <w:p w:rsidR="00301670" w:rsidRPr="009659EF" w:rsidRDefault="00301670" w:rsidP="00301670">
      <w:pPr>
        <w:widowControl w:val="0"/>
        <w:numPr>
          <w:ilvl w:val="0"/>
          <w:numId w:val="35"/>
        </w:numPr>
        <w:spacing w:after="160"/>
        <w:ind w:hanging="360"/>
        <w:contextualSpacing/>
        <w:jc w:val="both"/>
        <w:rPr>
          <w:rFonts w:eastAsia="Times New Roman"/>
        </w:rPr>
      </w:pPr>
      <w:r w:rsidRPr="009659EF">
        <w:rPr>
          <w:rFonts w:eastAsia="Times New Roman"/>
        </w:rPr>
        <w:t>první úroveň lze vnímat jako všeobecnou míru vybavenosti reálně aplikovatelnými znalostmi a dovednostmi, které se v praxi projevují zejména ve schopnosti vytvářet komerčně využitelné inovace,</w:t>
      </w:r>
    </w:p>
    <w:p w:rsidR="00301670" w:rsidRPr="009659EF" w:rsidRDefault="00301670" w:rsidP="00301670">
      <w:pPr>
        <w:widowControl w:val="0"/>
        <w:numPr>
          <w:ilvl w:val="0"/>
          <w:numId w:val="35"/>
        </w:numPr>
        <w:spacing w:after="160"/>
        <w:ind w:hanging="360"/>
        <w:contextualSpacing/>
        <w:jc w:val="both"/>
        <w:rPr>
          <w:rFonts w:eastAsia="Times New Roman"/>
        </w:rPr>
      </w:pPr>
      <w:r w:rsidRPr="009659EF">
        <w:rPr>
          <w:rFonts w:eastAsia="Times New Roman"/>
        </w:rPr>
        <w:t>druhá úroveň řeší využití těch charakteristik jednotlivých lidí, které mohou vytvářet největší hodnoty,</w:t>
      </w:r>
    </w:p>
    <w:p w:rsidR="00301670" w:rsidRDefault="00301670" w:rsidP="00301670">
      <w:pPr>
        <w:widowControl w:val="0"/>
        <w:numPr>
          <w:ilvl w:val="0"/>
          <w:numId w:val="35"/>
        </w:numPr>
        <w:spacing w:after="160"/>
        <w:ind w:hanging="360"/>
        <w:contextualSpacing/>
        <w:jc w:val="both"/>
        <w:rPr>
          <w:rFonts w:eastAsia="Times New Roman"/>
        </w:rPr>
      </w:pPr>
      <w:r w:rsidRPr="009659EF">
        <w:rPr>
          <w:rFonts w:eastAsia="Times New Roman"/>
        </w:rPr>
        <w:t>nejvyšší úroveň představuje práci s lidmi, jejichž profesí je výzkum a vývoj.</w:t>
      </w:r>
    </w:p>
    <w:p w:rsidR="00301670" w:rsidRPr="009659EF" w:rsidRDefault="00301670" w:rsidP="00301670">
      <w:pPr>
        <w:spacing w:after="160"/>
        <w:ind w:left="720"/>
        <w:contextualSpacing/>
        <w:jc w:val="both"/>
        <w:rPr>
          <w:rFonts w:eastAsia="Times New Roman"/>
        </w:rPr>
      </w:pPr>
    </w:p>
    <w:p w:rsidR="00301670" w:rsidRPr="00856788" w:rsidRDefault="00301670" w:rsidP="00301670">
      <w:pPr>
        <w:spacing w:after="160"/>
        <w:jc w:val="both"/>
        <w:rPr>
          <w:rFonts w:eastAsia="Times New Roman"/>
        </w:rPr>
      </w:pPr>
      <w:r w:rsidRPr="009659EF">
        <w:rPr>
          <w:rFonts w:eastAsia="Times New Roman"/>
        </w:rPr>
        <w:t>Takto stanovené oblasti změn budou řešit projekty schválené z vyhlášených výzev OP Výzkum, vývoj a vzdělávání.</w:t>
      </w:r>
      <w:r>
        <w:rPr>
          <w:rFonts w:eastAsia="Times New Roman"/>
        </w:rPr>
        <w:t xml:space="preserve"> Cíle klíčové oblasti změn naplňuje dále i program podpory </w:t>
      </w:r>
      <w:proofErr w:type="spellStart"/>
      <w:r>
        <w:rPr>
          <w:rFonts w:eastAsia="Times New Roman"/>
        </w:rPr>
        <w:t>VaV</w:t>
      </w:r>
      <w:r w:rsidR="00D56B56">
        <w:rPr>
          <w:rFonts w:eastAsia="Times New Roman"/>
        </w:rPr>
        <w:t>aI</w:t>
      </w:r>
      <w:proofErr w:type="spellEnd"/>
      <w:r>
        <w:rPr>
          <w:rFonts w:eastAsia="Times New Roman"/>
        </w:rPr>
        <w:t xml:space="preserve"> Centra kompetence (TA</w:t>
      </w:r>
      <w:r w:rsidR="00D56B56">
        <w:rPr>
          <w:rFonts w:eastAsia="Times New Roman"/>
        </w:rPr>
        <w:t xml:space="preserve"> </w:t>
      </w:r>
      <w:r>
        <w:rPr>
          <w:rFonts w:eastAsia="Times New Roman"/>
        </w:rPr>
        <w:t>ČR).</w:t>
      </w:r>
    </w:p>
    <w:p w:rsidR="00301670" w:rsidRPr="009659EF" w:rsidRDefault="00301670" w:rsidP="00301670">
      <w:pPr>
        <w:spacing w:after="160"/>
        <w:jc w:val="both"/>
        <w:rPr>
          <w:rFonts w:eastAsia="Times New Roman"/>
          <w:b/>
        </w:rPr>
      </w:pPr>
      <w:r w:rsidRPr="009659EF">
        <w:rPr>
          <w:rFonts w:eastAsia="Times New Roman"/>
          <w:b/>
        </w:rPr>
        <w:t>OP Výzkum, vývoj a vzdělávání (OP VVV)</w:t>
      </w:r>
    </w:p>
    <w:p w:rsidR="00F14E4B" w:rsidRDefault="00F14E4B" w:rsidP="00F14E4B">
      <w:pPr>
        <w:pStyle w:val="Titulek"/>
        <w:keepNext/>
      </w:pPr>
      <w:bookmarkStart w:id="184" w:name="_Toc482376121"/>
      <w:r w:rsidRPr="00F14E4B">
        <w:rPr>
          <w:rFonts w:eastAsia="Times New Roman"/>
          <w:b w:val="0"/>
          <w:bCs w:val="0"/>
          <w:i/>
          <w:iCs/>
          <w:color w:val="4F81BD"/>
          <w:sz w:val="22"/>
          <w:szCs w:val="22"/>
        </w:rPr>
        <w:lastRenderedPageBreak/>
        <w:t xml:space="preserve">Tabulka </w:t>
      </w:r>
      <w:r w:rsidRPr="00F14E4B">
        <w:rPr>
          <w:rFonts w:eastAsia="Times New Roman"/>
          <w:b w:val="0"/>
          <w:bCs w:val="0"/>
          <w:i/>
          <w:iCs/>
          <w:color w:val="4F81BD"/>
          <w:sz w:val="22"/>
          <w:szCs w:val="22"/>
        </w:rPr>
        <w:fldChar w:fldCharType="begin"/>
      </w:r>
      <w:r w:rsidRPr="00F14E4B">
        <w:rPr>
          <w:rFonts w:eastAsia="Times New Roman"/>
          <w:b w:val="0"/>
          <w:bCs w:val="0"/>
          <w:i/>
          <w:iCs/>
          <w:color w:val="4F81BD"/>
          <w:sz w:val="22"/>
          <w:szCs w:val="22"/>
        </w:rPr>
        <w:instrText xml:space="preserve"> SEQ Tabulka \* ARABIC </w:instrText>
      </w:r>
      <w:r w:rsidRPr="00F14E4B">
        <w:rPr>
          <w:rFonts w:eastAsia="Times New Roman"/>
          <w:b w:val="0"/>
          <w:bCs w:val="0"/>
          <w:i/>
          <w:iCs/>
          <w:color w:val="4F81BD"/>
          <w:sz w:val="22"/>
          <w:szCs w:val="22"/>
        </w:rPr>
        <w:fldChar w:fldCharType="separate"/>
      </w:r>
      <w:r w:rsidR="0091025E">
        <w:rPr>
          <w:rFonts w:eastAsia="Times New Roman"/>
          <w:b w:val="0"/>
          <w:bCs w:val="0"/>
          <w:i/>
          <w:iCs/>
          <w:noProof/>
          <w:color w:val="4F81BD"/>
          <w:sz w:val="22"/>
          <w:szCs w:val="22"/>
        </w:rPr>
        <w:t>27</w:t>
      </w:r>
      <w:r w:rsidRPr="00F14E4B">
        <w:rPr>
          <w:rFonts w:eastAsia="Times New Roman"/>
          <w:b w:val="0"/>
          <w:bCs w:val="0"/>
          <w:i/>
          <w:iCs/>
          <w:color w:val="4F81BD"/>
          <w:sz w:val="22"/>
          <w:szCs w:val="22"/>
        </w:rPr>
        <w:fldChar w:fldCharType="end"/>
      </w:r>
      <w:r w:rsidRPr="00F14E4B">
        <w:rPr>
          <w:rFonts w:eastAsia="Times New Roman"/>
          <w:b w:val="0"/>
          <w:bCs w:val="0"/>
          <w:i/>
          <w:iCs/>
          <w:color w:val="4F81BD"/>
          <w:sz w:val="22"/>
          <w:szCs w:val="22"/>
        </w:rPr>
        <w:t>: Indikativní přičlenění finančních prostředků Operačního programu Výzkum, vývoj a vzdělávání ke klíčové oblasti změn D Národní RIS3 strategie</w:t>
      </w:r>
      <w:r w:rsidRPr="009659EF">
        <w:rPr>
          <w:rFonts w:eastAsia="Times New Roman"/>
          <w:b w:val="0"/>
          <w:i/>
          <w:color w:val="4F81BD"/>
          <w:vertAlign w:val="superscript"/>
        </w:rPr>
        <w:footnoteReference w:id="37"/>
      </w:r>
      <w:bookmarkEnd w:id="184"/>
    </w:p>
    <w:tbl>
      <w:tblPr>
        <w:tblW w:w="5000" w:type="pct"/>
        <w:tblCellMar>
          <w:left w:w="70" w:type="dxa"/>
          <w:right w:w="70" w:type="dxa"/>
        </w:tblCellMar>
        <w:tblLook w:val="04A0" w:firstRow="1" w:lastRow="0" w:firstColumn="1" w:lastColumn="0" w:noHBand="0" w:noVBand="1"/>
      </w:tblPr>
      <w:tblGrid>
        <w:gridCol w:w="1572"/>
        <w:gridCol w:w="2208"/>
        <w:gridCol w:w="1654"/>
        <w:gridCol w:w="1892"/>
        <w:gridCol w:w="1843"/>
      </w:tblGrid>
      <w:tr w:rsidR="00301670" w:rsidRPr="006F4917" w:rsidTr="00F14E4B">
        <w:trPr>
          <w:trHeight w:val="528"/>
        </w:trPr>
        <w:tc>
          <w:tcPr>
            <w:tcW w:w="857" w:type="pct"/>
            <w:vMerge w:val="restart"/>
            <w:tcBorders>
              <w:top w:val="single" w:sz="12" w:space="0" w:color="auto"/>
              <w:left w:val="single" w:sz="12" w:space="0" w:color="auto"/>
              <w:bottom w:val="single" w:sz="8" w:space="0" w:color="000000"/>
              <w:right w:val="single" w:sz="4" w:space="0" w:color="auto"/>
            </w:tcBorders>
            <w:shd w:val="clear" w:color="000000" w:fill="B8CCE4"/>
            <w:vAlign w:val="center"/>
            <w:hideMark/>
          </w:tcPr>
          <w:p w:rsidR="00301670" w:rsidRPr="006F4917" w:rsidRDefault="00301670" w:rsidP="0039083E">
            <w:pPr>
              <w:spacing w:line="240" w:lineRule="auto"/>
              <w:jc w:val="center"/>
              <w:rPr>
                <w:rFonts w:eastAsia="Times New Roman"/>
                <w:b/>
                <w:bCs/>
                <w:sz w:val="20"/>
                <w:szCs w:val="20"/>
              </w:rPr>
            </w:pPr>
            <w:r w:rsidRPr="006F4917">
              <w:rPr>
                <w:rFonts w:eastAsia="Times New Roman"/>
                <w:b/>
                <w:bCs/>
                <w:sz w:val="20"/>
                <w:szCs w:val="20"/>
              </w:rPr>
              <w:t xml:space="preserve">Klíčová oblast změn </w:t>
            </w:r>
          </w:p>
        </w:tc>
        <w:tc>
          <w:tcPr>
            <w:tcW w:w="1204" w:type="pct"/>
            <w:vMerge w:val="restart"/>
            <w:tcBorders>
              <w:top w:val="single" w:sz="12" w:space="0" w:color="auto"/>
              <w:left w:val="nil"/>
              <w:bottom w:val="single" w:sz="8" w:space="0" w:color="000000"/>
              <w:right w:val="single" w:sz="4" w:space="0" w:color="auto"/>
            </w:tcBorders>
            <w:shd w:val="clear" w:color="000000" w:fill="B8CCE4"/>
            <w:vAlign w:val="center"/>
            <w:hideMark/>
          </w:tcPr>
          <w:p w:rsidR="00301670" w:rsidRPr="006F4917" w:rsidRDefault="00301670" w:rsidP="0039083E">
            <w:pPr>
              <w:spacing w:line="240" w:lineRule="auto"/>
              <w:jc w:val="center"/>
              <w:rPr>
                <w:rFonts w:eastAsia="Times New Roman"/>
                <w:b/>
                <w:bCs/>
                <w:sz w:val="20"/>
                <w:szCs w:val="20"/>
              </w:rPr>
            </w:pPr>
            <w:r w:rsidRPr="006F4917">
              <w:rPr>
                <w:rFonts w:eastAsia="Times New Roman"/>
                <w:b/>
                <w:bCs/>
                <w:sz w:val="20"/>
                <w:szCs w:val="20"/>
              </w:rPr>
              <w:t>Prioritní osa / specifický cíl</w:t>
            </w:r>
          </w:p>
        </w:tc>
        <w:tc>
          <w:tcPr>
            <w:tcW w:w="902" w:type="pct"/>
            <w:tcBorders>
              <w:top w:val="single" w:sz="12" w:space="0" w:color="auto"/>
              <w:left w:val="nil"/>
              <w:bottom w:val="single" w:sz="4" w:space="0" w:color="auto"/>
              <w:right w:val="nil"/>
            </w:tcBorders>
            <w:shd w:val="clear" w:color="000000" w:fill="B8CCE4"/>
            <w:noWrap/>
            <w:vAlign w:val="center"/>
            <w:hideMark/>
          </w:tcPr>
          <w:p w:rsidR="00301670" w:rsidRPr="006F4917" w:rsidRDefault="00301670" w:rsidP="0039083E">
            <w:pPr>
              <w:spacing w:line="240" w:lineRule="auto"/>
              <w:jc w:val="center"/>
              <w:rPr>
                <w:rFonts w:eastAsia="Times New Roman"/>
                <w:b/>
                <w:bCs/>
                <w:sz w:val="20"/>
                <w:szCs w:val="20"/>
              </w:rPr>
            </w:pPr>
            <w:r w:rsidRPr="006F4917">
              <w:rPr>
                <w:rFonts w:eastAsia="Times New Roman"/>
                <w:b/>
                <w:bCs/>
                <w:sz w:val="20"/>
                <w:szCs w:val="20"/>
              </w:rPr>
              <w:t>Příspěvek ESIF</w:t>
            </w:r>
          </w:p>
        </w:tc>
        <w:tc>
          <w:tcPr>
            <w:tcW w:w="1032" w:type="pct"/>
            <w:tcBorders>
              <w:top w:val="single" w:sz="12" w:space="0" w:color="auto"/>
              <w:left w:val="single" w:sz="4" w:space="0" w:color="auto"/>
              <w:bottom w:val="single" w:sz="4" w:space="0" w:color="auto"/>
              <w:right w:val="single" w:sz="4" w:space="0" w:color="auto"/>
            </w:tcBorders>
            <w:shd w:val="clear" w:color="000000" w:fill="B8CCE4"/>
            <w:vAlign w:val="center"/>
            <w:hideMark/>
          </w:tcPr>
          <w:p w:rsidR="00301670" w:rsidRPr="006F4917" w:rsidRDefault="00301670" w:rsidP="0039083E">
            <w:pPr>
              <w:spacing w:line="240" w:lineRule="auto"/>
              <w:jc w:val="center"/>
              <w:rPr>
                <w:rFonts w:eastAsia="Times New Roman"/>
                <w:b/>
                <w:bCs/>
                <w:sz w:val="20"/>
                <w:szCs w:val="20"/>
              </w:rPr>
            </w:pPr>
            <w:r w:rsidRPr="006F4917">
              <w:rPr>
                <w:rFonts w:eastAsia="Times New Roman"/>
                <w:b/>
                <w:bCs/>
                <w:sz w:val="20"/>
                <w:szCs w:val="20"/>
              </w:rPr>
              <w:t>Národní spolufinancování</w:t>
            </w:r>
          </w:p>
        </w:tc>
        <w:tc>
          <w:tcPr>
            <w:tcW w:w="1006" w:type="pct"/>
            <w:tcBorders>
              <w:top w:val="single" w:sz="12" w:space="0" w:color="auto"/>
              <w:left w:val="nil"/>
              <w:bottom w:val="single" w:sz="4" w:space="0" w:color="auto"/>
              <w:right w:val="single" w:sz="12" w:space="0" w:color="auto"/>
            </w:tcBorders>
            <w:shd w:val="clear" w:color="000000" w:fill="B8CCE4"/>
            <w:noWrap/>
            <w:vAlign w:val="center"/>
            <w:hideMark/>
          </w:tcPr>
          <w:p w:rsidR="00301670" w:rsidRPr="006F4917" w:rsidRDefault="00301670" w:rsidP="0039083E">
            <w:pPr>
              <w:spacing w:line="240" w:lineRule="auto"/>
              <w:jc w:val="center"/>
              <w:rPr>
                <w:rFonts w:eastAsia="Times New Roman"/>
                <w:b/>
                <w:bCs/>
                <w:sz w:val="20"/>
                <w:szCs w:val="20"/>
              </w:rPr>
            </w:pPr>
            <w:r w:rsidRPr="006F4917">
              <w:rPr>
                <w:rFonts w:eastAsia="Times New Roman"/>
                <w:b/>
                <w:bCs/>
                <w:sz w:val="20"/>
                <w:szCs w:val="20"/>
              </w:rPr>
              <w:t>Celkem</w:t>
            </w:r>
          </w:p>
        </w:tc>
      </w:tr>
      <w:tr w:rsidR="00301670" w:rsidRPr="006F4917" w:rsidTr="00F14E4B">
        <w:trPr>
          <w:trHeight w:val="276"/>
        </w:trPr>
        <w:tc>
          <w:tcPr>
            <w:tcW w:w="857" w:type="pct"/>
            <w:vMerge/>
            <w:tcBorders>
              <w:top w:val="single" w:sz="8" w:space="0" w:color="auto"/>
              <w:left w:val="single" w:sz="12" w:space="0" w:color="auto"/>
              <w:bottom w:val="single" w:sz="8" w:space="0" w:color="000000"/>
              <w:right w:val="single" w:sz="4" w:space="0" w:color="auto"/>
            </w:tcBorders>
            <w:vAlign w:val="center"/>
            <w:hideMark/>
          </w:tcPr>
          <w:p w:rsidR="00301670" w:rsidRPr="006F4917" w:rsidRDefault="00301670" w:rsidP="0039083E">
            <w:pPr>
              <w:spacing w:line="240" w:lineRule="auto"/>
              <w:rPr>
                <w:rFonts w:eastAsia="Times New Roman"/>
                <w:b/>
                <w:bCs/>
                <w:sz w:val="20"/>
                <w:szCs w:val="20"/>
              </w:rPr>
            </w:pPr>
          </w:p>
        </w:tc>
        <w:tc>
          <w:tcPr>
            <w:tcW w:w="1204" w:type="pct"/>
            <w:vMerge/>
            <w:tcBorders>
              <w:top w:val="single" w:sz="8" w:space="0" w:color="auto"/>
              <w:left w:val="nil"/>
              <w:bottom w:val="single" w:sz="8" w:space="0" w:color="000000"/>
              <w:right w:val="single" w:sz="4" w:space="0" w:color="auto"/>
            </w:tcBorders>
            <w:vAlign w:val="center"/>
            <w:hideMark/>
          </w:tcPr>
          <w:p w:rsidR="00301670" w:rsidRPr="006F4917" w:rsidRDefault="00301670" w:rsidP="0039083E">
            <w:pPr>
              <w:spacing w:line="240" w:lineRule="auto"/>
              <w:rPr>
                <w:rFonts w:eastAsia="Times New Roman"/>
                <w:b/>
                <w:bCs/>
                <w:sz w:val="20"/>
                <w:szCs w:val="20"/>
              </w:rPr>
            </w:pPr>
          </w:p>
        </w:tc>
        <w:tc>
          <w:tcPr>
            <w:tcW w:w="902" w:type="pct"/>
            <w:tcBorders>
              <w:top w:val="nil"/>
              <w:left w:val="nil"/>
              <w:bottom w:val="single" w:sz="8" w:space="0" w:color="auto"/>
              <w:right w:val="single" w:sz="4" w:space="0" w:color="auto"/>
            </w:tcBorders>
            <w:shd w:val="clear" w:color="000000" w:fill="B8CCE4"/>
            <w:noWrap/>
            <w:vAlign w:val="center"/>
            <w:hideMark/>
          </w:tcPr>
          <w:p w:rsidR="00301670" w:rsidRPr="006F4917" w:rsidRDefault="00301670" w:rsidP="0039083E">
            <w:pPr>
              <w:spacing w:line="240" w:lineRule="auto"/>
              <w:jc w:val="center"/>
              <w:rPr>
                <w:rFonts w:eastAsia="Times New Roman"/>
                <w:sz w:val="20"/>
                <w:szCs w:val="20"/>
              </w:rPr>
            </w:pPr>
            <w:r w:rsidRPr="006F4917">
              <w:rPr>
                <w:rFonts w:eastAsia="Times New Roman"/>
                <w:sz w:val="20"/>
                <w:szCs w:val="20"/>
              </w:rPr>
              <w:t>Kč</w:t>
            </w:r>
          </w:p>
        </w:tc>
        <w:tc>
          <w:tcPr>
            <w:tcW w:w="1032" w:type="pct"/>
            <w:tcBorders>
              <w:top w:val="nil"/>
              <w:left w:val="nil"/>
              <w:bottom w:val="single" w:sz="8" w:space="0" w:color="auto"/>
              <w:right w:val="single" w:sz="4" w:space="0" w:color="auto"/>
            </w:tcBorders>
            <w:shd w:val="clear" w:color="000000" w:fill="B8CCE4"/>
            <w:noWrap/>
            <w:vAlign w:val="center"/>
            <w:hideMark/>
          </w:tcPr>
          <w:p w:rsidR="00301670" w:rsidRPr="006F4917" w:rsidRDefault="00301670" w:rsidP="0039083E">
            <w:pPr>
              <w:spacing w:line="240" w:lineRule="auto"/>
              <w:jc w:val="center"/>
              <w:rPr>
                <w:rFonts w:eastAsia="Times New Roman"/>
                <w:sz w:val="20"/>
                <w:szCs w:val="20"/>
              </w:rPr>
            </w:pPr>
            <w:r w:rsidRPr="006F4917">
              <w:rPr>
                <w:rFonts w:eastAsia="Times New Roman"/>
                <w:sz w:val="20"/>
                <w:szCs w:val="20"/>
              </w:rPr>
              <w:t>Kč</w:t>
            </w:r>
          </w:p>
        </w:tc>
        <w:tc>
          <w:tcPr>
            <w:tcW w:w="1006" w:type="pct"/>
            <w:tcBorders>
              <w:top w:val="nil"/>
              <w:left w:val="nil"/>
              <w:bottom w:val="single" w:sz="8" w:space="0" w:color="auto"/>
              <w:right w:val="single" w:sz="12" w:space="0" w:color="auto"/>
            </w:tcBorders>
            <w:shd w:val="clear" w:color="000000" w:fill="B8CCE4"/>
            <w:noWrap/>
            <w:vAlign w:val="center"/>
            <w:hideMark/>
          </w:tcPr>
          <w:p w:rsidR="00301670" w:rsidRPr="006F4917" w:rsidRDefault="00301670" w:rsidP="0039083E">
            <w:pPr>
              <w:spacing w:line="240" w:lineRule="auto"/>
              <w:jc w:val="center"/>
              <w:rPr>
                <w:rFonts w:eastAsia="Times New Roman"/>
                <w:sz w:val="20"/>
                <w:szCs w:val="20"/>
              </w:rPr>
            </w:pPr>
            <w:r w:rsidRPr="006F4917">
              <w:rPr>
                <w:rFonts w:eastAsia="Times New Roman"/>
                <w:sz w:val="20"/>
                <w:szCs w:val="20"/>
              </w:rPr>
              <w:t>Kč</w:t>
            </w:r>
          </w:p>
        </w:tc>
      </w:tr>
      <w:tr w:rsidR="00301670" w:rsidRPr="006F4917" w:rsidTr="00F14E4B">
        <w:trPr>
          <w:trHeight w:val="336"/>
        </w:trPr>
        <w:tc>
          <w:tcPr>
            <w:tcW w:w="857" w:type="pct"/>
            <w:tcBorders>
              <w:top w:val="nil"/>
              <w:left w:val="single" w:sz="12" w:space="0" w:color="auto"/>
              <w:bottom w:val="single" w:sz="8" w:space="0" w:color="auto"/>
              <w:right w:val="single" w:sz="4" w:space="0" w:color="auto"/>
            </w:tcBorders>
            <w:shd w:val="clear" w:color="000000" w:fill="FFFFFF"/>
            <w:noWrap/>
            <w:vAlign w:val="center"/>
            <w:hideMark/>
          </w:tcPr>
          <w:p w:rsidR="00301670" w:rsidRPr="006F4917" w:rsidRDefault="00301670" w:rsidP="0039083E">
            <w:pPr>
              <w:spacing w:line="240" w:lineRule="auto"/>
              <w:jc w:val="center"/>
              <w:rPr>
                <w:rFonts w:eastAsia="Times New Roman"/>
                <w:b/>
                <w:bCs/>
                <w:sz w:val="20"/>
                <w:szCs w:val="20"/>
              </w:rPr>
            </w:pPr>
            <w:r w:rsidRPr="006F4917">
              <w:rPr>
                <w:rFonts w:eastAsia="Times New Roman"/>
                <w:b/>
                <w:bCs/>
                <w:sz w:val="20"/>
                <w:szCs w:val="20"/>
              </w:rPr>
              <w:t>D, F</w:t>
            </w:r>
          </w:p>
        </w:tc>
        <w:tc>
          <w:tcPr>
            <w:tcW w:w="1204" w:type="pct"/>
            <w:tcBorders>
              <w:top w:val="single" w:sz="4" w:space="0" w:color="auto"/>
              <w:left w:val="nil"/>
              <w:bottom w:val="nil"/>
              <w:right w:val="single" w:sz="4" w:space="0" w:color="auto"/>
            </w:tcBorders>
            <w:shd w:val="clear" w:color="000000" w:fill="FFFFFF"/>
            <w:noWrap/>
            <w:vAlign w:val="center"/>
            <w:hideMark/>
          </w:tcPr>
          <w:p w:rsidR="00301670" w:rsidRPr="006F4917" w:rsidRDefault="00301670" w:rsidP="0039083E">
            <w:pPr>
              <w:spacing w:line="240" w:lineRule="auto"/>
              <w:jc w:val="center"/>
              <w:rPr>
                <w:rFonts w:eastAsia="Times New Roman"/>
                <w:b/>
                <w:bCs/>
                <w:sz w:val="20"/>
                <w:szCs w:val="20"/>
              </w:rPr>
            </w:pPr>
            <w:r w:rsidRPr="006F4917">
              <w:rPr>
                <w:rFonts w:eastAsia="Times New Roman"/>
                <w:b/>
                <w:bCs/>
                <w:sz w:val="20"/>
                <w:szCs w:val="20"/>
              </w:rPr>
              <w:t>PO2 IP1 SC5</w:t>
            </w:r>
          </w:p>
        </w:tc>
        <w:tc>
          <w:tcPr>
            <w:tcW w:w="902" w:type="pct"/>
            <w:tcBorders>
              <w:top w:val="nil"/>
              <w:left w:val="nil"/>
              <w:bottom w:val="nil"/>
              <w:right w:val="single" w:sz="4" w:space="0" w:color="auto"/>
            </w:tcBorders>
            <w:shd w:val="clear" w:color="000000" w:fill="FFFFFF"/>
            <w:noWrap/>
            <w:vAlign w:val="center"/>
            <w:hideMark/>
          </w:tcPr>
          <w:p w:rsidR="00301670" w:rsidRPr="006F4917" w:rsidRDefault="00301670" w:rsidP="0039083E">
            <w:pPr>
              <w:spacing w:line="240" w:lineRule="auto"/>
              <w:jc w:val="right"/>
              <w:rPr>
                <w:rFonts w:eastAsia="Times New Roman"/>
                <w:sz w:val="20"/>
                <w:szCs w:val="20"/>
              </w:rPr>
            </w:pPr>
            <w:r w:rsidRPr="006F4917">
              <w:rPr>
                <w:rFonts w:eastAsia="Times New Roman"/>
                <w:sz w:val="20"/>
                <w:szCs w:val="20"/>
              </w:rPr>
              <w:t>5 762 999 988</w:t>
            </w:r>
          </w:p>
        </w:tc>
        <w:tc>
          <w:tcPr>
            <w:tcW w:w="1032" w:type="pct"/>
            <w:tcBorders>
              <w:top w:val="nil"/>
              <w:left w:val="nil"/>
              <w:bottom w:val="nil"/>
              <w:right w:val="single" w:sz="4" w:space="0" w:color="auto"/>
            </w:tcBorders>
            <w:shd w:val="clear" w:color="000000" w:fill="FFFFFF"/>
            <w:noWrap/>
            <w:vAlign w:val="center"/>
            <w:hideMark/>
          </w:tcPr>
          <w:p w:rsidR="00301670" w:rsidRPr="006F4917" w:rsidRDefault="00301670" w:rsidP="0039083E">
            <w:pPr>
              <w:spacing w:line="240" w:lineRule="auto"/>
              <w:jc w:val="right"/>
              <w:rPr>
                <w:rFonts w:eastAsia="Times New Roman"/>
                <w:sz w:val="20"/>
                <w:szCs w:val="20"/>
              </w:rPr>
            </w:pPr>
            <w:r w:rsidRPr="006F4917">
              <w:rPr>
                <w:rFonts w:eastAsia="Times New Roman"/>
                <w:sz w:val="20"/>
                <w:szCs w:val="20"/>
              </w:rPr>
              <w:t>1 017 000 009</w:t>
            </w:r>
          </w:p>
        </w:tc>
        <w:tc>
          <w:tcPr>
            <w:tcW w:w="1006" w:type="pct"/>
            <w:tcBorders>
              <w:top w:val="nil"/>
              <w:left w:val="nil"/>
              <w:bottom w:val="nil"/>
              <w:right w:val="single" w:sz="12" w:space="0" w:color="auto"/>
            </w:tcBorders>
            <w:shd w:val="clear" w:color="000000" w:fill="FFFFFF"/>
            <w:noWrap/>
            <w:vAlign w:val="center"/>
            <w:hideMark/>
          </w:tcPr>
          <w:p w:rsidR="00301670" w:rsidRPr="006F4917" w:rsidRDefault="00301670" w:rsidP="0039083E">
            <w:pPr>
              <w:spacing w:line="240" w:lineRule="auto"/>
              <w:jc w:val="right"/>
              <w:rPr>
                <w:rFonts w:eastAsia="Times New Roman"/>
                <w:sz w:val="20"/>
                <w:szCs w:val="20"/>
              </w:rPr>
            </w:pPr>
            <w:r w:rsidRPr="006F4917">
              <w:rPr>
                <w:rFonts w:eastAsia="Times New Roman"/>
                <w:sz w:val="20"/>
                <w:szCs w:val="20"/>
              </w:rPr>
              <w:t>6 779 999 997</w:t>
            </w:r>
          </w:p>
        </w:tc>
      </w:tr>
      <w:tr w:rsidR="00301670" w:rsidRPr="006F4917" w:rsidTr="00F14E4B">
        <w:trPr>
          <w:trHeight w:val="336"/>
        </w:trPr>
        <w:tc>
          <w:tcPr>
            <w:tcW w:w="857" w:type="pct"/>
            <w:vMerge w:val="restart"/>
            <w:tcBorders>
              <w:top w:val="nil"/>
              <w:left w:val="single" w:sz="12" w:space="0" w:color="auto"/>
              <w:bottom w:val="single" w:sz="8" w:space="0" w:color="000000"/>
              <w:right w:val="single" w:sz="4" w:space="0" w:color="auto"/>
            </w:tcBorders>
            <w:shd w:val="clear" w:color="000000" w:fill="FFFFFF"/>
            <w:noWrap/>
            <w:vAlign w:val="center"/>
            <w:hideMark/>
          </w:tcPr>
          <w:p w:rsidR="00301670" w:rsidRPr="006F4917" w:rsidRDefault="00301670" w:rsidP="0039083E">
            <w:pPr>
              <w:spacing w:line="240" w:lineRule="auto"/>
              <w:jc w:val="center"/>
              <w:rPr>
                <w:rFonts w:eastAsia="Times New Roman"/>
                <w:b/>
                <w:bCs/>
                <w:sz w:val="20"/>
                <w:szCs w:val="20"/>
              </w:rPr>
            </w:pPr>
            <w:r w:rsidRPr="006F4917">
              <w:rPr>
                <w:rFonts w:eastAsia="Times New Roman"/>
                <w:b/>
                <w:bCs/>
                <w:sz w:val="20"/>
                <w:szCs w:val="20"/>
              </w:rPr>
              <w:t>D</w:t>
            </w:r>
          </w:p>
        </w:tc>
        <w:tc>
          <w:tcPr>
            <w:tcW w:w="1204" w:type="pct"/>
            <w:tcBorders>
              <w:top w:val="single" w:sz="8" w:space="0" w:color="auto"/>
              <w:left w:val="nil"/>
              <w:bottom w:val="single" w:sz="4" w:space="0" w:color="auto"/>
              <w:right w:val="single" w:sz="4" w:space="0" w:color="auto"/>
            </w:tcBorders>
            <w:shd w:val="clear" w:color="000000" w:fill="FFFFFF"/>
            <w:noWrap/>
            <w:vAlign w:val="center"/>
            <w:hideMark/>
          </w:tcPr>
          <w:p w:rsidR="00301670" w:rsidRPr="006F4917" w:rsidRDefault="00301670" w:rsidP="0039083E">
            <w:pPr>
              <w:spacing w:line="240" w:lineRule="auto"/>
              <w:jc w:val="center"/>
              <w:rPr>
                <w:rFonts w:eastAsia="Times New Roman"/>
                <w:b/>
                <w:bCs/>
                <w:sz w:val="20"/>
                <w:szCs w:val="20"/>
              </w:rPr>
            </w:pPr>
            <w:r w:rsidRPr="006F4917">
              <w:rPr>
                <w:rFonts w:eastAsia="Times New Roman"/>
                <w:b/>
                <w:bCs/>
                <w:sz w:val="20"/>
                <w:szCs w:val="20"/>
              </w:rPr>
              <w:t>PO2 IP1 SC1</w:t>
            </w:r>
          </w:p>
        </w:tc>
        <w:tc>
          <w:tcPr>
            <w:tcW w:w="902" w:type="pct"/>
            <w:vMerge w:val="restart"/>
            <w:tcBorders>
              <w:top w:val="single" w:sz="8" w:space="0" w:color="auto"/>
              <w:left w:val="single" w:sz="4" w:space="0" w:color="auto"/>
              <w:bottom w:val="single" w:sz="8" w:space="0" w:color="000000"/>
              <w:right w:val="single" w:sz="4" w:space="0" w:color="auto"/>
            </w:tcBorders>
            <w:shd w:val="clear" w:color="000000" w:fill="FFFFFF"/>
            <w:noWrap/>
            <w:vAlign w:val="center"/>
            <w:hideMark/>
          </w:tcPr>
          <w:p w:rsidR="00301670" w:rsidRPr="006F4917" w:rsidRDefault="00301670" w:rsidP="0039083E">
            <w:pPr>
              <w:spacing w:line="240" w:lineRule="auto"/>
              <w:jc w:val="center"/>
              <w:rPr>
                <w:rFonts w:eastAsia="Times New Roman"/>
                <w:sz w:val="20"/>
                <w:szCs w:val="20"/>
              </w:rPr>
            </w:pPr>
            <w:r w:rsidRPr="006F4917">
              <w:rPr>
                <w:rFonts w:eastAsia="Times New Roman"/>
                <w:sz w:val="20"/>
                <w:szCs w:val="20"/>
              </w:rPr>
              <w:t>13 090 000 005</w:t>
            </w:r>
          </w:p>
        </w:tc>
        <w:tc>
          <w:tcPr>
            <w:tcW w:w="1032" w:type="pct"/>
            <w:vMerge w:val="restart"/>
            <w:tcBorders>
              <w:top w:val="single" w:sz="8" w:space="0" w:color="auto"/>
              <w:left w:val="single" w:sz="4" w:space="0" w:color="auto"/>
              <w:bottom w:val="single" w:sz="8" w:space="0" w:color="000000"/>
              <w:right w:val="single" w:sz="4" w:space="0" w:color="auto"/>
            </w:tcBorders>
            <w:shd w:val="clear" w:color="000000" w:fill="FFFFFF"/>
            <w:noWrap/>
            <w:vAlign w:val="center"/>
            <w:hideMark/>
          </w:tcPr>
          <w:p w:rsidR="00301670" w:rsidRPr="006F4917" w:rsidRDefault="00301670" w:rsidP="0039083E">
            <w:pPr>
              <w:spacing w:line="240" w:lineRule="auto"/>
              <w:jc w:val="center"/>
              <w:rPr>
                <w:rFonts w:eastAsia="Times New Roman"/>
                <w:sz w:val="20"/>
                <w:szCs w:val="20"/>
              </w:rPr>
            </w:pPr>
            <w:r w:rsidRPr="006F4917">
              <w:rPr>
                <w:rFonts w:eastAsia="Times New Roman"/>
                <w:sz w:val="20"/>
                <w:szCs w:val="20"/>
              </w:rPr>
              <w:t>2 310 000 012</w:t>
            </w:r>
          </w:p>
        </w:tc>
        <w:tc>
          <w:tcPr>
            <w:tcW w:w="1006" w:type="pct"/>
            <w:vMerge w:val="restart"/>
            <w:tcBorders>
              <w:top w:val="single" w:sz="8" w:space="0" w:color="auto"/>
              <w:left w:val="single" w:sz="4" w:space="0" w:color="auto"/>
              <w:bottom w:val="single" w:sz="8" w:space="0" w:color="000000"/>
              <w:right w:val="single" w:sz="12" w:space="0" w:color="auto"/>
            </w:tcBorders>
            <w:shd w:val="clear" w:color="000000" w:fill="FFFFFF"/>
            <w:noWrap/>
            <w:vAlign w:val="center"/>
            <w:hideMark/>
          </w:tcPr>
          <w:p w:rsidR="00301670" w:rsidRPr="006F4917" w:rsidRDefault="00301670" w:rsidP="0039083E">
            <w:pPr>
              <w:spacing w:line="240" w:lineRule="auto"/>
              <w:jc w:val="center"/>
              <w:rPr>
                <w:rFonts w:eastAsia="Times New Roman"/>
                <w:sz w:val="20"/>
                <w:szCs w:val="20"/>
              </w:rPr>
            </w:pPr>
            <w:r w:rsidRPr="006F4917">
              <w:rPr>
                <w:rFonts w:eastAsia="Times New Roman"/>
                <w:sz w:val="20"/>
                <w:szCs w:val="20"/>
              </w:rPr>
              <w:t>15 399 999 990</w:t>
            </w:r>
          </w:p>
        </w:tc>
      </w:tr>
      <w:tr w:rsidR="00301670" w:rsidRPr="006F4917" w:rsidTr="00F14E4B">
        <w:trPr>
          <w:trHeight w:val="336"/>
        </w:trPr>
        <w:tc>
          <w:tcPr>
            <w:tcW w:w="857" w:type="pct"/>
            <w:vMerge/>
            <w:tcBorders>
              <w:top w:val="nil"/>
              <w:left w:val="single" w:sz="12" w:space="0" w:color="auto"/>
              <w:bottom w:val="single" w:sz="8" w:space="0" w:color="000000"/>
              <w:right w:val="single" w:sz="4" w:space="0" w:color="auto"/>
            </w:tcBorders>
            <w:vAlign w:val="center"/>
            <w:hideMark/>
          </w:tcPr>
          <w:p w:rsidR="00301670" w:rsidRPr="006F4917" w:rsidRDefault="00301670" w:rsidP="0039083E">
            <w:pPr>
              <w:spacing w:line="240" w:lineRule="auto"/>
              <w:rPr>
                <w:rFonts w:eastAsia="Times New Roman"/>
                <w:b/>
                <w:bCs/>
                <w:sz w:val="20"/>
                <w:szCs w:val="20"/>
              </w:rPr>
            </w:pPr>
          </w:p>
        </w:tc>
        <w:tc>
          <w:tcPr>
            <w:tcW w:w="1204" w:type="pct"/>
            <w:tcBorders>
              <w:top w:val="nil"/>
              <w:left w:val="nil"/>
              <w:bottom w:val="single" w:sz="4" w:space="0" w:color="auto"/>
              <w:right w:val="single" w:sz="4" w:space="0" w:color="auto"/>
            </w:tcBorders>
            <w:shd w:val="clear" w:color="000000" w:fill="FFFFFF"/>
            <w:noWrap/>
            <w:vAlign w:val="center"/>
            <w:hideMark/>
          </w:tcPr>
          <w:p w:rsidR="00301670" w:rsidRPr="006F4917" w:rsidRDefault="00301670" w:rsidP="0039083E">
            <w:pPr>
              <w:spacing w:line="240" w:lineRule="auto"/>
              <w:jc w:val="center"/>
              <w:rPr>
                <w:rFonts w:eastAsia="Times New Roman"/>
                <w:b/>
                <w:bCs/>
                <w:sz w:val="20"/>
                <w:szCs w:val="20"/>
              </w:rPr>
            </w:pPr>
            <w:r w:rsidRPr="006F4917">
              <w:rPr>
                <w:rFonts w:eastAsia="Times New Roman"/>
                <w:b/>
                <w:bCs/>
                <w:sz w:val="20"/>
                <w:szCs w:val="20"/>
              </w:rPr>
              <w:t>PO2 IP2 SC1</w:t>
            </w:r>
          </w:p>
        </w:tc>
        <w:tc>
          <w:tcPr>
            <w:tcW w:w="902" w:type="pct"/>
            <w:vMerge/>
            <w:tcBorders>
              <w:top w:val="single" w:sz="8" w:space="0" w:color="auto"/>
              <w:left w:val="single" w:sz="4" w:space="0" w:color="auto"/>
              <w:bottom w:val="single" w:sz="8" w:space="0" w:color="000000"/>
              <w:right w:val="single" w:sz="4" w:space="0" w:color="auto"/>
            </w:tcBorders>
            <w:vAlign w:val="center"/>
            <w:hideMark/>
          </w:tcPr>
          <w:p w:rsidR="00301670" w:rsidRPr="006F4917" w:rsidRDefault="00301670" w:rsidP="0039083E">
            <w:pPr>
              <w:spacing w:line="240" w:lineRule="auto"/>
              <w:rPr>
                <w:rFonts w:eastAsia="Times New Roman"/>
                <w:sz w:val="20"/>
                <w:szCs w:val="20"/>
              </w:rPr>
            </w:pPr>
          </w:p>
        </w:tc>
        <w:tc>
          <w:tcPr>
            <w:tcW w:w="1032" w:type="pct"/>
            <w:vMerge/>
            <w:tcBorders>
              <w:top w:val="single" w:sz="8" w:space="0" w:color="auto"/>
              <w:left w:val="single" w:sz="4" w:space="0" w:color="auto"/>
              <w:bottom w:val="single" w:sz="8" w:space="0" w:color="000000"/>
              <w:right w:val="single" w:sz="4" w:space="0" w:color="auto"/>
            </w:tcBorders>
            <w:vAlign w:val="center"/>
            <w:hideMark/>
          </w:tcPr>
          <w:p w:rsidR="00301670" w:rsidRPr="006F4917" w:rsidRDefault="00301670" w:rsidP="0039083E">
            <w:pPr>
              <w:spacing w:line="240" w:lineRule="auto"/>
              <w:rPr>
                <w:rFonts w:eastAsia="Times New Roman"/>
                <w:sz w:val="20"/>
                <w:szCs w:val="20"/>
              </w:rPr>
            </w:pPr>
          </w:p>
        </w:tc>
        <w:tc>
          <w:tcPr>
            <w:tcW w:w="1006" w:type="pct"/>
            <w:vMerge/>
            <w:tcBorders>
              <w:top w:val="single" w:sz="8" w:space="0" w:color="auto"/>
              <w:left w:val="single" w:sz="4" w:space="0" w:color="auto"/>
              <w:bottom w:val="single" w:sz="8" w:space="0" w:color="000000"/>
              <w:right w:val="single" w:sz="12" w:space="0" w:color="auto"/>
            </w:tcBorders>
            <w:vAlign w:val="center"/>
            <w:hideMark/>
          </w:tcPr>
          <w:p w:rsidR="00301670" w:rsidRPr="006F4917" w:rsidRDefault="00301670" w:rsidP="0039083E">
            <w:pPr>
              <w:spacing w:line="240" w:lineRule="auto"/>
              <w:rPr>
                <w:rFonts w:eastAsia="Times New Roman"/>
                <w:sz w:val="20"/>
                <w:szCs w:val="20"/>
              </w:rPr>
            </w:pPr>
          </w:p>
        </w:tc>
      </w:tr>
      <w:tr w:rsidR="00301670" w:rsidRPr="006F4917" w:rsidTr="00F14E4B">
        <w:trPr>
          <w:trHeight w:val="336"/>
        </w:trPr>
        <w:tc>
          <w:tcPr>
            <w:tcW w:w="857" w:type="pct"/>
            <w:vMerge/>
            <w:tcBorders>
              <w:top w:val="nil"/>
              <w:left w:val="single" w:sz="12" w:space="0" w:color="auto"/>
              <w:bottom w:val="single" w:sz="8" w:space="0" w:color="000000"/>
              <w:right w:val="single" w:sz="4" w:space="0" w:color="auto"/>
            </w:tcBorders>
            <w:vAlign w:val="center"/>
            <w:hideMark/>
          </w:tcPr>
          <w:p w:rsidR="00301670" w:rsidRPr="006F4917" w:rsidRDefault="00301670" w:rsidP="0039083E">
            <w:pPr>
              <w:spacing w:line="240" w:lineRule="auto"/>
              <w:rPr>
                <w:rFonts w:eastAsia="Times New Roman"/>
                <w:b/>
                <w:bCs/>
                <w:sz w:val="20"/>
                <w:szCs w:val="20"/>
              </w:rPr>
            </w:pPr>
          </w:p>
        </w:tc>
        <w:tc>
          <w:tcPr>
            <w:tcW w:w="1204" w:type="pct"/>
            <w:tcBorders>
              <w:top w:val="nil"/>
              <w:left w:val="nil"/>
              <w:bottom w:val="single" w:sz="8" w:space="0" w:color="auto"/>
              <w:right w:val="single" w:sz="4" w:space="0" w:color="auto"/>
            </w:tcBorders>
            <w:shd w:val="clear" w:color="000000" w:fill="FFFFFF"/>
            <w:noWrap/>
            <w:vAlign w:val="center"/>
            <w:hideMark/>
          </w:tcPr>
          <w:p w:rsidR="00301670" w:rsidRPr="006F4917" w:rsidRDefault="00301670" w:rsidP="0039083E">
            <w:pPr>
              <w:spacing w:line="240" w:lineRule="auto"/>
              <w:jc w:val="center"/>
              <w:rPr>
                <w:rFonts w:eastAsia="Times New Roman"/>
                <w:b/>
                <w:bCs/>
                <w:sz w:val="20"/>
                <w:szCs w:val="20"/>
              </w:rPr>
            </w:pPr>
            <w:r w:rsidRPr="006F4917">
              <w:rPr>
                <w:rFonts w:eastAsia="Times New Roman"/>
                <w:b/>
                <w:bCs/>
                <w:sz w:val="20"/>
                <w:szCs w:val="20"/>
              </w:rPr>
              <w:t>PO2 IP1 SC4</w:t>
            </w:r>
          </w:p>
        </w:tc>
        <w:tc>
          <w:tcPr>
            <w:tcW w:w="902" w:type="pct"/>
            <w:vMerge/>
            <w:tcBorders>
              <w:top w:val="single" w:sz="8" w:space="0" w:color="auto"/>
              <w:left w:val="single" w:sz="4" w:space="0" w:color="auto"/>
              <w:bottom w:val="single" w:sz="8" w:space="0" w:color="000000"/>
              <w:right w:val="single" w:sz="4" w:space="0" w:color="auto"/>
            </w:tcBorders>
            <w:vAlign w:val="center"/>
            <w:hideMark/>
          </w:tcPr>
          <w:p w:rsidR="00301670" w:rsidRPr="006F4917" w:rsidRDefault="00301670" w:rsidP="0039083E">
            <w:pPr>
              <w:spacing w:line="240" w:lineRule="auto"/>
              <w:rPr>
                <w:rFonts w:eastAsia="Times New Roman"/>
                <w:sz w:val="20"/>
                <w:szCs w:val="20"/>
              </w:rPr>
            </w:pPr>
          </w:p>
        </w:tc>
        <w:tc>
          <w:tcPr>
            <w:tcW w:w="1032" w:type="pct"/>
            <w:vMerge/>
            <w:tcBorders>
              <w:top w:val="single" w:sz="8" w:space="0" w:color="auto"/>
              <w:left w:val="single" w:sz="4" w:space="0" w:color="auto"/>
              <w:bottom w:val="single" w:sz="8" w:space="0" w:color="000000"/>
              <w:right w:val="single" w:sz="4" w:space="0" w:color="auto"/>
            </w:tcBorders>
            <w:vAlign w:val="center"/>
            <w:hideMark/>
          </w:tcPr>
          <w:p w:rsidR="00301670" w:rsidRPr="006F4917" w:rsidRDefault="00301670" w:rsidP="0039083E">
            <w:pPr>
              <w:spacing w:line="240" w:lineRule="auto"/>
              <w:rPr>
                <w:rFonts w:eastAsia="Times New Roman"/>
                <w:sz w:val="20"/>
                <w:szCs w:val="20"/>
              </w:rPr>
            </w:pPr>
          </w:p>
        </w:tc>
        <w:tc>
          <w:tcPr>
            <w:tcW w:w="1006" w:type="pct"/>
            <w:vMerge/>
            <w:tcBorders>
              <w:top w:val="single" w:sz="8" w:space="0" w:color="auto"/>
              <w:left w:val="single" w:sz="4" w:space="0" w:color="auto"/>
              <w:bottom w:val="single" w:sz="8" w:space="0" w:color="000000"/>
              <w:right w:val="single" w:sz="12" w:space="0" w:color="auto"/>
            </w:tcBorders>
            <w:vAlign w:val="center"/>
            <w:hideMark/>
          </w:tcPr>
          <w:p w:rsidR="00301670" w:rsidRPr="006F4917" w:rsidRDefault="00301670" w:rsidP="0039083E">
            <w:pPr>
              <w:spacing w:line="240" w:lineRule="auto"/>
              <w:rPr>
                <w:rFonts w:eastAsia="Times New Roman"/>
                <w:sz w:val="20"/>
                <w:szCs w:val="20"/>
              </w:rPr>
            </w:pPr>
          </w:p>
        </w:tc>
      </w:tr>
      <w:tr w:rsidR="00301670" w:rsidRPr="006F4917" w:rsidTr="00F14E4B">
        <w:trPr>
          <w:trHeight w:val="336"/>
        </w:trPr>
        <w:tc>
          <w:tcPr>
            <w:tcW w:w="857" w:type="pct"/>
            <w:vMerge/>
            <w:tcBorders>
              <w:top w:val="nil"/>
              <w:left w:val="single" w:sz="12" w:space="0" w:color="auto"/>
              <w:bottom w:val="single" w:sz="8" w:space="0" w:color="000000"/>
              <w:right w:val="single" w:sz="4" w:space="0" w:color="auto"/>
            </w:tcBorders>
            <w:vAlign w:val="center"/>
            <w:hideMark/>
          </w:tcPr>
          <w:p w:rsidR="00301670" w:rsidRPr="006F4917" w:rsidRDefault="00301670" w:rsidP="0039083E">
            <w:pPr>
              <w:spacing w:line="240" w:lineRule="auto"/>
              <w:rPr>
                <w:rFonts w:eastAsia="Times New Roman"/>
                <w:b/>
                <w:bCs/>
                <w:sz w:val="20"/>
                <w:szCs w:val="20"/>
              </w:rPr>
            </w:pPr>
          </w:p>
        </w:tc>
        <w:tc>
          <w:tcPr>
            <w:tcW w:w="1204" w:type="pct"/>
            <w:tcBorders>
              <w:top w:val="nil"/>
              <w:left w:val="nil"/>
              <w:bottom w:val="single" w:sz="4" w:space="0" w:color="auto"/>
              <w:right w:val="single" w:sz="4" w:space="0" w:color="auto"/>
            </w:tcBorders>
            <w:shd w:val="clear" w:color="000000" w:fill="FFFFFF"/>
            <w:noWrap/>
            <w:vAlign w:val="center"/>
            <w:hideMark/>
          </w:tcPr>
          <w:p w:rsidR="00301670" w:rsidRPr="006F4917" w:rsidRDefault="00301670" w:rsidP="0039083E">
            <w:pPr>
              <w:spacing w:line="240" w:lineRule="auto"/>
              <w:jc w:val="center"/>
              <w:rPr>
                <w:rFonts w:eastAsia="Times New Roman"/>
                <w:b/>
                <w:bCs/>
                <w:sz w:val="20"/>
                <w:szCs w:val="20"/>
              </w:rPr>
            </w:pPr>
            <w:r w:rsidRPr="006F4917">
              <w:rPr>
                <w:rFonts w:eastAsia="Times New Roman"/>
                <w:b/>
                <w:bCs/>
                <w:sz w:val="20"/>
                <w:szCs w:val="20"/>
              </w:rPr>
              <w:t>PO3 TC10 IP1 SC2</w:t>
            </w:r>
          </w:p>
        </w:tc>
        <w:tc>
          <w:tcPr>
            <w:tcW w:w="902" w:type="pct"/>
            <w:tcBorders>
              <w:top w:val="nil"/>
              <w:left w:val="nil"/>
              <w:bottom w:val="single" w:sz="4" w:space="0" w:color="auto"/>
              <w:right w:val="single" w:sz="4" w:space="0" w:color="auto"/>
            </w:tcBorders>
            <w:shd w:val="clear" w:color="000000" w:fill="FFFFFF"/>
            <w:noWrap/>
            <w:vAlign w:val="center"/>
            <w:hideMark/>
          </w:tcPr>
          <w:p w:rsidR="00301670" w:rsidRPr="006F4917" w:rsidRDefault="00301670" w:rsidP="0039083E">
            <w:pPr>
              <w:spacing w:line="240" w:lineRule="auto"/>
              <w:jc w:val="center"/>
              <w:rPr>
                <w:rFonts w:eastAsia="Times New Roman"/>
                <w:sz w:val="20"/>
                <w:szCs w:val="20"/>
              </w:rPr>
            </w:pPr>
            <w:r w:rsidRPr="006F4917">
              <w:rPr>
                <w:rFonts w:eastAsia="Times New Roman"/>
                <w:sz w:val="20"/>
                <w:szCs w:val="20"/>
              </w:rPr>
              <w:t>?</w:t>
            </w:r>
          </w:p>
        </w:tc>
        <w:tc>
          <w:tcPr>
            <w:tcW w:w="1032" w:type="pct"/>
            <w:tcBorders>
              <w:top w:val="nil"/>
              <w:left w:val="nil"/>
              <w:bottom w:val="single" w:sz="4" w:space="0" w:color="auto"/>
              <w:right w:val="single" w:sz="4" w:space="0" w:color="auto"/>
            </w:tcBorders>
            <w:shd w:val="clear" w:color="000000" w:fill="FFFFFF"/>
            <w:noWrap/>
            <w:vAlign w:val="center"/>
            <w:hideMark/>
          </w:tcPr>
          <w:p w:rsidR="00301670" w:rsidRPr="006F4917" w:rsidRDefault="00301670" w:rsidP="0039083E">
            <w:pPr>
              <w:spacing w:line="240" w:lineRule="auto"/>
              <w:jc w:val="center"/>
              <w:rPr>
                <w:rFonts w:eastAsia="Times New Roman"/>
                <w:sz w:val="20"/>
                <w:szCs w:val="20"/>
              </w:rPr>
            </w:pPr>
            <w:r w:rsidRPr="006F4917">
              <w:rPr>
                <w:rFonts w:eastAsia="Times New Roman"/>
                <w:sz w:val="20"/>
                <w:szCs w:val="20"/>
              </w:rPr>
              <w:t>?</w:t>
            </w:r>
          </w:p>
        </w:tc>
        <w:tc>
          <w:tcPr>
            <w:tcW w:w="1006" w:type="pct"/>
            <w:tcBorders>
              <w:top w:val="nil"/>
              <w:left w:val="nil"/>
              <w:bottom w:val="single" w:sz="4" w:space="0" w:color="auto"/>
              <w:right w:val="single" w:sz="12" w:space="0" w:color="auto"/>
            </w:tcBorders>
            <w:shd w:val="clear" w:color="000000" w:fill="FFFFFF"/>
            <w:noWrap/>
            <w:vAlign w:val="center"/>
            <w:hideMark/>
          </w:tcPr>
          <w:p w:rsidR="00301670" w:rsidRPr="006F4917" w:rsidRDefault="00301670" w:rsidP="0039083E">
            <w:pPr>
              <w:spacing w:line="240" w:lineRule="auto"/>
              <w:jc w:val="center"/>
              <w:rPr>
                <w:rFonts w:eastAsia="Times New Roman"/>
                <w:sz w:val="20"/>
                <w:szCs w:val="20"/>
              </w:rPr>
            </w:pPr>
            <w:r w:rsidRPr="006F4917">
              <w:rPr>
                <w:rFonts w:eastAsia="Times New Roman"/>
                <w:sz w:val="20"/>
                <w:szCs w:val="20"/>
              </w:rPr>
              <w:t>?</w:t>
            </w:r>
          </w:p>
        </w:tc>
      </w:tr>
      <w:tr w:rsidR="00301670" w:rsidRPr="006F4917" w:rsidTr="00F14E4B">
        <w:trPr>
          <w:trHeight w:val="336"/>
        </w:trPr>
        <w:tc>
          <w:tcPr>
            <w:tcW w:w="857" w:type="pct"/>
            <w:vMerge/>
            <w:tcBorders>
              <w:top w:val="nil"/>
              <w:left w:val="single" w:sz="12" w:space="0" w:color="auto"/>
              <w:bottom w:val="single" w:sz="8" w:space="0" w:color="000000"/>
              <w:right w:val="single" w:sz="4" w:space="0" w:color="auto"/>
            </w:tcBorders>
            <w:vAlign w:val="center"/>
            <w:hideMark/>
          </w:tcPr>
          <w:p w:rsidR="00301670" w:rsidRPr="006F4917" w:rsidRDefault="00301670" w:rsidP="0039083E">
            <w:pPr>
              <w:spacing w:line="240" w:lineRule="auto"/>
              <w:rPr>
                <w:rFonts w:eastAsia="Times New Roman"/>
                <w:b/>
                <w:bCs/>
                <w:sz w:val="20"/>
                <w:szCs w:val="20"/>
              </w:rPr>
            </w:pPr>
          </w:p>
        </w:tc>
        <w:tc>
          <w:tcPr>
            <w:tcW w:w="1204" w:type="pct"/>
            <w:tcBorders>
              <w:top w:val="nil"/>
              <w:left w:val="nil"/>
              <w:bottom w:val="single" w:sz="4" w:space="0" w:color="auto"/>
              <w:right w:val="single" w:sz="4" w:space="0" w:color="auto"/>
            </w:tcBorders>
            <w:shd w:val="clear" w:color="000000" w:fill="FFFFFF"/>
            <w:noWrap/>
            <w:vAlign w:val="center"/>
            <w:hideMark/>
          </w:tcPr>
          <w:p w:rsidR="00301670" w:rsidRPr="006F4917" w:rsidRDefault="00301670" w:rsidP="0039083E">
            <w:pPr>
              <w:spacing w:line="240" w:lineRule="auto"/>
              <w:jc w:val="center"/>
              <w:rPr>
                <w:rFonts w:eastAsia="Times New Roman"/>
                <w:b/>
                <w:bCs/>
                <w:sz w:val="20"/>
                <w:szCs w:val="20"/>
              </w:rPr>
            </w:pPr>
            <w:r w:rsidRPr="006F4917">
              <w:rPr>
                <w:rFonts w:eastAsia="Times New Roman"/>
                <w:b/>
                <w:bCs/>
                <w:sz w:val="20"/>
                <w:szCs w:val="20"/>
              </w:rPr>
              <w:t>PO3 TC10 IP1 SC3</w:t>
            </w:r>
          </w:p>
        </w:tc>
        <w:tc>
          <w:tcPr>
            <w:tcW w:w="902" w:type="pct"/>
            <w:tcBorders>
              <w:top w:val="nil"/>
              <w:left w:val="nil"/>
              <w:bottom w:val="single" w:sz="4" w:space="0" w:color="auto"/>
              <w:right w:val="single" w:sz="4" w:space="0" w:color="auto"/>
            </w:tcBorders>
            <w:shd w:val="clear" w:color="000000" w:fill="FFFFFF"/>
            <w:noWrap/>
            <w:vAlign w:val="center"/>
            <w:hideMark/>
          </w:tcPr>
          <w:p w:rsidR="00301670" w:rsidRPr="006F4917" w:rsidRDefault="00301670" w:rsidP="0039083E">
            <w:pPr>
              <w:spacing w:line="240" w:lineRule="auto"/>
              <w:jc w:val="center"/>
              <w:rPr>
                <w:rFonts w:eastAsia="Times New Roman"/>
                <w:sz w:val="20"/>
                <w:szCs w:val="20"/>
              </w:rPr>
            </w:pPr>
            <w:r w:rsidRPr="006F4917">
              <w:rPr>
                <w:rFonts w:eastAsia="Times New Roman"/>
                <w:sz w:val="20"/>
                <w:szCs w:val="20"/>
              </w:rPr>
              <w:t>?</w:t>
            </w:r>
          </w:p>
        </w:tc>
        <w:tc>
          <w:tcPr>
            <w:tcW w:w="1032" w:type="pct"/>
            <w:tcBorders>
              <w:top w:val="nil"/>
              <w:left w:val="nil"/>
              <w:bottom w:val="single" w:sz="4" w:space="0" w:color="auto"/>
              <w:right w:val="single" w:sz="4" w:space="0" w:color="auto"/>
            </w:tcBorders>
            <w:shd w:val="clear" w:color="000000" w:fill="FFFFFF"/>
            <w:noWrap/>
            <w:vAlign w:val="center"/>
            <w:hideMark/>
          </w:tcPr>
          <w:p w:rsidR="00301670" w:rsidRPr="006F4917" w:rsidRDefault="00301670" w:rsidP="0039083E">
            <w:pPr>
              <w:spacing w:line="240" w:lineRule="auto"/>
              <w:jc w:val="center"/>
              <w:rPr>
                <w:rFonts w:eastAsia="Times New Roman"/>
                <w:sz w:val="20"/>
                <w:szCs w:val="20"/>
              </w:rPr>
            </w:pPr>
            <w:r w:rsidRPr="006F4917">
              <w:rPr>
                <w:rFonts w:eastAsia="Times New Roman"/>
                <w:sz w:val="20"/>
                <w:szCs w:val="20"/>
              </w:rPr>
              <w:t>?</w:t>
            </w:r>
          </w:p>
        </w:tc>
        <w:tc>
          <w:tcPr>
            <w:tcW w:w="1006" w:type="pct"/>
            <w:tcBorders>
              <w:top w:val="nil"/>
              <w:left w:val="nil"/>
              <w:bottom w:val="single" w:sz="4" w:space="0" w:color="auto"/>
              <w:right w:val="single" w:sz="12" w:space="0" w:color="auto"/>
            </w:tcBorders>
            <w:shd w:val="clear" w:color="000000" w:fill="FFFFFF"/>
            <w:noWrap/>
            <w:vAlign w:val="center"/>
            <w:hideMark/>
          </w:tcPr>
          <w:p w:rsidR="00301670" w:rsidRPr="006F4917" w:rsidRDefault="00301670" w:rsidP="0039083E">
            <w:pPr>
              <w:spacing w:line="240" w:lineRule="auto"/>
              <w:jc w:val="center"/>
              <w:rPr>
                <w:rFonts w:eastAsia="Times New Roman"/>
                <w:sz w:val="20"/>
                <w:szCs w:val="20"/>
              </w:rPr>
            </w:pPr>
            <w:r w:rsidRPr="006F4917">
              <w:rPr>
                <w:rFonts w:eastAsia="Times New Roman"/>
                <w:sz w:val="20"/>
                <w:szCs w:val="20"/>
              </w:rPr>
              <w:t>?</w:t>
            </w:r>
          </w:p>
        </w:tc>
      </w:tr>
      <w:tr w:rsidR="00301670" w:rsidRPr="006F4917" w:rsidTr="00F14E4B">
        <w:trPr>
          <w:trHeight w:val="336"/>
        </w:trPr>
        <w:tc>
          <w:tcPr>
            <w:tcW w:w="857" w:type="pct"/>
            <w:vMerge/>
            <w:tcBorders>
              <w:top w:val="nil"/>
              <w:left w:val="single" w:sz="12" w:space="0" w:color="auto"/>
              <w:bottom w:val="single" w:sz="8" w:space="0" w:color="000000"/>
              <w:right w:val="single" w:sz="4" w:space="0" w:color="auto"/>
            </w:tcBorders>
            <w:vAlign w:val="center"/>
            <w:hideMark/>
          </w:tcPr>
          <w:p w:rsidR="00301670" w:rsidRPr="006F4917" w:rsidRDefault="00301670" w:rsidP="0039083E">
            <w:pPr>
              <w:spacing w:line="240" w:lineRule="auto"/>
              <w:rPr>
                <w:rFonts w:eastAsia="Times New Roman"/>
                <w:b/>
                <w:bCs/>
                <w:sz w:val="20"/>
                <w:szCs w:val="20"/>
              </w:rPr>
            </w:pPr>
          </w:p>
        </w:tc>
        <w:tc>
          <w:tcPr>
            <w:tcW w:w="1204" w:type="pct"/>
            <w:tcBorders>
              <w:top w:val="nil"/>
              <w:left w:val="nil"/>
              <w:bottom w:val="single" w:sz="8" w:space="0" w:color="auto"/>
              <w:right w:val="single" w:sz="4" w:space="0" w:color="auto"/>
            </w:tcBorders>
            <w:shd w:val="clear" w:color="000000" w:fill="FFFFFF"/>
            <w:noWrap/>
            <w:vAlign w:val="center"/>
            <w:hideMark/>
          </w:tcPr>
          <w:p w:rsidR="00301670" w:rsidRPr="006F4917" w:rsidRDefault="00301670" w:rsidP="0039083E">
            <w:pPr>
              <w:spacing w:line="240" w:lineRule="auto"/>
              <w:jc w:val="center"/>
              <w:rPr>
                <w:rFonts w:eastAsia="Times New Roman"/>
                <w:b/>
                <w:bCs/>
                <w:sz w:val="20"/>
                <w:szCs w:val="20"/>
              </w:rPr>
            </w:pPr>
            <w:r w:rsidRPr="006F4917">
              <w:rPr>
                <w:rFonts w:eastAsia="Times New Roman"/>
                <w:b/>
                <w:bCs/>
                <w:sz w:val="20"/>
                <w:szCs w:val="20"/>
              </w:rPr>
              <w:t>PO3 TC10 IP1 SC5</w:t>
            </w:r>
          </w:p>
        </w:tc>
        <w:tc>
          <w:tcPr>
            <w:tcW w:w="902" w:type="pct"/>
            <w:tcBorders>
              <w:top w:val="nil"/>
              <w:left w:val="nil"/>
              <w:bottom w:val="single" w:sz="8" w:space="0" w:color="auto"/>
              <w:right w:val="single" w:sz="4" w:space="0" w:color="auto"/>
            </w:tcBorders>
            <w:shd w:val="clear" w:color="000000" w:fill="FFFFFF"/>
            <w:noWrap/>
            <w:vAlign w:val="center"/>
            <w:hideMark/>
          </w:tcPr>
          <w:p w:rsidR="00301670" w:rsidRPr="006F4917" w:rsidRDefault="00301670" w:rsidP="0039083E">
            <w:pPr>
              <w:spacing w:line="240" w:lineRule="auto"/>
              <w:jc w:val="center"/>
              <w:rPr>
                <w:rFonts w:eastAsia="Times New Roman"/>
                <w:sz w:val="20"/>
                <w:szCs w:val="20"/>
              </w:rPr>
            </w:pPr>
            <w:r w:rsidRPr="006F4917">
              <w:rPr>
                <w:rFonts w:eastAsia="Times New Roman"/>
                <w:sz w:val="20"/>
                <w:szCs w:val="20"/>
              </w:rPr>
              <w:t>?</w:t>
            </w:r>
          </w:p>
        </w:tc>
        <w:tc>
          <w:tcPr>
            <w:tcW w:w="1032" w:type="pct"/>
            <w:tcBorders>
              <w:top w:val="nil"/>
              <w:left w:val="nil"/>
              <w:bottom w:val="single" w:sz="8" w:space="0" w:color="auto"/>
              <w:right w:val="single" w:sz="4" w:space="0" w:color="auto"/>
            </w:tcBorders>
            <w:shd w:val="clear" w:color="000000" w:fill="FFFFFF"/>
            <w:noWrap/>
            <w:vAlign w:val="center"/>
            <w:hideMark/>
          </w:tcPr>
          <w:p w:rsidR="00301670" w:rsidRPr="006F4917" w:rsidRDefault="00301670" w:rsidP="0039083E">
            <w:pPr>
              <w:spacing w:line="240" w:lineRule="auto"/>
              <w:jc w:val="center"/>
              <w:rPr>
                <w:rFonts w:eastAsia="Times New Roman"/>
                <w:sz w:val="20"/>
                <w:szCs w:val="20"/>
              </w:rPr>
            </w:pPr>
            <w:r w:rsidRPr="006F4917">
              <w:rPr>
                <w:rFonts w:eastAsia="Times New Roman"/>
                <w:sz w:val="20"/>
                <w:szCs w:val="20"/>
              </w:rPr>
              <w:t>?</w:t>
            </w:r>
          </w:p>
        </w:tc>
        <w:tc>
          <w:tcPr>
            <w:tcW w:w="1006" w:type="pct"/>
            <w:tcBorders>
              <w:top w:val="nil"/>
              <w:left w:val="nil"/>
              <w:bottom w:val="single" w:sz="8" w:space="0" w:color="auto"/>
              <w:right w:val="single" w:sz="12" w:space="0" w:color="auto"/>
            </w:tcBorders>
            <w:shd w:val="clear" w:color="000000" w:fill="FFFFFF"/>
            <w:noWrap/>
            <w:vAlign w:val="center"/>
            <w:hideMark/>
          </w:tcPr>
          <w:p w:rsidR="00301670" w:rsidRPr="006F4917" w:rsidRDefault="00301670" w:rsidP="0039083E">
            <w:pPr>
              <w:spacing w:line="240" w:lineRule="auto"/>
              <w:jc w:val="center"/>
              <w:rPr>
                <w:rFonts w:eastAsia="Times New Roman"/>
                <w:sz w:val="20"/>
                <w:szCs w:val="20"/>
              </w:rPr>
            </w:pPr>
            <w:r w:rsidRPr="006F4917">
              <w:rPr>
                <w:rFonts w:eastAsia="Times New Roman"/>
                <w:sz w:val="20"/>
                <w:szCs w:val="20"/>
              </w:rPr>
              <w:t>?</w:t>
            </w:r>
          </w:p>
        </w:tc>
      </w:tr>
      <w:tr w:rsidR="00301670" w:rsidRPr="006F4917" w:rsidTr="00F14E4B">
        <w:trPr>
          <w:trHeight w:val="336"/>
        </w:trPr>
        <w:tc>
          <w:tcPr>
            <w:tcW w:w="857" w:type="pct"/>
            <w:tcBorders>
              <w:top w:val="nil"/>
              <w:left w:val="single" w:sz="12" w:space="0" w:color="auto"/>
              <w:bottom w:val="single" w:sz="12" w:space="0" w:color="auto"/>
              <w:right w:val="single" w:sz="4" w:space="0" w:color="auto"/>
            </w:tcBorders>
            <w:shd w:val="clear" w:color="000000" w:fill="FFFFFF"/>
            <w:noWrap/>
            <w:vAlign w:val="center"/>
            <w:hideMark/>
          </w:tcPr>
          <w:p w:rsidR="00301670" w:rsidRPr="006F4917" w:rsidRDefault="00301670" w:rsidP="0039083E">
            <w:pPr>
              <w:spacing w:line="240" w:lineRule="auto"/>
              <w:rPr>
                <w:rFonts w:eastAsia="Times New Roman"/>
                <w:b/>
                <w:bCs/>
                <w:sz w:val="20"/>
                <w:szCs w:val="20"/>
              </w:rPr>
            </w:pPr>
            <w:r w:rsidRPr="006F4917">
              <w:rPr>
                <w:rFonts w:eastAsia="Times New Roman"/>
                <w:b/>
                <w:bCs/>
                <w:sz w:val="20"/>
                <w:szCs w:val="20"/>
              </w:rPr>
              <w:t>Celkem (min.)</w:t>
            </w:r>
          </w:p>
        </w:tc>
        <w:tc>
          <w:tcPr>
            <w:tcW w:w="1204" w:type="pct"/>
            <w:tcBorders>
              <w:top w:val="nil"/>
              <w:left w:val="nil"/>
              <w:bottom w:val="single" w:sz="12" w:space="0" w:color="auto"/>
              <w:right w:val="single" w:sz="4" w:space="0" w:color="auto"/>
            </w:tcBorders>
            <w:shd w:val="clear" w:color="000000" w:fill="FFFFFF"/>
            <w:noWrap/>
            <w:vAlign w:val="bottom"/>
            <w:hideMark/>
          </w:tcPr>
          <w:p w:rsidR="00301670" w:rsidRPr="006F4917" w:rsidRDefault="00301670" w:rsidP="0039083E">
            <w:pPr>
              <w:spacing w:line="240" w:lineRule="auto"/>
              <w:jc w:val="center"/>
              <w:rPr>
                <w:rFonts w:eastAsia="Times New Roman"/>
                <w:b/>
                <w:bCs/>
                <w:sz w:val="20"/>
                <w:szCs w:val="20"/>
              </w:rPr>
            </w:pPr>
            <w:r w:rsidRPr="006F4917">
              <w:rPr>
                <w:rFonts w:eastAsia="Times New Roman"/>
                <w:b/>
                <w:bCs/>
                <w:sz w:val="20"/>
                <w:szCs w:val="20"/>
              </w:rPr>
              <w:t> </w:t>
            </w:r>
          </w:p>
        </w:tc>
        <w:tc>
          <w:tcPr>
            <w:tcW w:w="902" w:type="pct"/>
            <w:tcBorders>
              <w:top w:val="nil"/>
              <w:left w:val="nil"/>
              <w:bottom w:val="single" w:sz="12" w:space="0" w:color="auto"/>
              <w:right w:val="single" w:sz="4" w:space="0" w:color="auto"/>
            </w:tcBorders>
            <w:shd w:val="clear" w:color="000000" w:fill="FFFFFF"/>
            <w:noWrap/>
            <w:vAlign w:val="center"/>
            <w:hideMark/>
          </w:tcPr>
          <w:p w:rsidR="00301670" w:rsidRPr="006F4917" w:rsidRDefault="00301670" w:rsidP="0039083E">
            <w:pPr>
              <w:spacing w:line="240" w:lineRule="auto"/>
              <w:jc w:val="right"/>
              <w:rPr>
                <w:rFonts w:eastAsia="Times New Roman"/>
                <w:b/>
                <w:bCs/>
                <w:sz w:val="20"/>
                <w:szCs w:val="20"/>
              </w:rPr>
            </w:pPr>
            <w:r w:rsidRPr="006F4917">
              <w:rPr>
                <w:rFonts w:eastAsia="Times New Roman"/>
                <w:b/>
                <w:bCs/>
                <w:sz w:val="20"/>
                <w:szCs w:val="20"/>
              </w:rPr>
              <w:t>18 852 999 993</w:t>
            </w:r>
          </w:p>
        </w:tc>
        <w:tc>
          <w:tcPr>
            <w:tcW w:w="1032" w:type="pct"/>
            <w:tcBorders>
              <w:top w:val="nil"/>
              <w:left w:val="nil"/>
              <w:bottom w:val="single" w:sz="12" w:space="0" w:color="auto"/>
              <w:right w:val="single" w:sz="4" w:space="0" w:color="auto"/>
            </w:tcBorders>
            <w:shd w:val="clear" w:color="000000" w:fill="FFFFFF"/>
            <w:noWrap/>
            <w:vAlign w:val="center"/>
            <w:hideMark/>
          </w:tcPr>
          <w:p w:rsidR="00301670" w:rsidRPr="006F4917" w:rsidRDefault="00301670" w:rsidP="0039083E">
            <w:pPr>
              <w:spacing w:line="240" w:lineRule="auto"/>
              <w:jc w:val="right"/>
              <w:rPr>
                <w:rFonts w:eastAsia="Times New Roman"/>
                <w:b/>
                <w:bCs/>
                <w:sz w:val="20"/>
                <w:szCs w:val="20"/>
              </w:rPr>
            </w:pPr>
            <w:r w:rsidRPr="006F4917">
              <w:rPr>
                <w:rFonts w:eastAsia="Times New Roman"/>
                <w:b/>
                <w:bCs/>
                <w:sz w:val="20"/>
                <w:szCs w:val="20"/>
              </w:rPr>
              <w:t>3 327 000 021</w:t>
            </w:r>
          </w:p>
        </w:tc>
        <w:tc>
          <w:tcPr>
            <w:tcW w:w="1006" w:type="pct"/>
            <w:tcBorders>
              <w:top w:val="nil"/>
              <w:left w:val="nil"/>
              <w:bottom w:val="single" w:sz="12" w:space="0" w:color="auto"/>
              <w:right w:val="single" w:sz="12" w:space="0" w:color="auto"/>
            </w:tcBorders>
            <w:shd w:val="clear" w:color="000000" w:fill="FFFFFF"/>
            <w:noWrap/>
            <w:vAlign w:val="center"/>
            <w:hideMark/>
          </w:tcPr>
          <w:p w:rsidR="00301670" w:rsidRPr="006F4917" w:rsidRDefault="00301670" w:rsidP="0039083E">
            <w:pPr>
              <w:spacing w:line="240" w:lineRule="auto"/>
              <w:jc w:val="right"/>
              <w:rPr>
                <w:rFonts w:eastAsia="Times New Roman"/>
                <w:b/>
                <w:bCs/>
                <w:sz w:val="20"/>
                <w:szCs w:val="20"/>
              </w:rPr>
            </w:pPr>
            <w:r w:rsidRPr="006F4917">
              <w:rPr>
                <w:rFonts w:eastAsia="Times New Roman"/>
                <w:b/>
                <w:bCs/>
                <w:sz w:val="20"/>
                <w:szCs w:val="20"/>
              </w:rPr>
              <w:t>22 179 999 987</w:t>
            </w:r>
          </w:p>
        </w:tc>
      </w:tr>
    </w:tbl>
    <w:p w:rsidR="00301670" w:rsidRDefault="00301670" w:rsidP="00301670">
      <w:pPr>
        <w:spacing w:after="160"/>
        <w:jc w:val="both"/>
        <w:rPr>
          <w:rFonts w:eastAsia="Times New Roman"/>
        </w:rPr>
      </w:pPr>
    </w:p>
    <w:p w:rsidR="00301670" w:rsidRDefault="00301670" w:rsidP="00301670">
      <w:pPr>
        <w:spacing w:after="160"/>
        <w:jc w:val="both"/>
        <w:rPr>
          <w:rFonts w:eastAsia="Times New Roman"/>
        </w:rPr>
      </w:pPr>
      <w:r>
        <w:rPr>
          <w:rFonts w:eastAsia="Times New Roman"/>
        </w:rPr>
        <w:t xml:space="preserve">Vyhodnocování plnění specifických/strategických cílů Národní RIS3 strategie v klíčové oblasti změn D bude složité: </w:t>
      </w:r>
    </w:p>
    <w:p w:rsidR="00301670" w:rsidRDefault="00301670" w:rsidP="00301670">
      <w:pPr>
        <w:pStyle w:val="Odstavecseseznamem"/>
        <w:widowControl w:val="0"/>
        <w:numPr>
          <w:ilvl w:val="0"/>
          <w:numId w:val="35"/>
        </w:numPr>
        <w:spacing w:after="160"/>
        <w:ind w:left="284" w:hanging="284"/>
        <w:jc w:val="both"/>
        <w:rPr>
          <w:rFonts w:eastAsia="Times New Roman"/>
        </w:rPr>
      </w:pPr>
      <w:r>
        <w:rPr>
          <w:rFonts w:eastAsia="Times New Roman"/>
        </w:rPr>
        <w:t xml:space="preserve">První faktor ovlivňující konečné vyhodnocení </w:t>
      </w:r>
      <w:r w:rsidRPr="00CD1B70">
        <w:rPr>
          <w:rFonts w:eastAsia="Times New Roman"/>
        </w:rPr>
        <w:t xml:space="preserve">plnění cílů </w:t>
      </w:r>
      <w:r>
        <w:rPr>
          <w:rFonts w:eastAsia="Times New Roman"/>
        </w:rPr>
        <w:t>klíčové oblasti změn D: J</w:t>
      </w:r>
      <w:r w:rsidRPr="00FD330C">
        <w:rPr>
          <w:rFonts w:eastAsia="Times New Roman"/>
        </w:rPr>
        <w:t>ednou prioritní osou jsou průřezově naplňovány dvě klíčové oblasti změn. Indikativní přičlenění finančních prostředků je</w:t>
      </w:r>
      <w:r>
        <w:rPr>
          <w:rFonts w:eastAsia="Times New Roman"/>
        </w:rPr>
        <w:t xml:space="preserve"> pro obě klíčové oblasti změn nerozdělené. Určit tak míru naplnění každé klíčové oblasti změn po věcné i finanční stránce bude realizovatelné až při vyhodnocení jednotlivých projektů, což může způsobit ŘO nadbytečnou administrativní zátěž (</w:t>
      </w:r>
      <w:r w:rsidR="0074735F">
        <w:rPr>
          <w:rFonts w:eastAsia="Times New Roman"/>
        </w:rPr>
        <w:t>T</w:t>
      </w:r>
      <w:r>
        <w:rPr>
          <w:rFonts w:eastAsia="Times New Roman"/>
        </w:rPr>
        <w:t>abulka 27).</w:t>
      </w:r>
    </w:p>
    <w:p w:rsidR="00301670" w:rsidRDefault="00301670" w:rsidP="00301670">
      <w:pPr>
        <w:pStyle w:val="Odstavecseseznamem"/>
        <w:widowControl w:val="0"/>
        <w:numPr>
          <w:ilvl w:val="0"/>
          <w:numId w:val="35"/>
        </w:numPr>
        <w:spacing w:after="160"/>
        <w:ind w:left="284" w:hanging="284"/>
        <w:jc w:val="both"/>
        <w:rPr>
          <w:rFonts w:eastAsia="Times New Roman"/>
        </w:rPr>
      </w:pPr>
      <w:r>
        <w:rPr>
          <w:rFonts w:eastAsia="Times New Roman"/>
        </w:rPr>
        <w:t>Druhý</w:t>
      </w:r>
      <w:r w:rsidRPr="00CD1B70">
        <w:rPr>
          <w:rFonts w:eastAsia="Times New Roman"/>
        </w:rPr>
        <w:t xml:space="preserve"> faktor ovlivňující konečné vyhodnocení plnění cílů </w:t>
      </w:r>
      <w:r>
        <w:rPr>
          <w:rFonts w:eastAsia="Times New Roman"/>
        </w:rPr>
        <w:t>klíčové oblasti změn D</w:t>
      </w:r>
      <w:r w:rsidRPr="00CD1B70">
        <w:rPr>
          <w:rFonts w:eastAsia="Times New Roman"/>
        </w:rPr>
        <w:t>:</w:t>
      </w:r>
      <w:r>
        <w:rPr>
          <w:rFonts w:eastAsia="Times New Roman"/>
        </w:rPr>
        <w:t xml:space="preserve"> Jedna výzva průřezově plní cíle několika klíčových oblastí změn najednou (</w:t>
      </w:r>
      <w:r w:rsidR="0074735F">
        <w:rPr>
          <w:rFonts w:eastAsia="Times New Roman"/>
        </w:rPr>
        <w:t>T</w:t>
      </w:r>
      <w:r>
        <w:rPr>
          <w:rFonts w:eastAsia="Times New Roman"/>
        </w:rPr>
        <w:t>abulka 28).</w:t>
      </w:r>
    </w:p>
    <w:p w:rsidR="00301670" w:rsidRPr="00CD1B70" w:rsidRDefault="00301670" w:rsidP="00301670">
      <w:pPr>
        <w:pStyle w:val="Odstavecseseznamem"/>
        <w:widowControl w:val="0"/>
        <w:numPr>
          <w:ilvl w:val="0"/>
          <w:numId w:val="35"/>
        </w:numPr>
        <w:spacing w:after="160"/>
        <w:ind w:left="284" w:hanging="284"/>
        <w:jc w:val="both"/>
        <w:rPr>
          <w:rFonts w:eastAsia="Times New Roman"/>
        </w:rPr>
      </w:pPr>
      <w:r>
        <w:rPr>
          <w:rFonts w:eastAsia="Times New Roman"/>
        </w:rPr>
        <w:t>Třetí</w:t>
      </w:r>
      <w:r w:rsidRPr="00CD1B70">
        <w:rPr>
          <w:rFonts w:eastAsia="Times New Roman"/>
        </w:rPr>
        <w:t xml:space="preserve"> faktor ovlivňující konečné vyhodnocení plnění cílů </w:t>
      </w:r>
      <w:r>
        <w:rPr>
          <w:rFonts w:eastAsia="Times New Roman"/>
        </w:rPr>
        <w:t>klíčové oblasti změn D</w:t>
      </w:r>
      <w:r w:rsidRPr="00CD1B70">
        <w:rPr>
          <w:rFonts w:eastAsia="Times New Roman"/>
        </w:rPr>
        <w:t>:</w:t>
      </w:r>
      <w:r>
        <w:rPr>
          <w:rFonts w:eastAsia="Times New Roman"/>
        </w:rPr>
        <w:t xml:space="preserve"> </w:t>
      </w:r>
      <w:r w:rsidRPr="00CD1B70">
        <w:rPr>
          <w:rFonts w:eastAsia="Times New Roman"/>
        </w:rPr>
        <w:t xml:space="preserve">V době zpracování aktualizace Národní RIS3 strategie (červen 2016) nebyla upřesněna míra zacílení finančních prostředků do PO3 Rovný přístup ke kvalitnímu předškolnímu, primárnímu a sekundárnímu vzdělávání. </w:t>
      </w:r>
      <w:r>
        <w:rPr>
          <w:rFonts w:eastAsia="Times New Roman"/>
        </w:rPr>
        <w:t>Jedním z důvodů je, že projekty PO3 naplňují cíle Národní RIS3 strategie pouze parciálně a míru jejich příspěvku lze určit až po skončení realizace projektů.</w:t>
      </w:r>
    </w:p>
    <w:p w:rsidR="00301670" w:rsidRPr="009659EF" w:rsidRDefault="00301670" w:rsidP="00301670">
      <w:pPr>
        <w:spacing w:after="160"/>
        <w:jc w:val="both"/>
        <w:rPr>
          <w:rFonts w:eastAsia="Times New Roman"/>
        </w:rPr>
      </w:pPr>
      <w:r w:rsidRPr="009659EF">
        <w:rPr>
          <w:rFonts w:eastAsia="Times New Roman"/>
        </w:rPr>
        <w:t xml:space="preserve">Vše je navíc komplikováno skutečností, že specifické cíle v PO2 Rozvoj vysokých škol a lidských zdrojů pro výzkum a vývoj a v PO3 Rovný přístup ke kvalitnímu předškolnímu, primárnímu a sekundárnímu vzdělávání přispívají k naplňování cílů Národní RIS3 strategie v oblasti změn D pouze částečně a v jejich případě se nejedná o </w:t>
      </w:r>
      <w:r w:rsidR="009619FD">
        <w:rPr>
          <w:rFonts w:eastAsia="Times New Roman"/>
        </w:rPr>
        <w:t>předběžnou podmínku</w:t>
      </w:r>
      <w:r w:rsidRPr="009659EF">
        <w:rPr>
          <w:rFonts w:eastAsia="Times New Roman"/>
        </w:rPr>
        <w:t>.</w:t>
      </w:r>
      <w:r>
        <w:rPr>
          <w:rFonts w:eastAsia="Times New Roman"/>
        </w:rPr>
        <w:t xml:space="preserve"> Výzvy vyhlašované v těchto specifických cílech se z tohoto titulu řídí primárně jinými </w:t>
      </w:r>
      <w:r>
        <w:rPr>
          <w:rFonts w:eastAsia="Times New Roman"/>
        </w:rPr>
        <w:lastRenderedPageBreak/>
        <w:t>strategiemi (strategiemi v oblasti vzdělávání) a Národní RIS3 strategii zohledňují pouze v dílčích aspektech.</w:t>
      </w:r>
      <w:r w:rsidRPr="009659EF">
        <w:rPr>
          <w:rFonts w:eastAsia="Times New Roman"/>
        </w:rPr>
        <w:t xml:space="preserve"> Z tohoto důvodu výzvy, které nepodléhají </w:t>
      </w:r>
      <w:r w:rsidR="009619FD">
        <w:rPr>
          <w:rFonts w:eastAsia="Times New Roman"/>
        </w:rPr>
        <w:t>předběžné podmínce</w:t>
      </w:r>
      <w:r>
        <w:rPr>
          <w:rFonts w:eastAsia="Times New Roman"/>
        </w:rPr>
        <w:t>,</w:t>
      </w:r>
      <w:r w:rsidRPr="009659EF">
        <w:rPr>
          <w:rFonts w:eastAsia="Times New Roman"/>
        </w:rPr>
        <w:t xml:space="preserve"> jsou vykazovány v celkových přehledech, ale nejsou vyhodnocovány. Jejich míru příspěvku k naplnění cílů Národní RIS3 strategie lze určit až po ukončení realizace projektu a následném vyhodnocení indikátorů</w:t>
      </w:r>
      <w:r>
        <w:rPr>
          <w:rFonts w:eastAsia="Times New Roman"/>
        </w:rPr>
        <w:t>, resp. evaluací/rešerší realizovaných projektů</w:t>
      </w:r>
      <w:r w:rsidRPr="009659EF">
        <w:rPr>
          <w:rFonts w:eastAsia="Times New Roman"/>
        </w:rPr>
        <w:t xml:space="preserve">. V souvislosti s řešením této otázky je třeba předem nastavit nejen </w:t>
      </w:r>
      <w:proofErr w:type="spellStart"/>
      <w:r w:rsidRPr="009659EF">
        <w:rPr>
          <w:rFonts w:eastAsia="Times New Roman"/>
        </w:rPr>
        <w:t>provazbu</w:t>
      </w:r>
      <w:proofErr w:type="spellEnd"/>
      <w:r w:rsidRPr="009659EF">
        <w:rPr>
          <w:rFonts w:eastAsia="Times New Roman"/>
        </w:rPr>
        <w:t xml:space="preserve"> na Národní RIS3 strategii, ale především způsob vykazování</w:t>
      </w:r>
      <w:r>
        <w:rPr>
          <w:rFonts w:eastAsia="Times New Roman"/>
        </w:rPr>
        <w:t>. Zároveň je nezbytné si</w:t>
      </w:r>
      <w:r w:rsidRPr="009659EF">
        <w:rPr>
          <w:rFonts w:eastAsia="Times New Roman"/>
        </w:rPr>
        <w:t xml:space="preserve"> předem určit očekávanou míru plnění Národní RIS3 strategie.</w:t>
      </w:r>
    </w:p>
    <w:p w:rsidR="00301670" w:rsidRPr="009659EF" w:rsidRDefault="00301670" w:rsidP="00301670">
      <w:pPr>
        <w:spacing w:after="160"/>
        <w:jc w:val="both"/>
        <w:rPr>
          <w:rFonts w:eastAsia="Times New Roman"/>
        </w:rPr>
      </w:pPr>
      <w:r w:rsidRPr="009659EF">
        <w:rPr>
          <w:rFonts w:eastAsia="Times New Roman"/>
        </w:rPr>
        <w:t xml:space="preserve">Poslední skutečností zmiňovanou </w:t>
      </w:r>
      <w:r>
        <w:rPr>
          <w:rFonts w:eastAsia="Times New Roman"/>
        </w:rPr>
        <w:t>již v předchozích kapitolách (týkajících se jiných</w:t>
      </w:r>
      <w:r w:rsidRPr="009659EF">
        <w:rPr>
          <w:rFonts w:eastAsia="Times New Roman"/>
        </w:rPr>
        <w:t xml:space="preserve"> oblastí změn</w:t>
      </w:r>
      <w:r>
        <w:rPr>
          <w:rFonts w:eastAsia="Times New Roman"/>
        </w:rPr>
        <w:t>)</w:t>
      </w:r>
      <w:r w:rsidRPr="009659EF">
        <w:rPr>
          <w:rFonts w:eastAsia="Times New Roman"/>
        </w:rPr>
        <w:t xml:space="preserve"> je, že vyhlášené výzvy průřezově naplňují několik klíčových oblastí změn Národní RIS3 strategie. Jejich vyhodnocení z věcného i finančního hlediska </w:t>
      </w:r>
      <w:r>
        <w:rPr>
          <w:rFonts w:eastAsia="Times New Roman"/>
        </w:rPr>
        <w:t xml:space="preserve">je a i v budoucnu </w:t>
      </w:r>
      <w:r w:rsidRPr="009659EF">
        <w:rPr>
          <w:rFonts w:eastAsia="Times New Roman"/>
        </w:rPr>
        <w:t>bude složité.</w:t>
      </w:r>
    </w:p>
    <w:p w:rsidR="00301670" w:rsidRPr="009659EF" w:rsidRDefault="00301670" w:rsidP="00301670">
      <w:pPr>
        <w:spacing w:after="160"/>
        <w:jc w:val="both"/>
        <w:rPr>
          <w:rFonts w:eastAsia="Times New Roman"/>
        </w:rPr>
      </w:pPr>
      <w:r w:rsidRPr="009659EF">
        <w:rPr>
          <w:rFonts w:eastAsia="Times New Roman"/>
        </w:rPr>
        <w:t xml:space="preserve">Souběh výše uvedených faktorů způsobil, že 9 specifických cílů Národní RIS3 strategie je naplňováno 3 výzvami podléhající </w:t>
      </w:r>
      <w:r w:rsidR="009619FD">
        <w:rPr>
          <w:rFonts w:eastAsia="Times New Roman"/>
        </w:rPr>
        <w:t>předběžné podmínce</w:t>
      </w:r>
      <w:r w:rsidRPr="009659EF">
        <w:rPr>
          <w:rFonts w:eastAsia="Times New Roman"/>
        </w:rPr>
        <w:t xml:space="preserve">, z nichž jedna je Smart Akcelerátor. </w:t>
      </w:r>
      <w:r>
        <w:rPr>
          <w:rFonts w:eastAsia="Times New Roman"/>
        </w:rPr>
        <w:t xml:space="preserve">Výzva </w:t>
      </w:r>
      <w:r w:rsidRPr="009659EF">
        <w:rPr>
          <w:rFonts w:eastAsia="Times New Roman"/>
        </w:rPr>
        <w:t xml:space="preserve">Smart Akcelerátor </w:t>
      </w:r>
      <w:r>
        <w:rPr>
          <w:rFonts w:eastAsia="Times New Roman"/>
        </w:rPr>
        <w:t>podporuje a stimuluje inovační systémy jednotlivých krajů a jedná se o významný akcelerační nástroj</w:t>
      </w:r>
      <w:r w:rsidRPr="009659EF">
        <w:rPr>
          <w:rFonts w:eastAsia="Times New Roman"/>
        </w:rPr>
        <w:t xml:space="preserve"> pro </w:t>
      </w:r>
      <w:r>
        <w:rPr>
          <w:rFonts w:eastAsia="Times New Roman"/>
        </w:rPr>
        <w:t xml:space="preserve">iniciaci a přípravu strategických intervencí a projektů naplňujících </w:t>
      </w:r>
      <w:r w:rsidRPr="009659EF">
        <w:rPr>
          <w:rFonts w:eastAsia="Times New Roman"/>
        </w:rPr>
        <w:t>Národní RIS3 strategi</w:t>
      </w:r>
      <w:r>
        <w:rPr>
          <w:rFonts w:eastAsia="Times New Roman"/>
        </w:rPr>
        <w:t>i a její krajské příloh</w:t>
      </w:r>
      <w:r w:rsidR="002574DA">
        <w:rPr>
          <w:rFonts w:eastAsia="Times New Roman"/>
        </w:rPr>
        <w:t>y</w:t>
      </w:r>
      <w:r w:rsidRPr="009659EF">
        <w:rPr>
          <w:rFonts w:eastAsia="Times New Roman"/>
        </w:rPr>
        <w:t xml:space="preserve">, ale </w:t>
      </w:r>
      <w:r>
        <w:rPr>
          <w:rFonts w:eastAsia="Times New Roman"/>
        </w:rPr>
        <w:t>nedochází jejím prostřednictvím přímo k realizaci těchto projektů.</w:t>
      </w:r>
      <w:r w:rsidRPr="009659EF">
        <w:rPr>
          <w:rFonts w:eastAsia="Times New Roman"/>
        </w:rPr>
        <w:t xml:space="preserve"> </w:t>
      </w:r>
      <w:r>
        <w:rPr>
          <w:rFonts w:eastAsia="Times New Roman"/>
        </w:rPr>
        <w:t xml:space="preserve">Předpokládá se, že </w:t>
      </w:r>
      <w:proofErr w:type="spellStart"/>
      <w:r>
        <w:rPr>
          <w:rFonts w:eastAsia="Times New Roman"/>
        </w:rPr>
        <w:t>provazba</w:t>
      </w:r>
      <w:proofErr w:type="spellEnd"/>
      <w:r>
        <w:rPr>
          <w:rFonts w:eastAsia="Times New Roman"/>
        </w:rPr>
        <w:t xml:space="preserve"> Smart Akcelerátoru na jednotlivé specifické cíle bude v dalších krocích postupně upřesňována a vyhodnocována.</w:t>
      </w:r>
    </w:p>
    <w:p w:rsidR="00F14E4B" w:rsidRPr="00F14E4B" w:rsidRDefault="00F14E4B" w:rsidP="00F14E4B">
      <w:pPr>
        <w:pStyle w:val="Titulek"/>
        <w:keepNext/>
        <w:rPr>
          <w:rFonts w:eastAsia="Times New Roman"/>
          <w:b w:val="0"/>
          <w:bCs w:val="0"/>
          <w:i/>
          <w:iCs/>
          <w:color w:val="4F81BD"/>
          <w:sz w:val="22"/>
          <w:szCs w:val="22"/>
        </w:rPr>
      </w:pPr>
      <w:bookmarkStart w:id="185" w:name="_Toc482376122"/>
      <w:r w:rsidRPr="00F14E4B">
        <w:rPr>
          <w:rFonts w:eastAsia="Times New Roman"/>
          <w:b w:val="0"/>
          <w:bCs w:val="0"/>
          <w:i/>
          <w:iCs/>
          <w:color w:val="4F81BD"/>
          <w:sz w:val="22"/>
          <w:szCs w:val="22"/>
        </w:rPr>
        <w:t xml:space="preserve">Tabulka </w:t>
      </w:r>
      <w:r w:rsidRPr="00F14E4B">
        <w:rPr>
          <w:rFonts w:eastAsia="Times New Roman"/>
          <w:b w:val="0"/>
          <w:bCs w:val="0"/>
          <w:i/>
          <w:iCs/>
          <w:color w:val="4F81BD"/>
          <w:sz w:val="22"/>
          <w:szCs w:val="22"/>
        </w:rPr>
        <w:fldChar w:fldCharType="begin"/>
      </w:r>
      <w:r w:rsidRPr="00F14E4B">
        <w:rPr>
          <w:rFonts w:eastAsia="Times New Roman"/>
          <w:b w:val="0"/>
          <w:bCs w:val="0"/>
          <w:i/>
          <w:iCs/>
          <w:color w:val="4F81BD"/>
          <w:sz w:val="22"/>
          <w:szCs w:val="22"/>
        </w:rPr>
        <w:instrText xml:space="preserve"> SEQ Tabulka \* ARABIC </w:instrText>
      </w:r>
      <w:r w:rsidRPr="00F14E4B">
        <w:rPr>
          <w:rFonts w:eastAsia="Times New Roman"/>
          <w:b w:val="0"/>
          <w:bCs w:val="0"/>
          <w:i/>
          <w:iCs/>
          <w:color w:val="4F81BD"/>
          <w:sz w:val="22"/>
          <w:szCs w:val="22"/>
        </w:rPr>
        <w:fldChar w:fldCharType="separate"/>
      </w:r>
      <w:r w:rsidR="0091025E">
        <w:rPr>
          <w:rFonts w:eastAsia="Times New Roman"/>
          <w:b w:val="0"/>
          <w:bCs w:val="0"/>
          <w:i/>
          <w:iCs/>
          <w:noProof/>
          <w:color w:val="4F81BD"/>
          <w:sz w:val="22"/>
          <w:szCs w:val="22"/>
        </w:rPr>
        <w:t>28</w:t>
      </w:r>
      <w:r w:rsidRPr="00F14E4B">
        <w:rPr>
          <w:rFonts w:eastAsia="Times New Roman"/>
          <w:b w:val="0"/>
          <w:bCs w:val="0"/>
          <w:i/>
          <w:iCs/>
          <w:color w:val="4F81BD"/>
          <w:sz w:val="22"/>
          <w:szCs w:val="22"/>
        </w:rPr>
        <w:fldChar w:fldCharType="end"/>
      </w:r>
      <w:r w:rsidRPr="00F14E4B">
        <w:rPr>
          <w:rFonts w:eastAsia="Times New Roman"/>
          <w:b w:val="0"/>
          <w:bCs w:val="0"/>
          <w:i/>
          <w:iCs/>
          <w:color w:val="4F81BD"/>
          <w:sz w:val="22"/>
          <w:szCs w:val="22"/>
        </w:rPr>
        <w:t>: Přehled vyhlášených výzev Operačního programu Výzkum, vývoj a vzdělávání naplňující specifické cíle klíčové oblasti změn D Národní RIS3 strategie</w:t>
      </w:r>
      <w:bookmarkEnd w:id="185"/>
    </w:p>
    <w:tbl>
      <w:tblPr>
        <w:tblW w:w="9280" w:type="dxa"/>
        <w:tblInd w:w="55" w:type="dxa"/>
        <w:tblCellMar>
          <w:left w:w="70" w:type="dxa"/>
          <w:right w:w="70" w:type="dxa"/>
        </w:tblCellMar>
        <w:tblLook w:val="04A0" w:firstRow="1" w:lastRow="0" w:firstColumn="1" w:lastColumn="0" w:noHBand="0" w:noVBand="1"/>
      </w:tblPr>
      <w:tblGrid>
        <w:gridCol w:w="3460"/>
        <w:gridCol w:w="2560"/>
        <w:gridCol w:w="3260"/>
      </w:tblGrid>
      <w:tr w:rsidR="00301670" w:rsidRPr="0083587A" w:rsidTr="0039083E">
        <w:trPr>
          <w:trHeight w:val="624"/>
        </w:trPr>
        <w:tc>
          <w:tcPr>
            <w:tcW w:w="3460" w:type="dxa"/>
            <w:vMerge w:val="restart"/>
            <w:tcBorders>
              <w:top w:val="single" w:sz="12" w:space="0" w:color="000000"/>
              <w:left w:val="single" w:sz="12" w:space="0" w:color="000000"/>
              <w:bottom w:val="single" w:sz="8" w:space="0" w:color="000000"/>
              <w:right w:val="single" w:sz="4" w:space="0" w:color="000000"/>
            </w:tcBorders>
            <w:shd w:val="clear" w:color="000000" w:fill="B8CCE4"/>
            <w:vAlign w:val="center"/>
            <w:hideMark/>
          </w:tcPr>
          <w:p w:rsidR="00301670" w:rsidRPr="0083587A" w:rsidRDefault="00301670" w:rsidP="0039083E">
            <w:pPr>
              <w:spacing w:line="240" w:lineRule="auto"/>
              <w:jc w:val="center"/>
              <w:rPr>
                <w:rFonts w:eastAsia="Times New Roman"/>
                <w:b/>
                <w:bCs/>
                <w:sz w:val="20"/>
                <w:szCs w:val="20"/>
              </w:rPr>
            </w:pPr>
            <w:r w:rsidRPr="0083587A">
              <w:rPr>
                <w:rFonts w:eastAsia="Times New Roman"/>
                <w:b/>
                <w:bCs/>
                <w:sz w:val="20"/>
                <w:szCs w:val="20"/>
              </w:rPr>
              <w:t xml:space="preserve">Vyhlášené výzvy </w:t>
            </w:r>
          </w:p>
        </w:tc>
        <w:tc>
          <w:tcPr>
            <w:tcW w:w="2560" w:type="dxa"/>
            <w:vMerge w:val="restart"/>
            <w:tcBorders>
              <w:top w:val="single" w:sz="12" w:space="0" w:color="000000"/>
              <w:left w:val="single" w:sz="4" w:space="0" w:color="000000"/>
              <w:bottom w:val="single" w:sz="8" w:space="0" w:color="000000"/>
              <w:right w:val="single" w:sz="4" w:space="0" w:color="000000"/>
            </w:tcBorders>
            <w:shd w:val="clear" w:color="000000" w:fill="B8CCE4"/>
            <w:vAlign w:val="center"/>
            <w:hideMark/>
          </w:tcPr>
          <w:p w:rsidR="00301670" w:rsidRPr="0083587A" w:rsidRDefault="00301670" w:rsidP="0039083E">
            <w:pPr>
              <w:spacing w:line="240" w:lineRule="auto"/>
              <w:jc w:val="center"/>
              <w:rPr>
                <w:rFonts w:eastAsia="Times New Roman"/>
                <w:b/>
                <w:bCs/>
                <w:sz w:val="20"/>
                <w:szCs w:val="20"/>
              </w:rPr>
            </w:pPr>
            <w:r w:rsidRPr="0083587A">
              <w:rPr>
                <w:rFonts w:eastAsia="Times New Roman"/>
                <w:b/>
                <w:bCs/>
                <w:sz w:val="20"/>
                <w:szCs w:val="20"/>
              </w:rPr>
              <w:t>Klíčové oblasti změn</w:t>
            </w:r>
          </w:p>
        </w:tc>
        <w:tc>
          <w:tcPr>
            <w:tcW w:w="3260" w:type="dxa"/>
            <w:vMerge w:val="restart"/>
            <w:tcBorders>
              <w:top w:val="single" w:sz="12" w:space="0" w:color="000000"/>
              <w:left w:val="single" w:sz="4" w:space="0" w:color="000000"/>
              <w:bottom w:val="single" w:sz="8" w:space="0" w:color="000000"/>
              <w:right w:val="single" w:sz="12" w:space="0" w:color="000000"/>
            </w:tcBorders>
            <w:shd w:val="clear" w:color="000000" w:fill="B8CCE4"/>
            <w:vAlign w:val="center"/>
            <w:hideMark/>
          </w:tcPr>
          <w:p w:rsidR="00301670" w:rsidRPr="0083587A" w:rsidRDefault="00301670" w:rsidP="0039083E">
            <w:pPr>
              <w:spacing w:line="240" w:lineRule="auto"/>
              <w:jc w:val="center"/>
              <w:rPr>
                <w:rFonts w:eastAsia="Times New Roman"/>
                <w:b/>
                <w:bCs/>
                <w:sz w:val="20"/>
                <w:szCs w:val="20"/>
              </w:rPr>
            </w:pPr>
            <w:r w:rsidRPr="0083587A">
              <w:rPr>
                <w:rFonts w:eastAsia="Times New Roman"/>
                <w:b/>
                <w:bCs/>
                <w:sz w:val="20"/>
                <w:szCs w:val="20"/>
              </w:rPr>
              <w:t>Specifické cíle Národní RIS3 strategie - klíčová oblast změn D</w:t>
            </w:r>
          </w:p>
        </w:tc>
      </w:tr>
      <w:tr w:rsidR="00301670" w:rsidRPr="0083587A" w:rsidTr="0039083E">
        <w:trPr>
          <w:trHeight w:val="432"/>
        </w:trPr>
        <w:tc>
          <w:tcPr>
            <w:tcW w:w="3460" w:type="dxa"/>
            <w:vMerge/>
            <w:tcBorders>
              <w:top w:val="single" w:sz="8" w:space="0" w:color="000000"/>
              <w:left w:val="single" w:sz="12" w:space="0" w:color="000000"/>
              <w:bottom w:val="single" w:sz="8" w:space="0" w:color="000000"/>
              <w:right w:val="single" w:sz="4" w:space="0" w:color="000000"/>
            </w:tcBorders>
            <w:vAlign w:val="center"/>
            <w:hideMark/>
          </w:tcPr>
          <w:p w:rsidR="00301670" w:rsidRPr="0083587A" w:rsidRDefault="00301670" w:rsidP="0039083E">
            <w:pPr>
              <w:spacing w:line="240" w:lineRule="auto"/>
              <w:rPr>
                <w:rFonts w:eastAsia="Times New Roman"/>
                <w:b/>
                <w:bCs/>
                <w:sz w:val="20"/>
                <w:szCs w:val="20"/>
              </w:rPr>
            </w:pPr>
          </w:p>
        </w:tc>
        <w:tc>
          <w:tcPr>
            <w:tcW w:w="2560" w:type="dxa"/>
            <w:vMerge/>
            <w:tcBorders>
              <w:top w:val="single" w:sz="8" w:space="0" w:color="000000"/>
              <w:left w:val="single" w:sz="4" w:space="0" w:color="000000"/>
              <w:bottom w:val="single" w:sz="8" w:space="0" w:color="000000"/>
              <w:right w:val="single" w:sz="4" w:space="0" w:color="000000"/>
            </w:tcBorders>
            <w:vAlign w:val="center"/>
            <w:hideMark/>
          </w:tcPr>
          <w:p w:rsidR="00301670" w:rsidRPr="0083587A" w:rsidRDefault="00301670" w:rsidP="0039083E">
            <w:pPr>
              <w:spacing w:line="240" w:lineRule="auto"/>
              <w:rPr>
                <w:rFonts w:eastAsia="Times New Roman"/>
                <w:b/>
                <w:bCs/>
                <w:sz w:val="20"/>
                <w:szCs w:val="20"/>
              </w:rPr>
            </w:pPr>
          </w:p>
        </w:tc>
        <w:tc>
          <w:tcPr>
            <w:tcW w:w="3260" w:type="dxa"/>
            <w:vMerge/>
            <w:tcBorders>
              <w:top w:val="single" w:sz="8" w:space="0" w:color="000000"/>
              <w:left w:val="single" w:sz="4" w:space="0" w:color="000000"/>
              <w:bottom w:val="single" w:sz="8" w:space="0" w:color="000000"/>
              <w:right w:val="single" w:sz="12" w:space="0" w:color="000000"/>
            </w:tcBorders>
            <w:vAlign w:val="center"/>
            <w:hideMark/>
          </w:tcPr>
          <w:p w:rsidR="00301670" w:rsidRPr="0083587A" w:rsidRDefault="00301670" w:rsidP="0039083E">
            <w:pPr>
              <w:spacing w:line="240" w:lineRule="auto"/>
              <w:rPr>
                <w:rFonts w:eastAsia="Times New Roman"/>
                <w:b/>
                <w:bCs/>
                <w:sz w:val="20"/>
                <w:szCs w:val="20"/>
              </w:rPr>
            </w:pPr>
          </w:p>
        </w:tc>
      </w:tr>
      <w:tr w:rsidR="00301670" w:rsidRPr="0083587A" w:rsidTr="0039083E">
        <w:trPr>
          <w:trHeight w:val="300"/>
        </w:trPr>
        <w:tc>
          <w:tcPr>
            <w:tcW w:w="3460" w:type="dxa"/>
            <w:tcBorders>
              <w:top w:val="nil"/>
              <w:left w:val="single" w:sz="12" w:space="0" w:color="000000"/>
              <w:bottom w:val="single" w:sz="4" w:space="0" w:color="000000"/>
              <w:right w:val="single" w:sz="4" w:space="0" w:color="000000"/>
            </w:tcBorders>
            <w:shd w:val="clear" w:color="000000" w:fill="FFFFFF"/>
            <w:vAlign w:val="center"/>
            <w:hideMark/>
          </w:tcPr>
          <w:p w:rsidR="00301670" w:rsidRPr="0083587A" w:rsidRDefault="00301670" w:rsidP="0039083E">
            <w:pPr>
              <w:spacing w:line="240" w:lineRule="auto"/>
              <w:rPr>
                <w:rFonts w:eastAsia="Times New Roman"/>
                <w:sz w:val="20"/>
                <w:szCs w:val="20"/>
              </w:rPr>
            </w:pPr>
            <w:r w:rsidRPr="0083587A">
              <w:rPr>
                <w:rFonts w:eastAsia="Times New Roman"/>
                <w:sz w:val="20"/>
                <w:szCs w:val="20"/>
              </w:rPr>
              <w:t>Smart Akcelerátor</w:t>
            </w:r>
          </w:p>
        </w:tc>
        <w:tc>
          <w:tcPr>
            <w:tcW w:w="2560" w:type="dxa"/>
            <w:tcBorders>
              <w:top w:val="nil"/>
              <w:left w:val="nil"/>
              <w:bottom w:val="single" w:sz="4" w:space="0" w:color="000000"/>
              <w:right w:val="single" w:sz="4" w:space="0" w:color="000000"/>
            </w:tcBorders>
            <w:shd w:val="clear" w:color="000000" w:fill="FFFFFF"/>
            <w:vAlign w:val="center"/>
            <w:hideMark/>
          </w:tcPr>
          <w:p w:rsidR="00301670" w:rsidRPr="0083587A" w:rsidRDefault="00301670" w:rsidP="0039083E">
            <w:pPr>
              <w:spacing w:line="240" w:lineRule="auto"/>
              <w:jc w:val="center"/>
              <w:rPr>
                <w:rFonts w:eastAsia="Times New Roman"/>
                <w:sz w:val="20"/>
                <w:szCs w:val="20"/>
              </w:rPr>
            </w:pPr>
            <w:r w:rsidRPr="0083587A">
              <w:rPr>
                <w:rFonts w:eastAsia="Times New Roman"/>
                <w:sz w:val="20"/>
                <w:szCs w:val="20"/>
              </w:rPr>
              <w:t>B, C, D, F</w:t>
            </w:r>
          </w:p>
        </w:tc>
        <w:tc>
          <w:tcPr>
            <w:tcW w:w="3260" w:type="dxa"/>
            <w:tcBorders>
              <w:top w:val="nil"/>
              <w:left w:val="nil"/>
              <w:bottom w:val="single" w:sz="4" w:space="0" w:color="000000"/>
              <w:right w:val="single" w:sz="12" w:space="0" w:color="000000"/>
            </w:tcBorders>
            <w:shd w:val="clear" w:color="000000" w:fill="FFFFFF"/>
            <w:vAlign w:val="center"/>
            <w:hideMark/>
          </w:tcPr>
          <w:p w:rsidR="00301670" w:rsidRPr="0083587A" w:rsidRDefault="00301670" w:rsidP="0039083E">
            <w:pPr>
              <w:spacing w:line="240" w:lineRule="auto"/>
              <w:jc w:val="center"/>
              <w:rPr>
                <w:rFonts w:eastAsia="Times New Roman"/>
                <w:sz w:val="20"/>
                <w:szCs w:val="20"/>
              </w:rPr>
            </w:pPr>
            <w:proofErr w:type="gramStart"/>
            <w:r w:rsidRPr="0083587A">
              <w:rPr>
                <w:rFonts w:eastAsia="Times New Roman"/>
                <w:sz w:val="20"/>
                <w:szCs w:val="20"/>
              </w:rPr>
              <w:t>D.1.1</w:t>
            </w:r>
            <w:proofErr w:type="gramEnd"/>
            <w:r w:rsidRPr="0083587A">
              <w:rPr>
                <w:rFonts w:eastAsia="Times New Roman"/>
                <w:sz w:val="20"/>
                <w:szCs w:val="20"/>
              </w:rPr>
              <w:t xml:space="preserve">, D.1.2, D.2.3, D. </w:t>
            </w:r>
            <w:proofErr w:type="gramStart"/>
            <w:r w:rsidRPr="0083587A">
              <w:rPr>
                <w:rFonts w:eastAsia="Times New Roman"/>
                <w:sz w:val="20"/>
                <w:szCs w:val="20"/>
              </w:rPr>
              <w:t>3.1, D.3.3</w:t>
            </w:r>
            <w:proofErr w:type="gramEnd"/>
          </w:p>
        </w:tc>
      </w:tr>
      <w:tr w:rsidR="00301670" w:rsidRPr="0083587A" w:rsidTr="0039083E">
        <w:trPr>
          <w:trHeight w:val="300"/>
        </w:trPr>
        <w:tc>
          <w:tcPr>
            <w:tcW w:w="3460" w:type="dxa"/>
            <w:tcBorders>
              <w:top w:val="nil"/>
              <w:left w:val="single" w:sz="12" w:space="0" w:color="000000"/>
              <w:bottom w:val="single" w:sz="4" w:space="0" w:color="000000"/>
              <w:right w:val="single" w:sz="4" w:space="0" w:color="000000"/>
            </w:tcBorders>
            <w:shd w:val="clear" w:color="auto" w:fill="auto"/>
            <w:vAlign w:val="center"/>
            <w:hideMark/>
          </w:tcPr>
          <w:p w:rsidR="00301670" w:rsidRPr="0083587A" w:rsidRDefault="00301670" w:rsidP="0039083E">
            <w:pPr>
              <w:spacing w:line="240" w:lineRule="auto"/>
              <w:rPr>
                <w:rFonts w:eastAsia="Times New Roman"/>
                <w:sz w:val="20"/>
                <w:szCs w:val="20"/>
              </w:rPr>
            </w:pPr>
            <w:r w:rsidRPr="0083587A">
              <w:rPr>
                <w:rFonts w:eastAsia="Times New Roman"/>
                <w:sz w:val="20"/>
                <w:szCs w:val="20"/>
              </w:rPr>
              <w:t>Rozvoj kapacit pro výzkum a vývoj</w:t>
            </w:r>
          </w:p>
        </w:tc>
        <w:tc>
          <w:tcPr>
            <w:tcW w:w="2560" w:type="dxa"/>
            <w:tcBorders>
              <w:top w:val="nil"/>
              <w:left w:val="nil"/>
              <w:bottom w:val="single" w:sz="4" w:space="0" w:color="000000"/>
              <w:right w:val="single" w:sz="4" w:space="0" w:color="000000"/>
            </w:tcBorders>
            <w:shd w:val="clear" w:color="000000" w:fill="FFFFFF"/>
            <w:vAlign w:val="center"/>
            <w:hideMark/>
          </w:tcPr>
          <w:p w:rsidR="00301670" w:rsidRPr="0083587A" w:rsidRDefault="00301670" w:rsidP="0039083E">
            <w:pPr>
              <w:spacing w:line="240" w:lineRule="auto"/>
              <w:jc w:val="center"/>
              <w:rPr>
                <w:rFonts w:eastAsia="Times New Roman"/>
                <w:sz w:val="20"/>
                <w:szCs w:val="20"/>
              </w:rPr>
            </w:pPr>
            <w:r w:rsidRPr="0083587A">
              <w:rPr>
                <w:rFonts w:eastAsia="Times New Roman"/>
                <w:sz w:val="20"/>
                <w:szCs w:val="20"/>
              </w:rPr>
              <w:t>B, D</w:t>
            </w:r>
          </w:p>
        </w:tc>
        <w:tc>
          <w:tcPr>
            <w:tcW w:w="3260" w:type="dxa"/>
            <w:tcBorders>
              <w:top w:val="nil"/>
              <w:left w:val="nil"/>
              <w:bottom w:val="single" w:sz="4" w:space="0" w:color="000000"/>
              <w:right w:val="single" w:sz="12" w:space="0" w:color="000000"/>
            </w:tcBorders>
            <w:shd w:val="clear" w:color="000000" w:fill="FFFFFF"/>
            <w:vAlign w:val="center"/>
            <w:hideMark/>
          </w:tcPr>
          <w:p w:rsidR="00301670" w:rsidRPr="0083587A" w:rsidRDefault="00301670" w:rsidP="0039083E">
            <w:pPr>
              <w:spacing w:line="240" w:lineRule="auto"/>
              <w:jc w:val="center"/>
              <w:rPr>
                <w:rFonts w:eastAsia="Times New Roman"/>
                <w:sz w:val="20"/>
                <w:szCs w:val="20"/>
              </w:rPr>
            </w:pPr>
            <w:proofErr w:type="gramStart"/>
            <w:r w:rsidRPr="0083587A">
              <w:rPr>
                <w:rFonts w:eastAsia="Times New Roman"/>
                <w:sz w:val="20"/>
                <w:szCs w:val="20"/>
              </w:rPr>
              <w:t>D.3.1</w:t>
            </w:r>
            <w:proofErr w:type="gramEnd"/>
            <w:r w:rsidRPr="0083587A">
              <w:rPr>
                <w:rFonts w:eastAsia="Times New Roman"/>
                <w:sz w:val="20"/>
                <w:szCs w:val="20"/>
              </w:rPr>
              <w:t>, D.3.2, D.3.3</w:t>
            </w:r>
          </w:p>
        </w:tc>
      </w:tr>
      <w:tr w:rsidR="00301670" w:rsidRPr="0083587A" w:rsidTr="0039083E">
        <w:trPr>
          <w:trHeight w:val="672"/>
        </w:trPr>
        <w:tc>
          <w:tcPr>
            <w:tcW w:w="3460" w:type="dxa"/>
            <w:tcBorders>
              <w:top w:val="nil"/>
              <w:left w:val="single" w:sz="12" w:space="0" w:color="000000"/>
              <w:bottom w:val="single" w:sz="4" w:space="0" w:color="000000"/>
              <w:right w:val="single" w:sz="4" w:space="0" w:color="000000"/>
            </w:tcBorders>
            <w:shd w:val="clear" w:color="auto" w:fill="auto"/>
            <w:vAlign w:val="center"/>
            <w:hideMark/>
          </w:tcPr>
          <w:p w:rsidR="00301670" w:rsidRPr="0083587A" w:rsidRDefault="00301670" w:rsidP="0039083E">
            <w:pPr>
              <w:spacing w:line="240" w:lineRule="auto"/>
              <w:rPr>
                <w:rFonts w:eastAsia="Times New Roman"/>
                <w:sz w:val="20"/>
                <w:szCs w:val="20"/>
              </w:rPr>
            </w:pPr>
            <w:r w:rsidRPr="0083587A">
              <w:rPr>
                <w:rFonts w:eastAsia="Times New Roman"/>
                <w:sz w:val="20"/>
                <w:szCs w:val="20"/>
              </w:rPr>
              <w:t>Rozvoj výzkumně zaměřených výzkumných programů</w:t>
            </w:r>
          </w:p>
        </w:tc>
        <w:tc>
          <w:tcPr>
            <w:tcW w:w="2560" w:type="dxa"/>
            <w:tcBorders>
              <w:top w:val="nil"/>
              <w:left w:val="nil"/>
              <w:bottom w:val="single" w:sz="4" w:space="0" w:color="000000"/>
              <w:right w:val="single" w:sz="4" w:space="0" w:color="000000"/>
            </w:tcBorders>
            <w:shd w:val="clear" w:color="auto" w:fill="auto"/>
            <w:noWrap/>
            <w:vAlign w:val="center"/>
            <w:hideMark/>
          </w:tcPr>
          <w:p w:rsidR="00301670" w:rsidRPr="0083587A" w:rsidRDefault="00301670" w:rsidP="0039083E">
            <w:pPr>
              <w:spacing w:line="240" w:lineRule="auto"/>
              <w:jc w:val="center"/>
              <w:rPr>
                <w:rFonts w:eastAsia="Times New Roman"/>
                <w:sz w:val="20"/>
                <w:szCs w:val="20"/>
              </w:rPr>
            </w:pPr>
            <w:r w:rsidRPr="0083587A">
              <w:rPr>
                <w:rFonts w:eastAsia="Times New Roman"/>
                <w:sz w:val="20"/>
                <w:szCs w:val="20"/>
              </w:rPr>
              <w:t>B, C, D</w:t>
            </w:r>
          </w:p>
        </w:tc>
        <w:tc>
          <w:tcPr>
            <w:tcW w:w="3260" w:type="dxa"/>
            <w:tcBorders>
              <w:top w:val="nil"/>
              <w:left w:val="nil"/>
              <w:bottom w:val="single" w:sz="4" w:space="0" w:color="000000"/>
              <w:right w:val="single" w:sz="12" w:space="0" w:color="000000"/>
            </w:tcBorders>
            <w:shd w:val="clear" w:color="auto" w:fill="auto"/>
            <w:noWrap/>
            <w:vAlign w:val="center"/>
            <w:hideMark/>
          </w:tcPr>
          <w:p w:rsidR="00301670" w:rsidRPr="0083587A" w:rsidRDefault="00301670" w:rsidP="0039083E">
            <w:pPr>
              <w:spacing w:line="240" w:lineRule="auto"/>
              <w:jc w:val="center"/>
              <w:rPr>
                <w:rFonts w:eastAsia="Times New Roman"/>
                <w:sz w:val="20"/>
                <w:szCs w:val="20"/>
              </w:rPr>
            </w:pPr>
            <w:proofErr w:type="gramStart"/>
            <w:r w:rsidRPr="0083587A">
              <w:rPr>
                <w:rFonts w:eastAsia="Times New Roman"/>
                <w:sz w:val="20"/>
                <w:szCs w:val="20"/>
              </w:rPr>
              <w:t>D.1.1</w:t>
            </w:r>
            <w:proofErr w:type="gramEnd"/>
            <w:r w:rsidRPr="0083587A">
              <w:rPr>
                <w:rFonts w:eastAsia="Times New Roman"/>
                <w:sz w:val="20"/>
                <w:szCs w:val="20"/>
              </w:rPr>
              <w:t>, D.1.3</w:t>
            </w:r>
          </w:p>
        </w:tc>
      </w:tr>
      <w:tr w:rsidR="00301670" w:rsidRPr="0083587A" w:rsidTr="0039083E">
        <w:trPr>
          <w:trHeight w:val="300"/>
        </w:trPr>
        <w:tc>
          <w:tcPr>
            <w:tcW w:w="3460" w:type="dxa"/>
            <w:tcBorders>
              <w:top w:val="nil"/>
              <w:left w:val="single" w:sz="12" w:space="0" w:color="000000"/>
              <w:bottom w:val="single" w:sz="12" w:space="0" w:color="000000"/>
              <w:right w:val="single" w:sz="4" w:space="0" w:color="000000"/>
            </w:tcBorders>
            <w:shd w:val="clear" w:color="auto" w:fill="auto"/>
            <w:vAlign w:val="center"/>
            <w:hideMark/>
          </w:tcPr>
          <w:p w:rsidR="00301670" w:rsidRPr="00087E35" w:rsidRDefault="00301670" w:rsidP="0039083E">
            <w:pPr>
              <w:spacing w:line="240" w:lineRule="auto"/>
              <w:jc w:val="right"/>
              <w:rPr>
                <w:rFonts w:eastAsia="Times New Roman"/>
                <w:i/>
                <w:sz w:val="20"/>
                <w:szCs w:val="20"/>
              </w:rPr>
            </w:pPr>
            <w:r w:rsidRPr="0083587A">
              <w:rPr>
                <w:rFonts w:eastAsia="Times New Roman"/>
                <w:sz w:val="20"/>
                <w:szCs w:val="20"/>
              </w:rPr>
              <w:t> </w:t>
            </w:r>
            <w:r>
              <w:rPr>
                <w:rFonts w:eastAsia="Times New Roman"/>
                <w:i/>
                <w:sz w:val="20"/>
                <w:szCs w:val="20"/>
              </w:rPr>
              <w:t>Nepokryto žádnou vyhlášenou výzvou</w:t>
            </w:r>
          </w:p>
        </w:tc>
        <w:tc>
          <w:tcPr>
            <w:tcW w:w="2560" w:type="dxa"/>
            <w:tcBorders>
              <w:top w:val="nil"/>
              <w:left w:val="nil"/>
              <w:bottom w:val="single" w:sz="12" w:space="0" w:color="000000"/>
              <w:right w:val="single" w:sz="4" w:space="0" w:color="000000"/>
            </w:tcBorders>
            <w:shd w:val="clear" w:color="auto" w:fill="auto"/>
            <w:noWrap/>
            <w:vAlign w:val="center"/>
            <w:hideMark/>
          </w:tcPr>
          <w:p w:rsidR="00301670" w:rsidRPr="0083587A" w:rsidRDefault="00301670" w:rsidP="0039083E">
            <w:pPr>
              <w:spacing w:line="240" w:lineRule="auto"/>
              <w:jc w:val="center"/>
              <w:rPr>
                <w:rFonts w:eastAsia="Times New Roman"/>
                <w:sz w:val="20"/>
                <w:szCs w:val="20"/>
              </w:rPr>
            </w:pPr>
            <w:r w:rsidRPr="0083587A">
              <w:rPr>
                <w:rFonts w:eastAsia="Times New Roman"/>
                <w:sz w:val="20"/>
                <w:szCs w:val="20"/>
              </w:rPr>
              <w:t>D</w:t>
            </w:r>
          </w:p>
        </w:tc>
        <w:tc>
          <w:tcPr>
            <w:tcW w:w="3260" w:type="dxa"/>
            <w:tcBorders>
              <w:top w:val="nil"/>
              <w:left w:val="nil"/>
              <w:bottom w:val="single" w:sz="12" w:space="0" w:color="000000"/>
              <w:right w:val="single" w:sz="12" w:space="0" w:color="000000"/>
            </w:tcBorders>
            <w:shd w:val="clear" w:color="auto" w:fill="auto"/>
            <w:noWrap/>
            <w:vAlign w:val="center"/>
            <w:hideMark/>
          </w:tcPr>
          <w:p w:rsidR="00301670" w:rsidRPr="0083587A" w:rsidRDefault="00301670" w:rsidP="0039083E">
            <w:pPr>
              <w:spacing w:line="240" w:lineRule="auto"/>
              <w:jc w:val="center"/>
              <w:rPr>
                <w:rFonts w:eastAsia="Times New Roman"/>
                <w:sz w:val="20"/>
                <w:szCs w:val="20"/>
              </w:rPr>
            </w:pPr>
            <w:proofErr w:type="gramStart"/>
            <w:r w:rsidRPr="0083587A">
              <w:rPr>
                <w:rFonts w:eastAsia="Times New Roman"/>
                <w:sz w:val="20"/>
                <w:szCs w:val="20"/>
              </w:rPr>
              <w:t>D.2.1</w:t>
            </w:r>
            <w:proofErr w:type="gramEnd"/>
            <w:r w:rsidRPr="0083587A">
              <w:rPr>
                <w:rFonts w:eastAsia="Times New Roman"/>
                <w:sz w:val="20"/>
                <w:szCs w:val="20"/>
              </w:rPr>
              <w:t>, D.2.2</w:t>
            </w:r>
          </w:p>
        </w:tc>
      </w:tr>
    </w:tbl>
    <w:p w:rsidR="00301670" w:rsidRPr="009659EF" w:rsidRDefault="00301670" w:rsidP="00301670">
      <w:pPr>
        <w:jc w:val="both"/>
        <w:rPr>
          <w:rFonts w:eastAsia="Times New Roman"/>
        </w:rPr>
      </w:pPr>
    </w:p>
    <w:p w:rsidR="00301670" w:rsidRDefault="00301670" w:rsidP="00301670">
      <w:pPr>
        <w:spacing w:after="160"/>
        <w:jc w:val="both"/>
        <w:rPr>
          <w:rFonts w:eastAsia="Times New Roman"/>
        </w:rPr>
      </w:pPr>
      <w:r w:rsidRPr="009659EF">
        <w:rPr>
          <w:rFonts w:eastAsia="Times New Roman"/>
        </w:rPr>
        <w:t>Celkový přehled vyhlášených výzev naplňující</w:t>
      </w:r>
      <w:r>
        <w:rPr>
          <w:rFonts w:eastAsia="Times New Roman"/>
        </w:rPr>
        <w:t>ch</w:t>
      </w:r>
      <w:r w:rsidRPr="009659EF">
        <w:rPr>
          <w:rFonts w:eastAsia="Times New Roman"/>
        </w:rPr>
        <w:t xml:space="preserve"> specifické cíle Národní RIS3 strategie oblasti změn D je uveden </w:t>
      </w:r>
      <w:r w:rsidRPr="001B086A">
        <w:rPr>
          <w:rFonts w:eastAsia="Times New Roman"/>
        </w:rPr>
        <w:t xml:space="preserve">v Příloze č. </w:t>
      </w:r>
      <w:r>
        <w:rPr>
          <w:rFonts w:eastAsia="Times New Roman"/>
        </w:rPr>
        <w:t>8</w:t>
      </w:r>
      <w:r w:rsidRPr="001B086A">
        <w:rPr>
          <w:rFonts w:eastAsia="Times New Roman"/>
        </w:rPr>
        <w:t>.</w:t>
      </w:r>
    </w:p>
    <w:tbl>
      <w:tblPr>
        <w:tblStyle w:val="Mkatabulky"/>
        <w:tblW w:w="0" w:type="auto"/>
        <w:tblLook w:val="04A0" w:firstRow="1" w:lastRow="0" w:firstColumn="1" w:lastColumn="0" w:noHBand="0" w:noVBand="1"/>
      </w:tblPr>
      <w:tblGrid>
        <w:gridCol w:w="9215"/>
      </w:tblGrid>
      <w:tr w:rsidR="00301670" w:rsidTr="0039083E">
        <w:tc>
          <w:tcPr>
            <w:tcW w:w="9215" w:type="dxa"/>
          </w:tcPr>
          <w:p w:rsidR="00301670" w:rsidRDefault="00301670" w:rsidP="0039083E">
            <w:pPr>
              <w:spacing w:after="160" w:line="276" w:lineRule="auto"/>
              <w:jc w:val="both"/>
              <w:rPr>
                <w:rFonts w:eastAsia="Times New Roman"/>
              </w:rPr>
            </w:pPr>
            <w:r w:rsidRPr="009659EF">
              <w:rPr>
                <w:rFonts w:eastAsia="Times New Roman"/>
              </w:rPr>
              <w:t>Závěr za klíčovou oblast D</w:t>
            </w:r>
            <w:r>
              <w:rPr>
                <w:rFonts w:eastAsia="Times New Roman"/>
              </w:rPr>
              <w:t>:</w:t>
            </w:r>
          </w:p>
          <w:p w:rsidR="00301670" w:rsidRDefault="00301670" w:rsidP="0039083E">
            <w:pPr>
              <w:spacing w:after="160" w:line="276" w:lineRule="auto"/>
              <w:jc w:val="both"/>
              <w:rPr>
                <w:rFonts w:eastAsia="Times New Roman"/>
              </w:rPr>
            </w:pPr>
            <w:r w:rsidRPr="009659EF">
              <w:rPr>
                <w:rFonts w:eastAsia="Times New Roman"/>
              </w:rPr>
              <w:t>Výzvy vyhlášené v rámci OP VVV naplňují specifické cíle Národní RIS3 strategie, s výjimkou specifického cíl</w:t>
            </w:r>
            <w:r>
              <w:rPr>
                <w:rFonts w:eastAsia="Times New Roman"/>
              </w:rPr>
              <w:t>e:</w:t>
            </w:r>
          </w:p>
          <w:p w:rsidR="00301670" w:rsidRDefault="00301670" w:rsidP="0039083E">
            <w:pPr>
              <w:spacing w:after="160" w:line="276" w:lineRule="auto"/>
              <w:jc w:val="both"/>
              <w:rPr>
                <w:rFonts w:eastAsia="Times New Roman"/>
              </w:rPr>
            </w:pPr>
            <w:proofErr w:type="gramStart"/>
            <w:r w:rsidRPr="009659EF">
              <w:rPr>
                <w:rFonts w:eastAsia="Times New Roman"/>
              </w:rPr>
              <w:t>D.2.1</w:t>
            </w:r>
            <w:proofErr w:type="gramEnd"/>
            <w:r w:rsidRPr="009659EF">
              <w:rPr>
                <w:rFonts w:eastAsia="Times New Roman"/>
              </w:rPr>
              <w:t xml:space="preserve"> Vytvořit systém identifikace a rozvoje přirozeného nadán</w:t>
            </w:r>
            <w:r>
              <w:rPr>
                <w:rFonts w:eastAsia="Times New Roman"/>
              </w:rPr>
              <w:t>í</w:t>
            </w:r>
          </w:p>
          <w:p w:rsidR="00301670" w:rsidRDefault="00301670" w:rsidP="0039083E">
            <w:pPr>
              <w:spacing w:after="160" w:line="276" w:lineRule="auto"/>
              <w:jc w:val="both"/>
              <w:rPr>
                <w:rFonts w:eastAsia="Times New Roman"/>
              </w:rPr>
            </w:pPr>
            <w:proofErr w:type="gramStart"/>
            <w:r w:rsidRPr="009659EF">
              <w:rPr>
                <w:rFonts w:eastAsia="Times New Roman"/>
              </w:rPr>
              <w:t>D.2.2</w:t>
            </w:r>
            <w:proofErr w:type="gramEnd"/>
            <w:r w:rsidRPr="009659EF">
              <w:rPr>
                <w:rFonts w:eastAsia="Times New Roman"/>
              </w:rPr>
              <w:t xml:space="preserve"> Připravit inovátory příští generace</w:t>
            </w:r>
            <w:r>
              <w:rPr>
                <w:rFonts w:eastAsia="Times New Roman"/>
              </w:rPr>
              <w:t>.</w:t>
            </w:r>
          </w:p>
          <w:p w:rsidR="00301670" w:rsidRDefault="00301670" w:rsidP="0039083E">
            <w:pPr>
              <w:spacing w:after="160" w:line="276" w:lineRule="auto"/>
              <w:jc w:val="both"/>
              <w:rPr>
                <w:rFonts w:eastAsia="Times New Roman"/>
              </w:rPr>
            </w:pPr>
            <w:r w:rsidRPr="009659EF">
              <w:rPr>
                <w:rFonts w:eastAsia="Times New Roman"/>
              </w:rPr>
              <w:t>Doporučení</w:t>
            </w:r>
            <w:r>
              <w:rPr>
                <w:rFonts w:eastAsia="Times New Roman"/>
              </w:rPr>
              <w:t>:</w:t>
            </w:r>
          </w:p>
          <w:p w:rsidR="00301670" w:rsidRDefault="00301670" w:rsidP="0039083E">
            <w:pPr>
              <w:spacing w:after="160" w:line="276" w:lineRule="auto"/>
              <w:jc w:val="both"/>
              <w:rPr>
                <w:rFonts w:eastAsia="Times New Roman"/>
              </w:rPr>
            </w:pPr>
            <w:r w:rsidRPr="009659EF">
              <w:rPr>
                <w:rFonts w:eastAsia="Times New Roman"/>
              </w:rPr>
              <w:t>Zahájit diskuse o tom, zda a do jaké míry zahrnout do hodnocení naplňování Národní RIS3 strategie i výstupy z</w:t>
            </w:r>
            <w:r>
              <w:rPr>
                <w:rFonts w:eastAsia="Times New Roman"/>
              </w:rPr>
              <w:t> </w:t>
            </w:r>
            <w:r w:rsidRPr="009659EF">
              <w:rPr>
                <w:rFonts w:eastAsia="Times New Roman"/>
              </w:rPr>
              <w:t>projektů</w:t>
            </w:r>
            <w:r>
              <w:rPr>
                <w:rFonts w:eastAsia="Times New Roman"/>
              </w:rPr>
              <w:t xml:space="preserve"> v rámci výzev</w:t>
            </w:r>
            <w:r w:rsidRPr="009659EF">
              <w:rPr>
                <w:rFonts w:eastAsia="Times New Roman"/>
              </w:rPr>
              <w:t xml:space="preserve">, které nepodléhají </w:t>
            </w:r>
            <w:r w:rsidR="009619FD">
              <w:rPr>
                <w:rFonts w:eastAsia="Times New Roman"/>
              </w:rPr>
              <w:t>předběžné podmínce</w:t>
            </w:r>
            <w:r w:rsidRPr="009659EF">
              <w:rPr>
                <w:rFonts w:eastAsia="Times New Roman"/>
              </w:rPr>
              <w:t xml:space="preserve">, ale </w:t>
            </w:r>
            <w:r w:rsidRPr="009659EF">
              <w:rPr>
                <w:rFonts w:eastAsia="Times New Roman"/>
              </w:rPr>
              <w:lastRenderedPageBreak/>
              <w:t xml:space="preserve">určitou měrou </w:t>
            </w:r>
            <w:r>
              <w:rPr>
                <w:rFonts w:eastAsia="Times New Roman"/>
              </w:rPr>
              <w:t>přispívají k naplnění cílů</w:t>
            </w:r>
            <w:r w:rsidRPr="009659EF">
              <w:rPr>
                <w:rFonts w:eastAsia="Times New Roman"/>
              </w:rPr>
              <w:t xml:space="preserve"> Národní RIS3 strategie</w:t>
            </w:r>
            <w:r>
              <w:rPr>
                <w:rFonts w:eastAsia="Times New Roman"/>
              </w:rPr>
              <w:t>.</w:t>
            </w:r>
            <w:r w:rsidRPr="009659EF">
              <w:rPr>
                <w:rFonts w:eastAsia="Times New Roman"/>
              </w:rPr>
              <w:t xml:space="preserve"> Při diskusi </w:t>
            </w:r>
            <w:r>
              <w:rPr>
                <w:rFonts w:eastAsia="Times New Roman"/>
              </w:rPr>
              <w:t xml:space="preserve">je nutné </w:t>
            </w:r>
            <w:r w:rsidRPr="009659EF">
              <w:rPr>
                <w:rFonts w:eastAsia="Times New Roman"/>
              </w:rPr>
              <w:t>přihlédnout i k otázkám evaluace, vč. přičlenění a následnému vyhodnocení vynaložen</w:t>
            </w:r>
            <w:r>
              <w:rPr>
                <w:rFonts w:eastAsia="Times New Roman"/>
              </w:rPr>
              <w:t>ých</w:t>
            </w:r>
            <w:r w:rsidRPr="009659EF">
              <w:rPr>
                <w:rFonts w:eastAsia="Times New Roman"/>
              </w:rPr>
              <w:t xml:space="preserve"> finančních prostředků (3E). Závěry diskuse </w:t>
            </w:r>
            <w:r>
              <w:rPr>
                <w:rFonts w:eastAsia="Times New Roman"/>
              </w:rPr>
              <w:t xml:space="preserve">následně </w:t>
            </w:r>
            <w:r w:rsidRPr="009659EF">
              <w:rPr>
                <w:rFonts w:eastAsia="Times New Roman"/>
              </w:rPr>
              <w:t>promítnout do aktualizace Národní RIS3 strategie (prosinec 2018</w:t>
            </w:r>
            <w:r>
              <w:rPr>
                <w:rFonts w:eastAsia="Times New Roman"/>
              </w:rPr>
              <w:t>) – upřesnění alokací.</w:t>
            </w:r>
          </w:p>
          <w:p w:rsidR="00301670" w:rsidRDefault="00301670" w:rsidP="0039083E">
            <w:pPr>
              <w:spacing w:after="160" w:line="276" w:lineRule="auto"/>
              <w:jc w:val="both"/>
              <w:rPr>
                <w:rFonts w:eastAsia="Times New Roman"/>
              </w:rPr>
            </w:pPr>
            <w:r w:rsidRPr="009659EF">
              <w:rPr>
                <w:rFonts w:eastAsia="Times New Roman"/>
              </w:rPr>
              <w:t>Výzvy vyhlašované v návaznosti na klíčovou oblast změn D více zacilovat na specifické cíle Národní RIS3 strategie, popř. prodiskutovat postup průkazného vyhodnocování (věcných i finančních ukazatelů) naplňování cílů Národní RIS3 strategie realizovanými projekty</w:t>
            </w:r>
            <w:r>
              <w:rPr>
                <w:rFonts w:eastAsia="Times New Roman"/>
              </w:rPr>
              <w:t>.</w:t>
            </w:r>
          </w:p>
          <w:p w:rsidR="00301670" w:rsidRDefault="00301670" w:rsidP="0039083E">
            <w:pPr>
              <w:spacing w:after="160" w:line="276" w:lineRule="auto"/>
              <w:jc w:val="both"/>
              <w:rPr>
                <w:rFonts w:eastAsia="Times New Roman"/>
              </w:rPr>
            </w:pPr>
            <w:r>
              <w:rPr>
                <w:rFonts w:eastAsia="Times New Roman"/>
              </w:rPr>
              <w:t xml:space="preserve">Otevřít diskusi k možnostem informačního systému MS2014+ pro vyhodnocování plnění Národní RIS3 strategie s využitím vytvořeného modulu pro sledování příspěvku ESIF k naplňování veřejných strategií uvedených v Dohodě o Partnerství. </w:t>
            </w:r>
            <w:r w:rsidR="00AA2B9B" w:rsidRPr="00AA2B9B">
              <w:rPr>
                <w:rFonts w:eastAsia="Times New Roman"/>
              </w:rPr>
              <w:t>Současně otevřít diskusi o možnostech nastavení výzev tak, aby z nich bylo možné identifikovat podíl přispívající k naplňování Národní RIS3 strategie</w:t>
            </w:r>
            <w:r>
              <w:rPr>
                <w:rFonts w:eastAsia="Times New Roman"/>
              </w:rPr>
              <w:t>.</w:t>
            </w:r>
          </w:p>
          <w:p w:rsidR="00301670" w:rsidRDefault="00301670" w:rsidP="0039083E">
            <w:pPr>
              <w:spacing w:after="160" w:line="276" w:lineRule="auto"/>
              <w:jc w:val="both"/>
              <w:rPr>
                <w:rFonts w:eastAsia="Times New Roman"/>
              </w:rPr>
            </w:pPr>
            <w:r w:rsidRPr="009659EF">
              <w:rPr>
                <w:rFonts w:eastAsia="Times New Roman"/>
              </w:rPr>
              <w:t>Vyhlásit výzvy zaměřené na dosud nenaplněné specifické cíle Národní RIS3 strategie (viz závěr pro klíčovou oblast změn D) nebo stanovit jiné zdroje pro jejich věcné naplnění</w:t>
            </w:r>
            <w:r>
              <w:rPr>
                <w:rFonts w:eastAsia="Times New Roman"/>
              </w:rPr>
              <w:t>.</w:t>
            </w:r>
          </w:p>
        </w:tc>
      </w:tr>
    </w:tbl>
    <w:p w:rsidR="00301670" w:rsidRPr="009659EF" w:rsidRDefault="00301670" w:rsidP="00301670">
      <w:pPr>
        <w:spacing w:after="160"/>
        <w:jc w:val="both"/>
        <w:rPr>
          <w:rFonts w:eastAsia="Times New Roman"/>
        </w:rPr>
      </w:pPr>
    </w:p>
    <w:p w:rsidR="00301670" w:rsidRPr="00CA7F63" w:rsidRDefault="00301670" w:rsidP="00E35BBC">
      <w:pPr>
        <w:pStyle w:val="Nadpis2"/>
        <w:widowControl w:val="0"/>
        <w:numPr>
          <w:ilvl w:val="2"/>
          <w:numId w:val="26"/>
        </w:numPr>
        <w:spacing w:before="200" w:after="0" w:line="288" w:lineRule="auto"/>
        <w:ind w:left="1418" w:hanging="284"/>
        <w:jc w:val="both"/>
        <w:rPr>
          <w:rFonts w:eastAsia="Times New Roman"/>
          <w:color w:val="366091"/>
          <w:sz w:val="24"/>
          <w:szCs w:val="24"/>
        </w:rPr>
      </w:pPr>
      <w:bookmarkStart w:id="186" w:name="_Toc480555433"/>
      <w:bookmarkStart w:id="187" w:name="_Toc482376086"/>
      <w:r w:rsidRPr="00CA7F63">
        <w:rPr>
          <w:rFonts w:eastAsia="Times New Roman"/>
          <w:color w:val="366091"/>
          <w:sz w:val="24"/>
          <w:szCs w:val="24"/>
        </w:rPr>
        <w:t>Klíčová oblast změn E</w:t>
      </w:r>
      <w:bookmarkEnd w:id="186"/>
      <w:bookmarkEnd w:id="187"/>
      <w:r w:rsidRPr="00CA7F63">
        <w:rPr>
          <w:rFonts w:eastAsia="Times New Roman"/>
          <w:color w:val="366091"/>
          <w:sz w:val="24"/>
          <w:szCs w:val="24"/>
        </w:rPr>
        <w:t xml:space="preserve"> </w:t>
      </w:r>
    </w:p>
    <w:p w:rsidR="00301670" w:rsidRPr="009659EF" w:rsidRDefault="00301670" w:rsidP="00301670">
      <w:pPr>
        <w:spacing w:after="160"/>
        <w:jc w:val="both"/>
        <w:rPr>
          <w:rFonts w:eastAsia="Times New Roman"/>
        </w:rPr>
      </w:pPr>
      <w:r w:rsidRPr="009659EF">
        <w:rPr>
          <w:rFonts w:eastAsia="Times New Roman"/>
          <w:b/>
          <w:i/>
        </w:rPr>
        <w:t xml:space="preserve">Klíčová oblast změn E: Rozvoj </w:t>
      </w:r>
      <w:proofErr w:type="spellStart"/>
      <w:r w:rsidRPr="009659EF">
        <w:rPr>
          <w:rFonts w:eastAsia="Times New Roman"/>
          <w:b/>
          <w:i/>
        </w:rPr>
        <w:t>eGovernmentu</w:t>
      </w:r>
      <w:proofErr w:type="spellEnd"/>
      <w:r w:rsidRPr="009659EF">
        <w:rPr>
          <w:rFonts w:eastAsia="Times New Roman"/>
          <w:b/>
          <w:i/>
        </w:rPr>
        <w:t xml:space="preserve"> a </w:t>
      </w:r>
      <w:proofErr w:type="spellStart"/>
      <w:r w:rsidRPr="009659EF">
        <w:rPr>
          <w:rFonts w:eastAsia="Times New Roman"/>
          <w:b/>
          <w:i/>
        </w:rPr>
        <w:t>eBusinessu</w:t>
      </w:r>
      <w:proofErr w:type="spellEnd"/>
      <w:r w:rsidRPr="009659EF">
        <w:rPr>
          <w:rFonts w:eastAsia="Times New Roman"/>
          <w:b/>
          <w:i/>
        </w:rPr>
        <w:t xml:space="preserve"> pro zvýšení konkurenceschopnosti</w:t>
      </w:r>
      <w:r w:rsidR="00FE6545">
        <w:rPr>
          <w:rFonts w:eastAsia="Times New Roman"/>
          <w:b/>
          <w:i/>
        </w:rPr>
        <w:t xml:space="preserve"> (rozvoj ICT a digitální agenda)</w:t>
      </w:r>
      <w:r w:rsidRPr="009659EF">
        <w:rPr>
          <w:rFonts w:eastAsia="Times New Roman"/>
          <w:b/>
          <w:i/>
        </w:rPr>
        <w:t xml:space="preserve"> </w:t>
      </w:r>
      <w:r w:rsidRPr="009659EF">
        <w:rPr>
          <w:rFonts w:eastAsia="Times New Roman"/>
        </w:rPr>
        <w:t>vytváří předpoklad pro zvýšení konkurenceschopnosti celé ekonomiky tím, že zefektivní komunikaci jak na úrovni veřejné správy, tak komunikaci veřejné správy s občany, případně podnikatelskými subjekty.</w:t>
      </w:r>
    </w:p>
    <w:p w:rsidR="00301670" w:rsidRPr="009659EF" w:rsidRDefault="00301670" w:rsidP="00301670">
      <w:pPr>
        <w:spacing w:after="160"/>
        <w:jc w:val="both"/>
        <w:rPr>
          <w:rFonts w:eastAsia="Times New Roman"/>
        </w:rPr>
      </w:pPr>
      <w:r w:rsidRPr="009659EF">
        <w:rPr>
          <w:rFonts w:eastAsia="Times New Roman"/>
        </w:rPr>
        <w:t xml:space="preserve">Stanovené cíle naplňují programy/výzvy vyhlášené v rámci OP Podnikání a inovace pro konkurenceschopnost (OP PIK) a projekty Integrovaného </w:t>
      </w:r>
      <w:r w:rsidR="00FE6545">
        <w:rPr>
          <w:rFonts w:eastAsia="Times New Roman"/>
        </w:rPr>
        <w:t xml:space="preserve">regionálního </w:t>
      </w:r>
      <w:r w:rsidRPr="009659EF">
        <w:rPr>
          <w:rFonts w:eastAsia="Times New Roman"/>
        </w:rPr>
        <w:t>operačního programu (IROP). Indikativní přičlenění finančních prostředků pro OP PIK (</w:t>
      </w:r>
      <w:r>
        <w:rPr>
          <w:rFonts w:eastAsia="Times New Roman"/>
        </w:rPr>
        <w:t>Tabulka 29</w:t>
      </w:r>
      <w:r w:rsidRPr="009659EF">
        <w:rPr>
          <w:rFonts w:eastAsia="Times New Roman"/>
        </w:rPr>
        <w:t>) a pro IROP (</w:t>
      </w:r>
      <w:r>
        <w:rPr>
          <w:rFonts w:eastAsia="Times New Roman"/>
        </w:rPr>
        <w:t>Tabulka 30</w:t>
      </w:r>
      <w:r w:rsidRPr="009659EF">
        <w:rPr>
          <w:rFonts w:eastAsia="Times New Roman"/>
        </w:rPr>
        <w:t>) pro celé programové období je převzato ze schválené Národní RIS3 strategie.</w:t>
      </w:r>
    </w:p>
    <w:p w:rsidR="00301670" w:rsidRPr="009659EF" w:rsidRDefault="00301670" w:rsidP="00301670">
      <w:pPr>
        <w:spacing w:after="160"/>
        <w:jc w:val="both"/>
        <w:rPr>
          <w:rFonts w:eastAsia="Times New Roman"/>
          <w:b/>
          <w:i/>
        </w:rPr>
      </w:pPr>
      <w:r w:rsidRPr="009659EF">
        <w:rPr>
          <w:rFonts w:eastAsia="Times New Roman"/>
          <w:b/>
        </w:rPr>
        <w:t>OP Podnikání a inovace pro konkurenceschopnost (OP PIK)</w:t>
      </w:r>
    </w:p>
    <w:p w:rsidR="00F14E4B" w:rsidRPr="00F14E4B" w:rsidRDefault="00F14E4B" w:rsidP="00F14E4B">
      <w:pPr>
        <w:pStyle w:val="Titulek"/>
        <w:keepNext/>
        <w:rPr>
          <w:rFonts w:eastAsia="Times New Roman"/>
          <w:b w:val="0"/>
          <w:bCs w:val="0"/>
          <w:i/>
          <w:iCs/>
          <w:color w:val="4F81BD"/>
          <w:sz w:val="22"/>
          <w:szCs w:val="22"/>
        </w:rPr>
      </w:pPr>
      <w:bookmarkStart w:id="188" w:name="_Toc482376123"/>
      <w:r w:rsidRPr="00F14E4B">
        <w:rPr>
          <w:rFonts w:eastAsia="Times New Roman"/>
          <w:b w:val="0"/>
          <w:bCs w:val="0"/>
          <w:i/>
          <w:iCs/>
          <w:color w:val="4F81BD"/>
          <w:sz w:val="22"/>
          <w:szCs w:val="22"/>
        </w:rPr>
        <w:t xml:space="preserve">Tabulka </w:t>
      </w:r>
      <w:r w:rsidRPr="00F14E4B">
        <w:rPr>
          <w:rFonts w:eastAsia="Times New Roman"/>
          <w:b w:val="0"/>
          <w:bCs w:val="0"/>
          <w:i/>
          <w:iCs/>
          <w:color w:val="4F81BD"/>
          <w:sz w:val="22"/>
          <w:szCs w:val="22"/>
        </w:rPr>
        <w:fldChar w:fldCharType="begin"/>
      </w:r>
      <w:r w:rsidRPr="00F14E4B">
        <w:rPr>
          <w:rFonts w:eastAsia="Times New Roman"/>
          <w:b w:val="0"/>
          <w:bCs w:val="0"/>
          <w:i/>
          <w:iCs/>
          <w:color w:val="4F81BD"/>
          <w:sz w:val="22"/>
          <w:szCs w:val="22"/>
        </w:rPr>
        <w:instrText xml:space="preserve"> SEQ Tabulka \* ARABIC </w:instrText>
      </w:r>
      <w:r w:rsidRPr="00F14E4B">
        <w:rPr>
          <w:rFonts w:eastAsia="Times New Roman"/>
          <w:b w:val="0"/>
          <w:bCs w:val="0"/>
          <w:i/>
          <w:iCs/>
          <w:color w:val="4F81BD"/>
          <w:sz w:val="22"/>
          <w:szCs w:val="22"/>
        </w:rPr>
        <w:fldChar w:fldCharType="separate"/>
      </w:r>
      <w:r w:rsidR="0091025E">
        <w:rPr>
          <w:rFonts w:eastAsia="Times New Roman"/>
          <w:b w:val="0"/>
          <w:bCs w:val="0"/>
          <w:i/>
          <w:iCs/>
          <w:noProof/>
          <w:color w:val="4F81BD"/>
          <w:sz w:val="22"/>
          <w:szCs w:val="22"/>
        </w:rPr>
        <w:t>29</w:t>
      </w:r>
      <w:r w:rsidRPr="00F14E4B">
        <w:rPr>
          <w:rFonts w:eastAsia="Times New Roman"/>
          <w:b w:val="0"/>
          <w:bCs w:val="0"/>
          <w:i/>
          <w:iCs/>
          <w:color w:val="4F81BD"/>
          <w:sz w:val="22"/>
          <w:szCs w:val="22"/>
        </w:rPr>
        <w:fldChar w:fldCharType="end"/>
      </w:r>
      <w:r w:rsidRPr="00F14E4B">
        <w:rPr>
          <w:rFonts w:eastAsia="Times New Roman"/>
          <w:b w:val="0"/>
          <w:bCs w:val="0"/>
          <w:i/>
          <w:iCs/>
          <w:color w:val="4F81BD"/>
          <w:sz w:val="22"/>
          <w:szCs w:val="22"/>
        </w:rPr>
        <w:t>: Indikativní přičlenění finančních prostředků Operačního programu Podnikání a inovace pro konkurenceschopnost ke klíčové oblasti změn E Národní RIS3 strategie</w:t>
      </w:r>
      <w:bookmarkEnd w:id="188"/>
    </w:p>
    <w:tbl>
      <w:tblPr>
        <w:tblW w:w="5000" w:type="pct"/>
        <w:tblCellMar>
          <w:left w:w="70" w:type="dxa"/>
          <w:right w:w="70" w:type="dxa"/>
        </w:tblCellMar>
        <w:tblLook w:val="04A0" w:firstRow="1" w:lastRow="0" w:firstColumn="1" w:lastColumn="0" w:noHBand="0" w:noVBand="1"/>
      </w:tblPr>
      <w:tblGrid>
        <w:gridCol w:w="969"/>
        <w:gridCol w:w="1957"/>
        <w:gridCol w:w="2081"/>
        <w:gridCol w:w="2081"/>
        <w:gridCol w:w="2081"/>
      </w:tblGrid>
      <w:tr w:rsidR="00301670" w:rsidRPr="004F03BB" w:rsidTr="0039083E">
        <w:trPr>
          <w:trHeight w:val="528"/>
        </w:trPr>
        <w:tc>
          <w:tcPr>
            <w:tcW w:w="528" w:type="pct"/>
            <w:vMerge w:val="restart"/>
            <w:tcBorders>
              <w:top w:val="single" w:sz="8" w:space="0" w:color="auto"/>
              <w:left w:val="single" w:sz="8" w:space="0" w:color="auto"/>
              <w:bottom w:val="single" w:sz="8" w:space="0" w:color="000000"/>
              <w:right w:val="single" w:sz="4" w:space="0" w:color="auto"/>
            </w:tcBorders>
            <w:shd w:val="clear" w:color="000000" w:fill="B8CCE4"/>
            <w:vAlign w:val="center"/>
            <w:hideMark/>
          </w:tcPr>
          <w:p w:rsidR="00301670" w:rsidRPr="004F03BB" w:rsidRDefault="00301670" w:rsidP="0039083E">
            <w:pPr>
              <w:spacing w:line="240" w:lineRule="auto"/>
              <w:jc w:val="center"/>
              <w:rPr>
                <w:rFonts w:eastAsia="Times New Roman"/>
                <w:b/>
                <w:bCs/>
                <w:sz w:val="20"/>
                <w:szCs w:val="20"/>
              </w:rPr>
            </w:pPr>
            <w:r w:rsidRPr="004F03BB">
              <w:rPr>
                <w:rFonts w:eastAsia="Times New Roman"/>
                <w:b/>
                <w:bCs/>
                <w:sz w:val="20"/>
                <w:szCs w:val="20"/>
              </w:rPr>
              <w:t xml:space="preserve">Klíčová oblast změn </w:t>
            </w:r>
          </w:p>
        </w:tc>
        <w:tc>
          <w:tcPr>
            <w:tcW w:w="1067" w:type="pct"/>
            <w:vMerge w:val="restart"/>
            <w:tcBorders>
              <w:top w:val="single" w:sz="8" w:space="0" w:color="auto"/>
              <w:left w:val="nil"/>
              <w:bottom w:val="single" w:sz="8" w:space="0" w:color="000000"/>
              <w:right w:val="single" w:sz="4" w:space="0" w:color="auto"/>
            </w:tcBorders>
            <w:shd w:val="clear" w:color="000000" w:fill="B8CCE4"/>
            <w:vAlign w:val="center"/>
            <w:hideMark/>
          </w:tcPr>
          <w:p w:rsidR="00301670" w:rsidRPr="004F03BB" w:rsidRDefault="00301670" w:rsidP="0039083E">
            <w:pPr>
              <w:spacing w:line="240" w:lineRule="auto"/>
              <w:jc w:val="center"/>
              <w:rPr>
                <w:rFonts w:eastAsia="Times New Roman"/>
                <w:b/>
                <w:bCs/>
                <w:sz w:val="20"/>
                <w:szCs w:val="20"/>
              </w:rPr>
            </w:pPr>
            <w:r w:rsidRPr="004F03BB">
              <w:rPr>
                <w:rFonts w:eastAsia="Times New Roman"/>
                <w:b/>
                <w:bCs/>
                <w:sz w:val="20"/>
                <w:szCs w:val="20"/>
              </w:rPr>
              <w:t>Prioritní osa / specifický cíl</w:t>
            </w:r>
          </w:p>
        </w:tc>
        <w:tc>
          <w:tcPr>
            <w:tcW w:w="1135" w:type="pct"/>
            <w:tcBorders>
              <w:top w:val="single" w:sz="8" w:space="0" w:color="auto"/>
              <w:left w:val="nil"/>
              <w:bottom w:val="single" w:sz="4" w:space="0" w:color="auto"/>
              <w:right w:val="single" w:sz="4" w:space="0" w:color="auto"/>
            </w:tcBorders>
            <w:shd w:val="clear" w:color="000000" w:fill="B8CCE4"/>
            <w:noWrap/>
            <w:vAlign w:val="center"/>
            <w:hideMark/>
          </w:tcPr>
          <w:p w:rsidR="00301670" w:rsidRPr="004F03BB" w:rsidRDefault="00301670" w:rsidP="0039083E">
            <w:pPr>
              <w:spacing w:line="240" w:lineRule="auto"/>
              <w:jc w:val="center"/>
              <w:rPr>
                <w:rFonts w:eastAsia="Times New Roman"/>
                <w:b/>
                <w:bCs/>
                <w:sz w:val="20"/>
                <w:szCs w:val="20"/>
              </w:rPr>
            </w:pPr>
            <w:r w:rsidRPr="004F03BB">
              <w:rPr>
                <w:rFonts w:eastAsia="Times New Roman"/>
                <w:b/>
                <w:bCs/>
                <w:sz w:val="20"/>
                <w:szCs w:val="20"/>
              </w:rPr>
              <w:t>Příspěvek EFRR</w:t>
            </w:r>
          </w:p>
        </w:tc>
        <w:tc>
          <w:tcPr>
            <w:tcW w:w="1135" w:type="pct"/>
            <w:tcBorders>
              <w:top w:val="single" w:sz="8" w:space="0" w:color="auto"/>
              <w:left w:val="nil"/>
              <w:bottom w:val="single" w:sz="4" w:space="0" w:color="auto"/>
              <w:right w:val="single" w:sz="4" w:space="0" w:color="auto"/>
            </w:tcBorders>
            <w:shd w:val="clear" w:color="000000" w:fill="B8CCE4"/>
            <w:vAlign w:val="center"/>
            <w:hideMark/>
          </w:tcPr>
          <w:p w:rsidR="00301670" w:rsidRPr="004F03BB" w:rsidRDefault="00301670" w:rsidP="0039083E">
            <w:pPr>
              <w:spacing w:line="240" w:lineRule="auto"/>
              <w:jc w:val="center"/>
              <w:rPr>
                <w:rFonts w:eastAsia="Times New Roman"/>
                <w:b/>
                <w:bCs/>
                <w:sz w:val="20"/>
                <w:szCs w:val="20"/>
              </w:rPr>
            </w:pPr>
            <w:r w:rsidRPr="004F03BB">
              <w:rPr>
                <w:rFonts w:eastAsia="Times New Roman"/>
                <w:b/>
                <w:bCs/>
                <w:sz w:val="20"/>
                <w:szCs w:val="20"/>
              </w:rPr>
              <w:t>Národní spolufinancování</w:t>
            </w:r>
          </w:p>
        </w:tc>
        <w:tc>
          <w:tcPr>
            <w:tcW w:w="1135" w:type="pct"/>
            <w:tcBorders>
              <w:top w:val="single" w:sz="8" w:space="0" w:color="auto"/>
              <w:left w:val="nil"/>
              <w:bottom w:val="single" w:sz="4" w:space="0" w:color="auto"/>
              <w:right w:val="single" w:sz="8" w:space="0" w:color="auto"/>
            </w:tcBorders>
            <w:shd w:val="clear" w:color="000000" w:fill="B8CCE4"/>
            <w:noWrap/>
            <w:vAlign w:val="center"/>
            <w:hideMark/>
          </w:tcPr>
          <w:p w:rsidR="00301670" w:rsidRPr="004F03BB" w:rsidRDefault="00301670" w:rsidP="0039083E">
            <w:pPr>
              <w:spacing w:line="240" w:lineRule="auto"/>
              <w:jc w:val="center"/>
              <w:rPr>
                <w:rFonts w:eastAsia="Times New Roman"/>
                <w:b/>
                <w:bCs/>
                <w:sz w:val="20"/>
                <w:szCs w:val="20"/>
              </w:rPr>
            </w:pPr>
            <w:r w:rsidRPr="004F03BB">
              <w:rPr>
                <w:rFonts w:eastAsia="Times New Roman"/>
                <w:b/>
                <w:bCs/>
                <w:sz w:val="20"/>
                <w:szCs w:val="20"/>
              </w:rPr>
              <w:t>Celkem</w:t>
            </w:r>
          </w:p>
        </w:tc>
      </w:tr>
      <w:tr w:rsidR="00301670" w:rsidRPr="004F03BB" w:rsidTr="0039083E">
        <w:trPr>
          <w:trHeight w:val="276"/>
        </w:trPr>
        <w:tc>
          <w:tcPr>
            <w:tcW w:w="528" w:type="pct"/>
            <w:vMerge/>
            <w:tcBorders>
              <w:top w:val="single" w:sz="8" w:space="0" w:color="auto"/>
              <w:left w:val="single" w:sz="8" w:space="0" w:color="auto"/>
              <w:bottom w:val="single" w:sz="8" w:space="0" w:color="000000"/>
              <w:right w:val="single" w:sz="4" w:space="0" w:color="auto"/>
            </w:tcBorders>
            <w:vAlign w:val="center"/>
            <w:hideMark/>
          </w:tcPr>
          <w:p w:rsidR="00301670" w:rsidRPr="004F03BB" w:rsidRDefault="00301670" w:rsidP="0039083E">
            <w:pPr>
              <w:spacing w:line="240" w:lineRule="auto"/>
              <w:rPr>
                <w:rFonts w:eastAsia="Times New Roman"/>
                <w:b/>
                <w:bCs/>
                <w:sz w:val="20"/>
                <w:szCs w:val="20"/>
              </w:rPr>
            </w:pPr>
          </w:p>
        </w:tc>
        <w:tc>
          <w:tcPr>
            <w:tcW w:w="1067" w:type="pct"/>
            <w:vMerge/>
            <w:tcBorders>
              <w:top w:val="single" w:sz="8" w:space="0" w:color="auto"/>
              <w:left w:val="nil"/>
              <w:bottom w:val="single" w:sz="8" w:space="0" w:color="000000"/>
              <w:right w:val="single" w:sz="4" w:space="0" w:color="auto"/>
            </w:tcBorders>
            <w:vAlign w:val="center"/>
            <w:hideMark/>
          </w:tcPr>
          <w:p w:rsidR="00301670" w:rsidRPr="004F03BB" w:rsidRDefault="00301670" w:rsidP="0039083E">
            <w:pPr>
              <w:spacing w:line="240" w:lineRule="auto"/>
              <w:rPr>
                <w:rFonts w:eastAsia="Times New Roman"/>
                <w:b/>
                <w:bCs/>
                <w:sz w:val="20"/>
                <w:szCs w:val="20"/>
              </w:rPr>
            </w:pPr>
          </w:p>
        </w:tc>
        <w:tc>
          <w:tcPr>
            <w:tcW w:w="1135" w:type="pct"/>
            <w:tcBorders>
              <w:top w:val="nil"/>
              <w:left w:val="nil"/>
              <w:bottom w:val="single" w:sz="8" w:space="0" w:color="auto"/>
              <w:right w:val="single" w:sz="4" w:space="0" w:color="auto"/>
            </w:tcBorders>
            <w:shd w:val="clear" w:color="000000" w:fill="B8CCE4"/>
            <w:noWrap/>
            <w:vAlign w:val="center"/>
            <w:hideMark/>
          </w:tcPr>
          <w:p w:rsidR="00301670" w:rsidRPr="004F03BB" w:rsidRDefault="00301670" w:rsidP="0039083E">
            <w:pPr>
              <w:spacing w:line="240" w:lineRule="auto"/>
              <w:jc w:val="center"/>
              <w:rPr>
                <w:rFonts w:eastAsia="Times New Roman"/>
                <w:sz w:val="20"/>
                <w:szCs w:val="20"/>
              </w:rPr>
            </w:pPr>
            <w:r w:rsidRPr="004F03BB">
              <w:rPr>
                <w:rFonts w:eastAsia="Times New Roman"/>
                <w:sz w:val="20"/>
                <w:szCs w:val="20"/>
              </w:rPr>
              <w:t>Kč</w:t>
            </w:r>
          </w:p>
        </w:tc>
        <w:tc>
          <w:tcPr>
            <w:tcW w:w="1135" w:type="pct"/>
            <w:tcBorders>
              <w:top w:val="nil"/>
              <w:left w:val="nil"/>
              <w:bottom w:val="single" w:sz="8" w:space="0" w:color="auto"/>
              <w:right w:val="single" w:sz="4" w:space="0" w:color="auto"/>
            </w:tcBorders>
            <w:shd w:val="clear" w:color="000000" w:fill="B8CCE4"/>
            <w:noWrap/>
            <w:vAlign w:val="center"/>
            <w:hideMark/>
          </w:tcPr>
          <w:p w:rsidR="00301670" w:rsidRPr="004F03BB" w:rsidRDefault="00301670" w:rsidP="0039083E">
            <w:pPr>
              <w:spacing w:line="240" w:lineRule="auto"/>
              <w:jc w:val="center"/>
              <w:rPr>
                <w:rFonts w:eastAsia="Times New Roman"/>
                <w:sz w:val="20"/>
                <w:szCs w:val="20"/>
              </w:rPr>
            </w:pPr>
            <w:r w:rsidRPr="004F03BB">
              <w:rPr>
                <w:rFonts w:eastAsia="Times New Roman"/>
                <w:sz w:val="20"/>
                <w:szCs w:val="20"/>
              </w:rPr>
              <w:t>Kč</w:t>
            </w:r>
          </w:p>
        </w:tc>
        <w:tc>
          <w:tcPr>
            <w:tcW w:w="1135" w:type="pct"/>
            <w:tcBorders>
              <w:top w:val="nil"/>
              <w:left w:val="nil"/>
              <w:bottom w:val="single" w:sz="8" w:space="0" w:color="auto"/>
              <w:right w:val="single" w:sz="8" w:space="0" w:color="auto"/>
            </w:tcBorders>
            <w:shd w:val="clear" w:color="000000" w:fill="B8CCE4"/>
            <w:noWrap/>
            <w:vAlign w:val="center"/>
            <w:hideMark/>
          </w:tcPr>
          <w:p w:rsidR="00301670" w:rsidRPr="004F03BB" w:rsidRDefault="00301670" w:rsidP="0039083E">
            <w:pPr>
              <w:spacing w:line="240" w:lineRule="auto"/>
              <w:jc w:val="center"/>
              <w:rPr>
                <w:rFonts w:eastAsia="Times New Roman"/>
                <w:sz w:val="20"/>
                <w:szCs w:val="20"/>
              </w:rPr>
            </w:pPr>
            <w:r w:rsidRPr="004F03BB">
              <w:rPr>
                <w:rFonts w:eastAsia="Times New Roman"/>
                <w:sz w:val="20"/>
                <w:szCs w:val="20"/>
              </w:rPr>
              <w:t>Kč</w:t>
            </w:r>
          </w:p>
        </w:tc>
      </w:tr>
      <w:tr w:rsidR="00301670" w:rsidRPr="004F03BB" w:rsidTr="0039083E">
        <w:trPr>
          <w:trHeight w:val="264"/>
        </w:trPr>
        <w:tc>
          <w:tcPr>
            <w:tcW w:w="528" w:type="pct"/>
            <w:vMerge w:val="restart"/>
            <w:tcBorders>
              <w:top w:val="nil"/>
              <w:left w:val="single" w:sz="8" w:space="0" w:color="auto"/>
              <w:bottom w:val="single" w:sz="8" w:space="0" w:color="000000"/>
              <w:right w:val="single" w:sz="4" w:space="0" w:color="auto"/>
            </w:tcBorders>
            <w:shd w:val="clear" w:color="000000" w:fill="FFFFFF"/>
            <w:noWrap/>
            <w:vAlign w:val="center"/>
            <w:hideMark/>
          </w:tcPr>
          <w:p w:rsidR="00301670" w:rsidRPr="004F03BB" w:rsidRDefault="00301670" w:rsidP="0039083E">
            <w:pPr>
              <w:spacing w:line="240" w:lineRule="auto"/>
              <w:jc w:val="center"/>
              <w:rPr>
                <w:rFonts w:eastAsia="Times New Roman"/>
                <w:b/>
                <w:bCs/>
                <w:sz w:val="20"/>
                <w:szCs w:val="20"/>
              </w:rPr>
            </w:pPr>
            <w:r w:rsidRPr="004F03BB">
              <w:rPr>
                <w:rFonts w:eastAsia="Times New Roman"/>
                <w:b/>
                <w:bCs/>
                <w:sz w:val="20"/>
                <w:szCs w:val="20"/>
              </w:rPr>
              <w:t>E</w:t>
            </w:r>
          </w:p>
        </w:tc>
        <w:tc>
          <w:tcPr>
            <w:tcW w:w="1067" w:type="pct"/>
            <w:tcBorders>
              <w:top w:val="nil"/>
              <w:left w:val="nil"/>
              <w:bottom w:val="single" w:sz="4" w:space="0" w:color="auto"/>
              <w:right w:val="single" w:sz="4" w:space="0" w:color="auto"/>
            </w:tcBorders>
            <w:shd w:val="clear" w:color="000000" w:fill="FFFFFF"/>
            <w:noWrap/>
            <w:vAlign w:val="center"/>
            <w:hideMark/>
          </w:tcPr>
          <w:p w:rsidR="00301670" w:rsidRPr="004F03BB" w:rsidRDefault="00301670" w:rsidP="0039083E">
            <w:pPr>
              <w:spacing w:line="240" w:lineRule="auto"/>
              <w:jc w:val="center"/>
              <w:rPr>
                <w:rFonts w:eastAsia="Times New Roman"/>
                <w:b/>
                <w:bCs/>
                <w:sz w:val="20"/>
                <w:szCs w:val="20"/>
              </w:rPr>
            </w:pPr>
            <w:r w:rsidRPr="004F03BB">
              <w:rPr>
                <w:rFonts w:eastAsia="Times New Roman"/>
                <w:b/>
                <w:bCs/>
                <w:sz w:val="20"/>
                <w:szCs w:val="20"/>
              </w:rPr>
              <w:t xml:space="preserve"> PO4 / SC 4.1</w:t>
            </w:r>
          </w:p>
        </w:tc>
        <w:tc>
          <w:tcPr>
            <w:tcW w:w="1135" w:type="pct"/>
            <w:tcBorders>
              <w:top w:val="nil"/>
              <w:left w:val="nil"/>
              <w:bottom w:val="single" w:sz="4" w:space="0" w:color="auto"/>
              <w:right w:val="single" w:sz="4" w:space="0" w:color="auto"/>
            </w:tcBorders>
            <w:shd w:val="clear" w:color="000000" w:fill="FFFFFF"/>
            <w:noWrap/>
            <w:vAlign w:val="center"/>
            <w:hideMark/>
          </w:tcPr>
          <w:p w:rsidR="00301670" w:rsidRPr="004F03BB" w:rsidRDefault="00301670" w:rsidP="0039083E">
            <w:pPr>
              <w:spacing w:line="240" w:lineRule="auto"/>
              <w:jc w:val="right"/>
              <w:rPr>
                <w:rFonts w:eastAsia="Times New Roman"/>
                <w:sz w:val="20"/>
                <w:szCs w:val="20"/>
              </w:rPr>
            </w:pPr>
            <w:r w:rsidRPr="004F03BB">
              <w:rPr>
                <w:rFonts w:eastAsia="Times New Roman"/>
                <w:sz w:val="20"/>
                <w:szCs w:val="20"/>
              </w:rPr>
              <w:t>14 077 269 828</w:t>
            </w:r>
          </w:p>
        </w:tc>
        <w:tc>
          <w:tcPr>
            <w:tcW w:w="1135" w:type="pct"/>
            <w:tcBorders>
              <w:top w:val="nil"/>
              <w:left w:val="nil"/>
              <w:bottom w:val="single" w:sz="4" w:space="0" w:color="auto"/>
              <w:right w:val="single" w:sz="4" w:space="0" w:color="auto"/>
            </w:tcBorders>
            <w:shd w:val="clear" w:color="000000" w:fill="FFFFFF"/>
            <w:noWrap/>
            <w:vAlign w:val="center"/>
            <w:hideMark/>
          </w:tcPr>
          <w:p w:rsidR="00301670" w:rsidRPr="004F03BB" w:rsidRDefault="00301670" w:rsidP="0039083E">
            <w:pPr>
              <w:spacing w:line="240" w:lineRule="auto"/>
              <w:jc w:val="right"/>
              <w:rPr>
                <w:rFonts w:eastAsia="Times New Roman"/>
                <w:sz w:val="20"/>
                <w:szCs w:val="20"/>
              </w:rPr>
            </w:pPr>
            <w:r w:rsidRPr="004F03BB">
              <w:rPr>
                <w:rFonts w:eastAsia="Times New Roman"/>
                <w:sz w:val="20"/>
                <w:szCs w:val="20"/>
              </w:rPr>
              <w:t>12 722 504 679</w:t>
            </w:r>
          </w:p>
        </w:tc>
        <w:tc>
          <w:tcPr>
            <w:tcW w:w="1135" w:type="pct"/>
            <w:tcBorders>
              <w:top w:val="nil"/>
              <w:left w:val="nil"/>
              <w:bottom w:val="single" w:sz="4" w:space="0" w:color="auto"/>
              <w:right w:val="single" w:sz="8" w:space="0" w:color="auto"/>
            </w:tcBorders>
            <w:shd w:val="clear" w:color="000000" w:fill="FFFFFF"/>
            <w:noWrap/>
            <w:vAlign w:val="center"/>
            <w:hideMark/>
          </w:tcPr>
          <w:p w:rsidR="00301670" w:rsidRPr="004F03BB" w:rsidRDefault="00301670" w:rsidP="0039083E">
            <w:pPr>
              <w:spacing w:line="240" w:lineRule="auto"/>
              <w:jc w:val="right"/>
              <w:rPr>
                <w:rFonts w:eastAsia="Times New Roman"/>
                <w:sz w:val="20"/>
                <w:szCs w:val="20"/>
              </w:rPr>
            </w:pPr>
            <w:r w:rsidRPr="004F03BB">
              <w:rPr>
                <w:rFonts w:eastAsia="Times New Roman"/>
                <w:sz w:val="20"/>
                <w:szCs w:val="20"/>
              </w:rPr>
              <w:t>26 799 774 507</w:t>
            </w:r>
          </w:p>
        </w:tc>
      </w:tr>
      <w:tr w:rsidR="00301670" w:rsidRPr="004F03BB" w:rsidTr="0039083E">
        <w:trPr>
          <w:trHeight w:val="264"/>
        </w:trPr>
        <w:tc>
          <w:tcPr>
            <w:tcW w:w="528" w:type="pct"/>
            <w:vMerge/>
            <w:tcBorders>
              <w:top w:val="nil"/>
              <w:left w:val="single" w:sz="8" w:space="0" w:color="auto"/>
              <w:bottom w:val="single" w:sz="8" w:space="0" w:color="000000"/>
              <w:right w:val="single" w:sz="4" w:space="0" w:color="auto"/>
            </w:tcBorders>
            <w:vAlign w:val="center"/>
            <w:hideMark/>
          </w:tcPr>
          <w:p w:rsidR="00301670" w:rsidRPr="004F03BB" w:rsidRDefault="00301670" w:rsidP="0039083E">
            <w:pPr>
              <w:spacing w:line="240" w:lineRule="auto"/>
              <w:rPr>
                <w:rFonts w:eastAsia="Times New Roman"/>
                <w:b/>
                <w:bCs/>
                <w:sz w:val="20"/>
                <w:szCs w:val="20"/>
              </w:rPr>
            </w:pPr>
          </w:p>
        </w:tc>
        <w:tc>
          <w:tcPr>
            <w:tcW w:w="1067" w:type="pct"/>
            <w:tcBorders>
              <w:top w:val="nil"/>
              <w:left w:val="nil"/>
              <w:bottom w:val="single" w:sz="4" w:space="0" w:color="auto"/>
              <w:right w:val="single" w:sz="4" w:space="0" w:color="auto"/>
            </w:tcBorders>
            <w:shd w:val="clear" w:color="000000" w:fill="FFFFFF"/>
            <w:noWrap/>
            <w:vAlign w:val="center"/>
            <w:hideMark/>
          </w:tcPr>
          <w:p w:rsidR="00301670" w:rsidRPr="004F03BB" w:rsidRDefault="00301670" w:rsidP="0039083E">
            <w:pPr>
              <w:spacing w:line="240" w:lineRule="auto"/>
              <w:jc w:val="center"/>
              <w:rPr>
                <w:rFonts w:eastAsia="Times New Roman"/>
                <w:b/>
                <w:bCs/>
                <w:sz w:val="20"/>
                <w:szCs w:val="20"/>
              </w:rPr>
            </w:pPr>
            <w:r w:rsidRPr="004F03BB">
              <w:rPr>
                <w:rFonts w:eastAsia="Times New Roman"/>
                <w:b/>
                <w:bCs/>
                <w:sz w:val="20"/>
                <w:szCs w:val="20"/>
              </w:rPr>
              <w:t xml:space="preserve"> PO4 / SC 4.2</w:t>
            </w:r>
          </w:p>
        </w:tc>
        <w:tc>
          <w:tcPr>
            <w:tcW w:w="1135" w:type="pct"/>
            <w:tcBorders>
              <w:top w:val="nil"/>
              <w:left w:val="nil"/>
              <w:bottom w:val="single" w:sz="4" w:space="0" w:color="auto"/>
              <w:right w:val="single" w:sz="4" w:space="0" w:color="auto"/>
            </w:tcBorders>
            <w:shd w:val="clear" w:color="000000" w:fill="FFFFFF"/>
            <w:noWrap/>
            <w:vAlign w:val="center"/>
            <w:hideMark/>
          </w:tcPr>
          <w:p w:rsidR="00301670" w:rsidRPr="004F03BB" w:rsidRDefault="00301670" w:rsidP="0039083E">
            <w:pPr>
              <w:spacing w:line="240" w:lineRule="auto"/>
              <w:jc w:val="right"/>
              <w:rPr>
                <w:rFonts w:eastAsia="Times New Roman"/>
                <w:sz w:val="20"/>
                <w:szCs w:val="20"/>
              </w:rPr>
            </w:pPr>
            <w:r w:rsidRPr="004F03BB">
              <w:rPr>
                <w:rFonts w:eastAsia="Times New Roman"/>
                <w:sz w:val="20"/>
                <w:szCs w:val="20"/>
              </w:rPr>
              <w:t>6 001 485 075</w:t>
            </w:r>
          </w:p>
        </w:tc>
        <w:tc>
          <w:tcPr>
            <w:tcW w:w="1135" w:type="pct"/>
            <w:tcBorders>
              <w:top w:val="nil"/>
              <w:left w:val="nil"/>
              <w:bottom w:val="single" w:sz="4" w:space="0" w:color="auto"/>
              <w:right w:val="single" w:sz="4" w:space="0" w:color="auto"/>
            </w:tcBorders>
            <w:shd w:val="clear" w:color="000000" w:fill="FFFFFF"/>
            <w:noWrap/>
            <w:vAlign w:val="center"/>
            <w:hideMark/>
          </w:tcPr>
          <w:p w:rsidR="00301670" w:rsidRPr="004F03BB" w:rsidRDefault="00301670" w:rsidP="0039083E">
            <w:pPr>
              <w:spacing w:line="240" w:lineRule="auto"/>
              <w:jc w:val="right"/>
              <w:rPr>
                <w:rFonts w:eastAsia="Times New Roman"/>
                <w:sz w:val="20"/>
                <w:szCs w:val="20"/>
              </w:rPr>
            </w:pPr>
            <w:r w:rsidRPr="004F03BB">
              <w:rPr>
                <w:rFonts w:eastAsia="Times New Roman"/>
                <w:sz w:val="20"/>
                <w:szCs w:val="20"/>
              </w:rPr>
              <w:t>5 423 915 493</w:t>
            </w:r>
          </w:p>
        </w:tc>
        <w:tc>
          <w:tcPr>
            <w:tcW w:w="1135" w:type="pct"/>
            <w:tcBorders>
              <w:top w:val="nil"/>
              <w:left w:val="nil"/>
              <w:bottom w:val="single" w:sz="4" w:space="0" w:color="auto"/>
              <w:right w:val="single" w:sz="8" w:space="0" w:color="auto"/>
            </w:tcBorders>
            <w:shd w:val="clear" w:color="000000" w:fill="FFFFFF"/>
            <w:noWrap/>
            <w:vAlign w:val="center"/>
            <w:hideMark/>
          </w:tcPr>
          <w:p w:rsidR="00301670" w:rsidRPr="004F03BB" w:rsidRDefault="00301670" w:rsidP="0039083E">
            <w:pPr>
              <w:spacing w:line="240" w:lineRule="auto"/>
              <w:jc w:val="right"/>
              <w:rPr>
                <w:rFonts w:eastAsia="Times New Roman"/>
                <w:sz w:val="20"/>
                <w:szCs w:val="20"/>
              </w:rPr>
            </w:pPr>
            <w:r w:rsidRPr="004F03BB">
              <w:rPr>
                <w:rFonts w:eastAsia="Times New Roman"/>
                <w:sz w:val="20"/>
                <w:szCs w:val="20"/>
              </w:rPr>
              <w:t>11 425 400 568</w:t>
            </w:r>
          </w:p>
        </w:tc>
      </w:tr>
      <w:tr w:rsidR="00301670" w:rsidRPr="004F03BB" w:rsidTr="0039083E">
        <w:trPr>
          <w:trHeight w:val="276"/>
        </w:trPr>
        <w:tc>
          <w:tcPr>
            <w:tcW w:w="528" w:type="pct"/>
            <w:vMerge/>
            <w:tcBorders>
              <w:top w:val="nil"/>
              <w:left w:val="single" w:sz="8" w:space="0" w:color="auto"/>
              <w:bottom w:val="single" w:sz="8" w:space="0" w:color="000000"/>
              <w:right w:val="single" w:sz="4" w:space="0" w:color="auto"/>
            </w:tcBorders>
            <w:vAlign w:val="center"/>
            <w:hideMark/>
          </w:tcPr>
          <w:p w:rsidR="00301670" w:rsidRPr="004F03BB" w:rsidRDefault="00301670" w:rsidP="0039083E">
            <w:pPr>
              <w:spacing w:line="240" w:lineRule="auto"/>
              <w:rPr>
                <w:rFonts w:eastAsia="Times New Roman"/>
                <w:b/>
                <w:bCs/>
                <w:sz w:val="20"/>
                <w:szCs w:val="20"/>
              </w:rPr>
            </w:pPr>
          </w:p>
        </w:tc>
        <w:tc>
          <w:tcPr>
            <w:tcW w:w="1067" w:type="pct"/>
            <w:tcBorders>
              <w:top w:val="nil"/>
              <w:left w:val="nil"/>
              <w:bottom w:val="single" w:sz="8" w:space="0" w:color="auto"/>
              <w:right w:val="single" w:sz="4" w:space="0" w:color="auto"/>
            </w:tcBorders>
            <w:shd w:val="clear" w:color="000000" w:fill="FFFFFF"/>
            <w:noWrap/>
            <w:vAlign w:val="center"/>
            <w:hideMark/>
          </w:tcPr>
          <w:p w:rsidR="00301670" w:rsidRPr="004F03BB" w:rsidRDefault="00301670" w:rsidP="0039083E">
            <w:pPr>
              <w:spacing w:line="240" w:lineRule="auto"/>
              <w:jc w:val="center"/>
              <w:rPr>
                <w:rFonts w:eastAsia="Times New Roman"/>
                <w:b/>
                <w:bCs/>
                <w:sz w:val="20"/>
                <w:szCs w:val="20"/>
              </w:rPr>
            </w:pPr>
            <w:r w:rsidRPr="004F03BB">
              <w:rPr>
                <w:rFonts w:eastAsia="Times New Roman"/>
                <w:b/>
                <w:bCs/>
                <w:sz w:val="20"/>
                <w:szCs w:val="20"/>
              </w:rPr>
              <w:t> </w:t>
            </w:r>
          </w:p>
        </w:tc>
        <w:tc>
          <w:tcPr>
            <w:tcW w:w="1135" w:type="pct"/>
            <w:tcBorders>
              <w:top w:val="nil"/>
              <w:left w:val="nil"/>
              <w:bottom w:val="single" w:sz="8" w:space="0" w:color="auto"/>
              <w:right w:val="single" w:sz="4" w:space="0" w:color="auto"/>
            </w:tcBorders>
            <w:shd w:val="clear" w:color="000000" w:fill="FFFFFF"/>
            <w:noWrap/>
            <w:vAlign w:val="center"/>
            <w:hideMark/>
          </w:tcPr>
          <w:p w:rsidR="00301670" w:rsidRPr="004F03BB" w:rsidRDefault="00301670" w:rsidP="0039083E">
            <w:pPr>
              <w:spacing w:line="240" w:lineRule="auto"/>
              <w:jc w:val="right"/>
              <w:rPr>
                <w:rFonts w:eastAsia="Times New Roman"/>
                <w:b/>
                <w:bCs/>
                <w:sz w:val="20"/>
                <w:szCs w:val="20"/>
              </w:rPr>
            </w:pPr>
            <w:r w:rsidRPr="004F03BB">
              <w:rPr>
                <w:rFonts w:eastAsia="Times New Roman"/>
                <w:b/>
                <w:bCs/>
                <w:sz w:val="20"/>
                <w:szCs w:val="20"/>
              </w:rPr>
              <w:t>20 078 754 903</w:t>
            </w:r>
          </w:p>
        </w:tc>
        <w:tc>
          <w:tcPr>
            <w:tcW w:w="1135" w:type="pct"/>
            <w:tcBorders>
              <w:top w:val="nil"/>
              <w:left w:val="nil"/>
              <w:bottom w:val="single" w:sz="8" w:space="0" w:color="auto"/>
              <w:right w:val="single" w:sz="4" w:space="0" w:color="auto"/>
            </w:tcBorders>
            <w:shd w:val="clear" w:color="000000" w:fill="FFFFFF"/>
            <w:noWrap/>
            <w:vAlign w:val="center"/>
            <w:hideMark/>
          </w:tcPr>
          <w:p w:rsidR="00301670" w:rsidRPr="004F03BB" w:rsidRDefault="00301670" w:rsidP="0039083E">
            <w:pPr>
              <w:spacing w:line="240" w:lineRule="auto"/>
              <w:jc w:val="right"/>
              <w:rPr>
                <w:rFonts w:eastAsia="Times New Roman"/>
                <w:b/>
                <w:bCs/>
                <w:sz w:val="20"/>
                <w:szCs w:val="20"/>
              </w:rPr>
            </w:pPr>
            <w:r w:rsidRPr="004F03BB">
              <w:rPr>
                <w:rFonts w:eastAsia="Times New Roman"/>
                <w:b/>
                <w:bCs/>
                <w:sz w:val="20"/>
                <w:szCs w:val="20"/>
              </w:rPr>
              <w:t>18 146 420 172</w:t>
            </w:r>
          </w:p>
        </w:tc>
        <w:tc>
          <w:tcPr>
            <w:tcW w:w="1135" w:type="pct"/>
            <w:tcBorders>
              <w:top w:val="nil"/>
              <w:left w:val="nil"/>
              <w:bottom w:val="single" w:sz="8" w:space="0" w:color="auto"/>
              <w:right w:val="single" w:sz="4" w:space="0" w:color="auto"/>
            </w:tcBorders>
            <w:shd w:val="clear" w:color="000000" w:fill="FFFFFF"/>
            <w:noWrap/>
            <w:vAlign w:val="center"/>
            <w:hideMark/>
          </w:tcPr>
          <w:p w:rsidR="00301670" w:rsidRPr="004F03BB" w:rsidRDefault="00301670" w:rsidP="0039083E">
            <w:pPr>
              <w:spacing w:line="240" w:lineRule="auto"/>
              <w:jc w:val="right"/>
              <w:rPr>
                <w:rFonts w:eastAsia="Times New Roman"/>
                <w:b/>
                <w:bCs/>
                <w:sz w:val="20"/>
                <w:szCs w:val="20"/>
              </w:rPr>
            </w:pPr>
            <w:r w:rsidRPr="004F03BB">
              <w:rPr>
                <w:rFonts w:eastAsia="Times New Roman"/>
                <w:b/>
                <w:bCs/>
                <w:sz w:val="20"/>
                <w:szCs w:val="20"/>
              </w:rPr>
              <w:t>38 225 175 075</w:t>
            </w:r>
          </w:p>
        </w:tc>
      </w:tr>
    </w:tbl>
    <w:p w:rsidR="00301670" w:rsidRDefault="00301670" w:rsidP="00301670">
      <w:pPr>
        <w:jc w:val="both"/>
        <w:rPr>
          <w:rFonts w:eastAsia="Times New Roman"/>
        </w:rPr>
      </w:pPr>
    </w:p>
    <w:p w:rsidR="00301670" w:rsidRPr="009659EF" w:rsidRDefault="00301670" w:rsidP="00301670">
      <w:pPr>
        <w:spacing w:after="160"/>
        <w:jc w:val="both"/>
        <w:rPr>
          <w:rFonts w:eastAsia="Times New Roman"/>
        </w:rPr>
      </w:pPr>
      <w:r w:rsidRPr="009659EF">
        <w:rPr>
          <w:rFonts w:eastAsia="Times New Roman"/>
        </w:rPr>
        <w:t xml:space="preserve">V období 2015-2016 vyhlásil ŘO MPO výzvy programu ICT a sdílené služby v celkovém objemu </w:t>
      </w:r>
      <w:r w:rsidR="00AE17B1">
        <w:rPr>
          <w:rFonts w:eastAsia="Times New Roman"/>
        </w:rPr>
        <w:t>6</w:t>
      </w:r>
      <w:r w:rsidRPr="009659EF">
        <w:rPr>
          <w:rFonts w:eastAsia="Times New Roman"/>
        </w:rPr>
        <w:t xml:space="preserve"> mld. Kč (PO4 SC 4.2). Pro tento SC byl</w:t>
      </w:r>
      <w:r w:rsidR="00225F96">
        <w:rPr>
          <w:rFonts w:eastAsia="Times New Roman"/>
        </w:rPr>
        <w:t>y</w:t>
      </w:r>
      <w:r w:rsidRPr="009659EF">
        <w:rPr>
          <w:rFonts w:eastAsia="Times New Roman"/>
        </w:rPr>
        <w:t xml:space="preserve"> indikativně přičleněn</w:t>
      </w:r>
      <w:r w:rsidR="00225F96">
        <w:rPr>
          <w:rFonts w:eastAsia="Times New Roman"/>
        </w:rPr>
        <w:t xml:space="preserve">y finanční prostředky </w:t>
      </w:r>
      <w:r w:rsidRPr="009659EF">
        <w:rPr>
          <w:rFonts w:eastAsia="Times New Roman"/>
        </w:rPr>
        <w:t>na celé programové období</w:t>
      </w:r>
      <w:r w:rsidR="00225F96">
        <w:rPr>
          <w:rFonts w:eastAsia="Times New Roman"/>
        </w:rPr>
        <w:t xml:space="preserve"> ve stejné výši.</w:t>
      </w:r>
      <w:r w:rsidRPr="009659EF">
        <w:rPr>
          <w:rFonts w:eastAsia="Times New Roman"/>
        </w:rPr>
        <w:t xml:space="preserve"> Objem finančních prostředků žádostí o podporu podaných v roce 2016 mírně převyšuje alokaci vyhlášené výzvy programu (106 %), ale příjem žádostí pokračuje i v roce 2017. Je reálný předpoklad, že alokace na výzvu bude vyčerpána. K 51 schváleným žádostem vydal ŘO OP PIK v roce 2016 právní akty  v celkovém objemu 402</w:t>
      </w:r>
      <w:r>
        <w:rPr>
          <w:rFonts w:eastAsia="Times New Roman"/>
        </w:rPr>
        <w:t> </w:t>
      </w:r>
      <w:r w:rsidRPr="009659EF">
        <w:rPr>
          <w:rFonts w:eastAsia="Times New Roman"/>
        </w:rPr>
        <w:t xml:space="preserve">mil. Kč (tj. 6,7 % objemu </w:t>
      </w:r>
      <w:proofErr w:type="spellStart"/>
      <w:r w:rsidRPr="009659EF">
        <w:rPr>
          <w:rFonts w:eastAsia="Times New Roman"/>
        </w:rPr>
        <w:t>fin</w:t>
      </w:r>
      <w:proofErr w:type="spellEnd"/>
      <w:r w:rsidRPr="009659EF">
        <w:rPr>
          <w:rFonts w:eastAsia="Times New Roman"/>
        </w:rPr>
        <w:t xml:space="preserve">. </w:t>
      </w:r>
      <w:proofErr w:type="gramStart"/>
      <w:r w:rsidRPr="009659EF">
        <w:rPr>
          <w:rFonts w:eastAsia="Times New Roman"/>
        </w:rPr>
        <w:t>prostředků</w:t>
      </w:r>
      <w:proofErr w:type="gramEnd"/>
      <w:r w:rsidRPr="009659EF">
        <w:rPr>
          <w:rFonts w:eastAsia="Times New Roman"/>
        </w:rPr>
        <w:t xml:space="preserve"> uvedených ve schválené Národní RIS3 strategii).  </w:t>
      </w:r>
    </w:p>
    <w:p w:rsidR="00301670" w:rsidRPr="009659EF" w:rsidRDefault="00301670" w:rsidP="00301670">
      <w:pPr>
        <w:spacing w:after="160"/>
        <w:jc w:val="both"/>
        <w:rPr>
          <w:rFonts w:eastAsia="Times New Roman"/>
        </w:rPr>
      </w:pPr>
      <w:r w:rsidRPr="009659EF">
        <w:rPr>
          <w:rFonts w:eastAsia="Times New Roman"/>
        </w:rPr>
        <w:lastRenderedPageBreak/>
        <w:t>Pro druhý specifický cíl zaměřený na zvýšení pokrytí vysokorychlostním přístupem k internetu nebyly ve sledovaném období vyhlášeny žádné výzvy. Výzva je dle zveřejněného harmonogramu</w:t>
      </w:r>
      <w:r w:rsidR="00C02023">
        <w:rPr>
          <w:rStyle w:val="Znakapoznpodarou"/>
          <w:rFonts w:eastAsia="Times New Roman"/>
        </w:rPr>
        <w:footnoteReference w:id="38"/>
      </w:r>
      <w:r w:rsidRPr="009659EF">
        <w:rPr>
          <w:rFonts w:eastAsia="Times New Roman"/>
        </w:rPr>
        <w:t xml:space="preserve"> plánovaná na 1.</w:t>
      </w:r>
      <w:r w:rsidR="00C02023">
        <w:rPr>
          <w:rFonts w:eastAsia="Times New Roman"/>
        </w:rPr>
        <w:t xml:space="preserve"> čtvrtletí</w:t>
      </w:r>
      <w:r w:rsidRPr="009659EF">
        <w:rPr>
          <w:rFonts w:eastAsia="Times New Roman"/>
        </w:rPr>
        <w:t xml:space="preserve"> roku 2017 (alokace na plánovanou výzvu je 11,6 mld. Kč)</w:t>
      </w:r>
      <w:r w:rsidR="00C02023">
        <w:rPr>
          <w:rFonts w:eastAsia="Times New Roman"/>
        </w:rPr>
        <w:t xml:space="preserve"> a 3. čtvrtletí </w:t>
      </w:r>
      <w:r w:rsidRPr="009659EF">
        <w:rPr>
          <w:rFonts w:eastAsia="Times New Roman"/>
        </w:rPr>
        <w:t>2017 (alokace na plánovanou výzvu 2,4 mld. Kč).</w:t>
      </w:r>
    </w:p>
    <w:p w:rsidR="00301670" w:rsidRPr="009659EF" w:rsidRDefault="00301670" w:rsidP="00301670">
      <w:pPr>
        <w:spacing w:after="160"/>
        <w:jc w:val="both"/>
        <w:rPr>
          <w:rFonts w:eastAsia="Times New Roman"/>
          <w:b/>
          <w:i/>
        </w:rPr>
      </w:pPr>
      <w:r w:rsidRPr="009659EF">
        <w:rPr>
          <w:rFonts w:eastAsia="Times New Roman"/>
          <w:b/>
        </w:rPr>
        <w:t>Integrovaný operační program (IROP)</w:t>
      </w:r>
    </w:p>
    <w:p w:rsidR="00F14E4B" w:rsidRPr="00F14E4B" w:rsidRDefault="00F14E4B" w:rsidP="00F14E4B">
      <w:pPr>
        <w:pStyle w:val="Titulek"/>
        <w:keepNext/>
        <w:rPr>
          <w:rFonts w:eastAsia="Times New Roman"/>
          <w:b w:val="0"/>
          <w:bCs w:val="0"/>
          <w:i/>
          <w:iCs/>
          <w:color w:val="4F81BD"/>
          <w:sz w:val="22"/>
          <w:szCs w:val="22"/>
        </w:rPr>
      </w:pPr>
      <w:bookmarkStart w:id="189" w:name="_Toc482376124"/>
      <w:r w:rsidRPr="00F14E4B">
        <w:rPr>
          <w:rFonts w:eastAsia="Times New Roman"/>
          <w:b w:val="0"/>
          <w:bCs w:val="0"/>
          <w:i/>
          <w:iCs/>
          <w:color w:val="4F81BD"/>
          <w:sz w:val="22"/>
          <w:szCs w:val="22"/>
        </w:rPr>
        <w:t xml:space="preserve">Tabulka </w:t>
      </w:r>
      <w:r w:rsidRPr="00F14E4B">
        <w:rPr>
          <w:rFonts w:eastAsia="Times New Roman"/>
          <w:b w:val="0"/>
          <w:bCs w:val="0"/>
          <w:i/>
          <w:iCs/>
          <w:color w:val="4F81BD"/>
          <w:sz w:val="22"/>
          <w:szCs w:val="22"/>
        </w:rPr>
        <w:fldChar w:fldCharType="begin"/>
      </w:r>
      <w:r w:rsidRPr="00F14E4B">
        <w:rPr>
          <w:rFonts w:eastAsia="Times New Roman"/>
          <w:b w:val="0"/>
          <w:bCs w:val="0"/>
          <w:i/>
          <w:iCs/>
          <w:color w:val="4F81BD"/>
          <w:sz w:val="22"/>
          <w:szCs w:val="22"/>
        </w:rPr>
        <w:instrText xml:space="preserve"> SEQ Tabulka \* ARABIC </w:instrText>
      </w:r>
      <w:r w:rsidRPr="00F14E4B">
        <w:rPr>
          <w:rFonts w:eastAsia="Times New Roman"/>
          <w:b w:val="0"/>
          <w:bCs w:val="0"/>
          <w:i/>
          <w:iCs/>
          <w:color w:val="4F81BD"/>
          <w:sz w:val="22"/>
          <w:szCs w:val="22"/>
        </w:rPr>
        <w:fldChar w:fldCharType="separate"/>
      </w:r>
      <w:r w:rsidR="0091025E">
        <w:rPr>
          <w:rFonts w:eastAsia="Times New Roman"/>
          <w:b w:val="0"/>
          <w:bCs w:val="0"/>
          <w:i/>
          <w:iCs/>
          <w:noProof/>
          <w:color w:val="4F81BD"/>
          <w:sz w:val="22"/>
          <w:szCs w:val="22"/>
        </w:rPr>
        <w:t>30</w:t>
      </w:r>
      <w:r w:rsidRPr="00F14E4B">
        <w:rPr>
          <w:rFonts w:eastAsia="Times New Roman"/>
          <w:b w:val="0"/>
          <w:bCs w:val="0"/>
          <w:i/>
          <w:iCs/>
          <w:color w:val="4F81BD"/>
          <w:sz w:val="22"/>
          <w:szCs w:val="22"/>
        </w:rPr>
        <w:fldChar w:fldCharType="end"/>
      </w:r>
      <w:r w:rsidRPr="00F14E4B">
        <w:rPr>
          <w:rFonts w:eastAsia="Times New Roman"/>
          <w:b w:val="0"/>
          <w:bCs w:val="0"/>
          <w:i/>
          <w:iCs/>
          <w:color w:val="4F81BD"/>
          <w:sz w:val="22"/>
          <w:szCs w:val="22"/>
        </w:rPr>
        <w:t>: Indikativní přičlenění finančních prostředků Integrovaného regionálního operačního programu ke klíčové oblasti změn E Národní RIS3 strategie</w:t>
      </w:r>
      <w:bookmarkEnd w:id="189"/>
    </w:p>
    <w:tbl>
      <w:tblPr>
        <w:tblW w:w="5000" w:type="pct"/>
        <w:tblCellMar>
          <w:left w:w="70" w:type="dxa"/>
          <w:right w:w="70" w:type="dxa"/>
        </w:tblCellMar>
        <w:tblLook w:val="04A0" w:firstRow="1" w:lastRow="0" w:firstColumn="1" w:lastColumn="0" w:noHBand="0" w:noVBand="1"/>
      </w:tblPr>
      <w:tblGrid>
        <w:gridCol w:w="969"/>
        <w:gridCol w:w="1957"/>
        <w:gridCol w:w="2081"/>
        <w:gridCol w:w="2081"/>
        <w:gridCol w:w="2081"/>
      </w:tblGrid>
      <w:tr w:rsidR="00301670" w:rsidRPr="00B74DFE" w:rsidTr="0039083E">
        <w:trPr>
          <w:trHeight w:val="528"/>
        </w:trPr>
        <w:tc>
          <w:tcPr>
            <w:tcW w:w="528" w:type="pct"/>
            <w:vMerge w:val="restart"/>
            <w:tcBorders>
              <w:top w:val="single" w:sz="12" w:space="0" w:color="auto"/>
              <w:left w:val="single" w:sz="12" w:space="0" w:color="auto"/>
              <w:bottom w:val="single" w:sz="8" w:space="0" w:color="000000"/>
              <w:right w:val="single" w:sz="4" w:space="0" w:color="auto"/>
            </w:tcBorders>
            <w:shd w:val="clear" w:color="000000" w:fill="B8CCE4"/>
            <w:vAlign w:val="center"/>
            <w:hideMark/>
          </w:tcPr>
          <w:p w:rsidR="00301670" w:rsidRPr="00B74DFE" w:rsidRDefault="00301670" w:rsidP="0039083E">
            <w:pPr>
              <w:spacing w:line="240" w:lineRule="auto"/>
              <w:jc w:val="center"/>
              <w:rPr>
                <w:rFonts w:eastAsia="Times New Roman"/>
                <w:b/>
                <w:bCs/>
                <w:sz w:val="20"/>
                <w:szCs w:val="20"/>
              </w:rPr>
            </w:pPr>
            <w:r w:rsidRPr="00B74DFE">
              <w:rPr>
                <w:rFonts w:eastAsia="Times New Roman"/>
                <w:b/>
                <w:bCs/>
                <w:sz w:val="20"/>
                <w:szCs w:val="20"/>
              </w:rPr>
              <w:t xml:space="preserve">Klíčová oblast změn </w:t>
            </w:r>
          </w:p>
        </w:tc>
        <w:tc>
          <w:tcPr>
            <w:tcW w:w="1067" w:type="pct"/>
            <w:vMerge w:val="restart"/>
            <w:tcBorders>
              <w:top w:val="single" w:sz="12" w:space="0" w:color="auto"/>
              <w:left w:val="nil"/>
              <w:bottom w:val="single" w:sz="8" w:space="0" w:color="000000"/>
              <w:right w:val="single" w:sz="4" w:space="0" w:color="auto"/>
            </w:tcBorders>
            <w:shd w:val="clear" w:color="000000" w:fill="B8CCE4"/>
            <w:vAlign w:val="center"/>
            <w:hideMark/>
          </w:tcPr>
          <w:p w:rsidR="00301670" w:rsidRPr="00B74DFE" w:rsidRDefault="00301670" w:rsidP="0039083E">
            <w:pPr>
              <w:spacing w:line="240" w:lineRule="auto"/>
              <w:jc w:val="center"/>
              <w:rPr>
                <w:rFonts w:eastAsia="Times New Roman"/>
                <w:b/>
                <w:bCs/>
                <w:sz w:val="20"/>
                <w:szCs w:val="20"/>
              </w:rPr>
            </w:pPr>
            <w:r w:rsidRPr="00B74DFE">
              <w:rPr>
                <w:rFonts w:eastAsia="Times New Roman"/>
                <w:b/>
                <w:bCs/>
                <w:sz w:val="20"/>
                <w:szCs w:val="20"/>
              </w:rPr>
              <w:t>Prioritní osa / Specifický cíl</w:t>
            </w:r>
          </w:p>
        </w:tc>
        <w:tc>
          <w:tcPr>
            <w:tcW w:w="1135" w:type="pct"/>
            <w:tcBorders>
              <w:top w:val="single" w:sz="12" w:space="0" w:color="auto"/>
              <w:left w:val="nil"/>
              <w:bottom w:val="single" w:sz="4" w:space="0" w:color="auto"/>
              <w:right w:val="single" w:sz="4" w:space="0" w:color="auto"/>
            </w:tcBorders>
            <w:shd w:val="clear" w:color="000000" w:fill="B8CCE4"/>
            <w:noWrap/>
            <w:vAlign w:val="center"/>
            <w:hideMark/>
          </w:tcPr>
          <w:p w:rsidR="00301670" w:rsidRPr="00B74DFE" w:rsidRDefault="00301670" w:rsidP="0039083E">
            <w:pPr>
              <w:spacing w:line="240" w:lineRule="auto"/>
              <w:jc w:val="center"/>
              <w:rPr>
                <w:rFonts w:eastAsia="Times New Roman"/>
                <w:b/>
                <w:bCs/>
                <w:sz w:val="20"/>
                <w:szCs w:val="20"/>
              </w:rPr>
            </w:pPr>
            <w:r w:rsidRPr="00B74DFE">
              <w:rPr>
                <w:rFonts w:eastAsia="Times New Roman"/>
                <w:b/>
                <w:bCs/>
                <w:sz w:val="20"/>
                <w:szCs w:val="20"/>
              </w:rPr>
              <w:t>Příspěvek EFRR</w:t>
            </w:r>
          </w:p>
        </w:tc>
        <w:tc>
          <w:tcPr>
            <w:tcW w:w="1135" w:type="pct"/>
            <w:tcBorders>
              <w:top w:val="single" w:sz="12" w:space="0" w:color="auto"/>
              <w:left w:val="nil"/>
              <w:bottom w:val="single" w:sz="4" w:space="0" w:color="auto"/>
              <w:right w:val="single" w:sz="4" w:space="0" w:color="auto"/>
            </w:tcBorders>
            <w:shd w:val="clear" w:color="000000" w:fill="B8CCE4"/>
            <w:vAlign w:val="center"/>
            <w:hideMark/>
          </w:tcPr>
          <w:p w:rsidR="00301670" w:rsidRPr="00B74DFE" w:rsidRDefault="00301670" w:rsidP="0039083E">
            <w:pPr>
              <w:spacing w:line="240" w:lineRule="auto"/>
              <w:jc w:val="center"/>
              <w:rPr>
                <w:rFonts w:eastAsia="Times New Roman"/>
                <w:b/>
                <w:bCs/>
                <w:sz w:val="20"/>
                <w:szCs w:val="20"/>
              </w:rPr>
            </w:pPr>
            <w:r w:rsidRPr="00B74DFE">
              <w:rPr>
                <w:rFonts w:eastAsia="Times New Roman"/>
                <w:b/>
                <w:bCs/>
                <w:sz w:val="20"/>
                <w:szCs w:val="20"/>
              </w:rPr>
              <w:t>Národní spolufinancování</w:t>
            </w:r>
          </w:p>
        </w:tc>
        <w:tc>
          <w:tcPr>
            <w:tcW w:w="1135" w:type="pct"/>
            <w:tcBorders>
              <w:top w:val="single" w:sz="12" w:space="0" w:color="auto"/>
              <w:left w:val="nil"/>
              <w:bottom w:val="single" w:sz="4" w:space="0" w:color="auto"/>
              <w:right w:val="single" w:sz="12" w:space="0" w:color="auto"/>
            </w:tcBorders>
            <w:shd w:val="clear" w:color="000000" w:fill="B8CCE4"/>
            <w:noWrap/>
            <w:vAlign w:val="center"/>
            <w:hideMark/>
          </w:tcPr>
          <w:p w:rsidR="00301670" w:rsidRPr="00B74DFE" w:rsidRDefault="00301670" w:rsidP="0039083E">
            <w:pPr>
              <w:spacing w:line="240" w:lineRule="auto"/>
              <w:jc w:val="center"/>
              <w:rPr>
                <w:rFonts w:eastAsia="Times New Roman"/>
                <w:b/>
                <w:bCs/>
                <w:sz w:val="20"/>
                <w:szCs w:val="20"/>
              </w:rPr>
            </w:pPr>
            <w:r w:rsidRPr="00B74DFE">
              <w:rPr>
                <w:rFonts w:eastAsia="Times New Roman"/>
                <w:b/>
                <w:bCs/>
                <w:sz w:val="20"/>
                <w:szCs w:val="20"/>
              </w:rPr>
              <w:t>Celkem</w:t>
            </w:r>
          </w:p>
        </w:tc>
      </w:tr>
      <w:tr w:rsidR="00301670" w:rsidRPr="00B74DFE" w:rsidTr="0039083E">
        <w:trPr>
          <w:trHeight w:val="312"/>
        </w:trPr>
        <w:tc>
          <w:tcPr>
            <w:tcW w:w="528" w:type="pct"/>
            <w:vMerge/>
            <w:tcBorders>
              <w:top w:val="single" w:sz="8" w:space="0" w:color="auto"/>
              <w:left w:val="single" w:sz="12" w:space="0" w:color="auto"/>
              <w:bottom w:val="single" w:sz="8" w:space="0" w:color="000000"/>
              <w:right w:val="single" w:sz="4" w:space="0" w:color="auto"/>
            </w:tcBorders>
            <w:vAlign w:val="center"/>
            <w:hideMark/>
          </w:tcPr>
          <w:p w:rsidR="00301670" w:rsidRPr="00B74DFE" w:rsidRDefault="00301670" w:rsidP="0039083E">
            <w:pPr>
              <w:spacing w:line="240" w:lineRule="auto"/>
              <w:rPr>
                <w:rFonts w:eastAsia="Times New Roman"/>
                <w:b/>
                <w:bCs/>
                <w:sz w:val="20"/>
                <w:szCs w:val="20"/>
              </w:rPr>
            </w:pPr>
          </w:p>
        </w:tc>
        <w:tc>
          <w:tcPr>
            <w:tcW w:w="1067" w:type="pct"/>
            <w:vMerge/>
            <w:tcBorders>
              <w:top w:val="single" w:sz="8" w:space="0" w:color="auto"/>
              <w:left w:val="nil"/>
              <w:bottom w:val="single" w:sz="8" w:space="0" w:color="000000"/>
              <w:right w:val="single" w:sz="4" w:space="0" w:color="auto"/>
            </w:tcBorders>
            <w:vAlign w:val="center"/>
            <w:hideMark/>
          </w:tcPr>
          <w:p w:rsidR="00301670" w:rsidRPr="00B74DFE" w:rsidRDefault="00301670" w:rsidP="0039083E">
            <w:pPr>
              <w:spacing w:line="240" w:lineRule="auto"/>
              <w:rPr>
                <w:rFonts w:eastAsia="Times New Roman"/>
                <w:b/>
                <w:bCs/>
                <w:sz w:val="20"/>
                <w:szCs w:val="20"/>
              </w:rPr>
            </w:pPr>
          </w:p>
        </w:tc>
        <w:tc>
          <w:tcPr>
            <w:tcW w:w="1135" w:type="pct"/>
            <w:tcBorders>
              <w:top w:val="nil"/>
              <w:left w:val="nil"/>
              <w:bottom w:val="single" w:sz="8" w:space="0" w:color="auto"/>
              <w:right w:val="single" w:sz="4" w:space="0" w:color="auto"/>
            </w:tcBorders>
            <w:shd w:val="clear" w:color="000000" w:fill="B8CCE4"/>
            <w:noWrap/>
            <w:vAlign w:val="center"/>
            <w:hideMark/>
          </w:tcPr>
          <w:p w:rsidR="00301670" w:rsidRPr="00B74DFE" w:rsidRDefault="00301670" w:rsidP="0039083E">
            <w:pPr>
              <w:spacing w:line="240" w:lineRule="auto"/>
              <w:jc w:val="center"/>
              <w:rPr>
                <w:rFonts w:eastAsia="Times New Roman"/>
                <w:sz w:val="20"/>
                <w:szCs w:val="20"/>
              </w:rPr>
            </w:pPr>
            <w:r w:rsidRPr="00B74DFE">
              <w:rPr>
                <w:rFonts w:eastAsia="Times New Roman"/>
                <w:sz w:val="20"/>
                <w:szCs w:val="20"/>
              </w:rPr>
              <w:t>Kč</w:t>
            </w:r>
          </w:p>
        </w:tc>
        <w:tc>
          <w:tcPr>
            <w:tcW w:w="1135" w:type="pct"/>
            <w:tcBorders>
              <w:top w:val="nil"/>
              <w:left w:val="nil"/>
              <w:bottom w:val="single" w:sz="8" w:space="0" w:color="auto"/>
              <w:right w:val="single" w:sz="4" w:space="0" w:color="auto"/>
            </w:tcBorders>
            <w:shd w:val="clear" w:color="000000" w:fill="B8CCE4"/>
            <w:noWrap/>
            <w:vAlign w:val="center"/>
            <w:hideMark/>
          </w:tcPr>
          <w:p w:rsidR="00301670" w:rsidRPr="00B74DFE" w:rsidRDefault="00301670" w:rsidP="0039083E">
            <w:pPr>
              <w:spacing w:line="240" w:lineRule="auto"/>
              <w:jc w:val="center"/>
              <w:rPr>
                <w:rFonts w:eastAsia="Times New Roman"/>
                <w:sz w:val="20"/>
                <w:szCs w:val="20"/>
              </w:rPr>
            </w:pPr>
            <w:r w:rsidRPr="00B74DFE">
              <w:rPr>
                <w:rFonts w:eastAsia="Times New Roman"/>
                <w:sz w:val="20"/>
                <w:szCs w:val="20"/>
              </w:rPr>
              <w:t>Kč</w:t>
            </w:r>
          </w:p>
        </w:tc>
        <w:tc>
          <w:tcPr>
            <w:tcW w:w="1135" w:type="pct"/>
            <w:tcBorders>
              <w:top w:val="nil"/>
              <w:left w:val="nil"/>
              <w:bottom w:val="single" w:sz="8" w:space="0" w:color="auto"/>
              <w:right w:val="single" w:sz="12" w:space="0" w:color="auto"/>
            </w:tcBorders>
            <w:shd w:val="clear" w:color="000000" w:fill="B8CCE4"/>
            <w:noWrap/>
            <w:vAlign w:val="center"/>
            <w:hideMark/>
          </w:tcPr>
          <w:p w:rsidR="00301670" w:rsidRPr="00B74DFE" w:rsidRDefault="00301670" w:rsidP="0039083E">
            <w:pPr>
              <w:spacing w:line="240" w:lineRule="auto"/>
              <w:jc w:val="center"/>
              <w:rPr>
                <w:rFonts w:eastAsia="Times New Roman"/>
                <w:sz w:val="20"/>
                <w:szCs w:val="20"/>
              </w:rPr>
            </w:pPr>
            <w:r w:rsidRPr="00B74DFE">
              <w:rPr>
                <w:rFonts w:eastAsia="Times New Roman"/>
                <w:sz w:val="20"/>
                <w:szCs w:val="20"/>
              </w:rPr>
              <w:t>Kč</w:t>
            </w:r>
          </w:p>
        </w:tc>
      </w:tr>
      <w:tr w:rsidR="00301670" w:rsidRPr="00B74DFE" w:rsidTr="0039083E">
        <w:trPr>
          <w:trHeight w:val="288"/>
        </w:trPr>
        <w:tc>
          <w:tcPr>
            <w:tcW w:w="528" w:type="pct"/>
            <w:vMerge w:val="restart"/>
            <w:tcBorders>
              <w:top w:val="nil"/>
              <w:left w:val="single" w:sz="12" w:space="0" w:color="auto"/>
              <w:bottom w:val="single" w:sz="8" w:space="0" w:color="000000"/>
              <w:right w:val="single" w:sz="4" w:space="0" w:color="auto"/>
            </w:tcBorders>
            <w:shd w:val="clear" w:color="000000" w:fill="FFFFFF"/>
            <w:noWrap/>
            <w:vAlign w:val="center"/>
            <w:hideMark/>
          </w:tcPr>
          <w:p w:rsidR="00301670" w:rsidRPr="00B74DFE" w:rsidRDefault="00301670" w:rsidP="0039083E">
            <w:pPr>
              <w:spacing w:line="240" w:lineRule="auto"/>
              <w:jc w:val="center"/>
              <w:rPr>
                <w:rFonts w:eastAsia="Times New Roman"/>
                <w:b/>
                <w:bCs/>
                <w:sz w:val="20"/>
                <w:szCs w:val="20"/>
              </w:rPr>
            </w:pPr>
            <w:r w:rsidRPr="00B74DFE">
              <w:rPr>
                <w:rFonts w:eastAsia="Times New Roman"/>
                <w:b/>
                <w:bCs/>
                <w:sz w:val="20"/>
                <w:szCs w:val="20"/>
              </w:rPr>
              <w:t>E</w:t>
            </w:r>
          </w:p>
        </w:tc>
        <w:tc>
          <w:tcPr>
            <w:tcW w:w="1067" w:type="pct"/>
            <w:tcBorders>
              <w:top w:val="nil"/>
              <w:left w:val="nil"/>
              <w:bottom w:val="single" w:sz="4" w:space="0" w:color="auto"/>
              <w:right w:val="single" w:sz="4" w:space="0" w:color="auto"/>
            </w:tcBorders>
            <w:shd w:val="clear" w:color="000000" w:fill="FFFFFF"/>
            <w:noWrap/>
            <w:vAlign w:val="center"/>
            <w:hideMark/>
          </w:tcPr>
          <w:p w:rsidR="00301670" w:rsidRPr="00B74DFE" w:rsidRDefault="00301670" w:rsidP="0039083E">
            <w:pPr>
              <w:spacing w:line="240" w:lineRule="auto"/>
              <w:jc w:val="center"/>
              <w:rPr>
                <w:rFonts w:eastAsia="Times New Roman"/>
                <w:b/>
                <w:bCs/>
                <w:sz w:val="20"/>
                <w:szCs w:val="20"/>
              </w:rPr>
            </w:pPr>
            <w:r w:rsidRPr="00B74DFE">
              <w:rPr>
                <w:rFonts w:eastAsia="Times New Roman"/>
                <w:b/>
                <w:bCs/>
                <w:sz w:val="20"/>
                <w:szCs w:val="20"/>
              </w:rPr>
              <w:t xml:space="preserve"> PO 06.3 SC 3.2</w:t>
            </w:r>
          </w:p>
        </w:tc>
        <w:tc>
          <w:tcPr>
            <w:tcW w:w="1135" w:type="pct"/>
            <w:tcBorders>
              <w:top w:val="nil"/>
              <w:left w:val="nil"/>
              <w:bottom w:val="single" w:sz="4" w:space="0" w:color="auto"/>
              <w:right w:val="single" w:sz="4" w:space="0" w:color="auto"/>
            </w:tcBorders>
            <w:shd w:val="clear" w:color="000000" w:fill="FFFFFF"/>
            <w:noWrap/>
            <w:vAlign w:val="center"/>
            <w:hideMark/>
          </w:tcPr>
          <w:p w:rsidR="00301670" w:rsidRPr="00B74DFE" w:rsidRDefault="00301670" w:rsidP="0039083E">
            <w:pPr>
              <w:spacing w:line="240" w:lineRule="auto"/>
              <w:jc w:val="right"/>
              <w:rPr>
                <w:rFonts w:eastAsia="Times New Roman"/>
                <w:sz w:val="20"/>
                <w:szCs w:val="20"/>
              </w:rPr>
            </w:pPr>
            <w:r w:rsidRPr="00B74DFE">
              <w:rPr>
                <w:rFonts w:eastAsia="Times New Roman"/>
                <w:sz w:val="20"/>
                <w:szCs w:val="20"/>
              </w:rPr>
              <w:t>2 110 507 569</w:t>
            </w:r>
          </w:p>
        </w:tc>
        <w:tc>
          <w:tcPr>
            <w:tcW w:w="1135" w:type="pct"/>
            <w:tcBorders>
              <w:top w:val="nil"/>
              <w:left w:val="nil"/>
              <w:bottom w:val="single" w:sz="4" w:space="0" w:color="auto"/>
              <w:right w:val="single" w:sz="4" w:space="0" w:color="auto"/>
            </w:tcBorders>
            <w:shd w:val="clear" w:color="000000" w:fill="FFFFFF"/>
            <w:noWrap/>
            <w:vAlign w:val="center"/>
            <w:hideMark/>
          </w:tcPr>
          <w:p w:rsidR="00301670" w:rsidRPr="00B74DFE" w:rsidRDefault="00301670" w:rsidP="0039083E">
            <w:pPr>
              <w:spacing w:line="240" w:lineRule="auto"/>
              <w:jc w:val="right"/>
              <w:rPr>
                <w:rFonts w:eastAsia="Times New Roman"/>
                <w:sz w:val="20"/>
                <w:szCs w:val="20"/>
              </w:rPr>
            </w:pPr>
            <w:r w:rsidRPr="00B74DFE">
              <w:rPr>
                <w:rFonts w:eastAsia="Times New Roman"/>
                <w:sz w:val="20"/>
                <w:szCs w:val="20"/>
              </w:rPr>
              <w:t>8 916 691 815</w:t>
            </w:r>
          </w:p>
        </w:tc>
        <w:tc>
          <w:tcPr>
            <w:tcW w:w="1135" w:type="pct"/>
            <w:tcBorders>
              <w:top w:val="nil"/>
              <w:left w:val="nil"/>
              <w:bottom w:val="single" w:sz="4" w:space="0" w:color="auto"/>
              <w:right w:val="single" w:sz="12" w:space="0" w:color="auto"/>
            </w:tcBorders>
            <w:shd w:val="clear" w:color="000000" w:fill="FFFFFF"/>
            <w:noWrap/>
            <w:vAlign w:val="center"/>
            <w:hideMark/>
          </w:tcPr>
          <w:p w:rsidR="00301670" w:rsidRPr="00B74DFE" w:rsidRDefault="00301670" w:rsidP="0039083E">
            <w:pPr>
              <w:spacing w:line="240" w:lineRule="auto"/>
              <w:jc w:val="right"/>
              <w:rPr>
                <w:rFonts w:eastAsia="Times New Roman"/>
                <w:sz w:val="20"/>
                <w:szCs w:val="20"/>
              </w:rPr>
            </w:pPr>
            <w:r w:rsidRPr="00B74DFE">
              <w:rPr>
                <w:rFonts w:eastAsia="Times New Roman"/>
                <w:sz w:val="20"/>
                <w:szCs w:val="20"/>
              </w:rPr>
              <w:t>11 027 199 384</w:t>
            </w:r>
          </w:p>
        </w:tc>
      </w:tr>
      <w:tr w:rsidR="00301670" w:rsidRPr="00B74DFE" w:rsidTr="0039083E">
        <w:trPr>
          <w:trHeight w:val="288"/>
        </w:trPr>
        <w:tc>
          <w:tcPr>
            <w:tcW w:w="528" w:type="pct"/>
            <w:vMerge/>
            <w:tcBorders>
              <w:top w:val="nil"/>
              <w:left w:val="single" w:sz="12" w:space="0" w:color="auto"/>
              <w:bottom w:val="single" w:sz="12" w:space="0" w:color="auto"/>
              <w:right w:val="single" w:sz="4" w:space="0" w:color="auto"/>
            </w:tcBorders>
            <w:vAlign w:val="center"/>
            <w:hideMark/>
          </w:tcPr>
          <w:p w:rsidR="00301670" w:rsidRPr="00B74DFE" w:rsidRDefault="00301670" w:rsidP="0039083E">
            <w:pPr>
              <w:spacing w:line="240" w:lineRule="auto"/>
              <w:rPr>
                <w:rFonts w:eastAsia="Times New Roman"/>
                <w:b/>
                <w:bCs/>
                <w:sz w:val="20"/>
                <w:szCs w:val="20"/>
              </w:rPr>
            </w:pPr>
          </w:p>
        </w:tc>
        <w:tc>
          <w:tcPr>
            <w:tcW w:w="1067" w:type="pct"/>
            <w:tcBorders>
              <w:top w:val="nil"/>
              <w:left w:val="nil"/>
              <w:bottom w:val="single" w:sz="12" w:space="0" w:color="auto"/>
              <w:right w:val="single" w:sz="4" w:space="0" w:color="auto"/>
            </w:tcBorders>
            <w:shd w:val="clear" w:color="000000" w:fill="FFFFFF"/>
            <w:noWrap/>
            <w:vAlign w:val="center"/>
            <w:hideMark/>
          </w:tcPr>
          <w:p w:rsidR="00301670" w:rsidRPr="00B74DFE" w:rsidRDefault="00301670" w:rsidP="0039083E">
            <w:pPr>
              <w:spacing w:line="240" w:lineRule="auto"/>
              <w:jc w:val="center"/>
              <w:rPr>
                <w:rFonts w:eastAsia="Times New Roman"/>
                <w:b/>
                <w:bCs/>
                <w:sz w:val="20"/>
                <w:szCs w:val="20"/>
              </w:rPr>
            </w:pPr>
            <w:r w:rsidRPr="00B74DFE">
              <w:rPr>
                <w:rFonts w:eastAsia="Times New Roman"/>
                <w:b/>
                <w:bCs/>
                <w:sz w:val="20"/>
                <w:szCs w:val="20"/>
              </w:rPr>
              <w:t> </w:t>
            </w:r>
          </w:p>
        </w:tc>
        <w:tc>
          <w:tcPr>
            <w:tcW w:w="1135" w:type="pct"/>
            <w:tcBorders>
              <w:top w:val="nil"/>
              <w:left w:val="nil"/>
              <w:bottom w:val="single" w:sz="12" w:space="0" w:color="auto"/>
              <w:right w:val="single" w:sz="4" w:space="0" w:color="auto"/>
            </w:tcBorders>
            <w:shd w:val="clear" w:color="000000" w:fill="FFFFFF"/>
            <w:noWrap/>
            <w:vAlign w:val="center"/>
            <w:hideMark/>
          </w:tcPr>
          <w:p w:rsidR="00301670" w:rsidRPr="00B74DFE" w:rsidRDefault="00301670" w:rsidP="0039083E">
            <w:pPr>
              <w:spacing w:line="240" w:lineRule="auto"/>
              <w:jc w:val="right"/>
              <w:rPr>
                <w:rFonts w:eastAsia="Times New Roman"/>
                <w:b/>
                <w:bCs/>
                <w:sz w:val="20"/>
                <w:szCs w:val="20"/>
              </w:rPr>
            </w:pPr>
            <w:r w:rsidRPr="00B74DFE">
              <w:rPr>
                <w:rFonts w:eastAsia="Times New Roman"/>
                <w:b/>
                <w:bCs/>
                <w:sz w:val="20"/>
                <w:szCs w:val="20"/>
              </w:rPr>
              <w:t>2 110 507 569</w:t>
            </w:r>
          </w:p>
        </w:tc>
        <w:tc>
          <w:tcPr>
            <w:tcW w:w="1135" w:type="pct"/>
            <w:tcBorders>
              <w:top w:val="nil"/>
              <w:left w:val="nil"/>
              <w:bottom w:val="single" w:sz="12" w:space="0" w:color="auto"/>
              <w:right w:val="single" w:sz="4" w:space="0" w:color="auto"/>
            </w:tcBorders>
            <w:shd w:val="clear" w:color="000000" w:fill="FFFFFF"/>
            <w:noWrap/>
            <w:vAlign w:val="center"/>
            <w:hideMark/>
          </w:tcPr>
          <w:p w:rsidR="00301670" w:rsidRPr="00B74DFE" w:rsidRDefault="00301670" w:rsidP="0039083E">
            <w:pPr>
              <w:spacing w:line="240" w:lineRule="auto"/>
              <w:jc w:val="right"/>
              <w:rPr>
                <w:rFonts w:eastAsia="Times New Roman"/>
                <w:b/>
                <w:bCs/>
                <w:sz w:val="20"/>
                <w:szCs w:val="20"/>
              </w:rPr>
            </w:pPr>
            <w:r w:rsidRPr="00B74DFE">
              <w:rPr>
                <w:rFonts w:eastAsia="Times New Roman"/>
                <w:b/>
                <w:bCs/>
                <w:sz w:val="20"/>
                <w:szCs w:val="20"/>
              </w:rPr>
              <w:t>8 916 691 815</w:t>
            </w:r>
          </w:p>
        </w:tc>
        <w:tc>
          <w:tcPr>
            <w:tcW w:w="1135" w:type="pct"/>
            <w:tcBorders>
              <w:top w:val="nil"/>
              <w:left w:val="nil"/>
              <w:bottom w:val="single" w:sz="12" w:space="0" w:color="auto"/>
              <w:right w:val="single" w:sz="12" w:space="0" w:color="auto"/>
            </w:tcBorders>
            <w:shd w:val="clear" w:color="000000" w:fill="FFFFFF"/>
            <w:noWrap/>
            <w:vAlign w:val="center"/>
            <w:hideMark/>
          </w:tcPr>
          <w:p w:rsidR="00301670" w:rsidRPr="00B74DFE" w:rsidRDefault="00301670" w:rsidP="0039083E">
            <w:pPr>
              <w:spacing w:line="240" w:lineRule="auto"/>
              <w:jc w:val="right"/>
              <w:rPr>
                <w:rFonts w:eastAsia="Times New Roman"/>
                <w:b/>
                <w:bCs/>
                <w:sz w:val="20"/>
                <w:szCs w:val="20"/>
              </w:rPr>
            </w:pPr>
            <w:r w:rsidRPr="00B74DFE">
              <w:rPr>
                <w:rFonts w:eastAsia="Times New Roman"/>
                <w:b/>
                <w:bCs/>
                <w:sz w:val="20"/>
                <w:szCs w:val="20"/>
              </w:rPr>
              <w:t>11 027 199 384</w:t>
            </w:r>
          </w:p>
        </w:tc>
      </w:tr>
    </w:tbl>
    <w:p w:rsidR="00301670" w:rsidRPr="009659EF" w:rsidRDefault="00301670" w:rsidP="00301670">
      <w:pPr>
        <w:spacing w:after="160"/>
        <w:jc w:val="both"/>
        <w:rPr>
          <w:rFonts w:eastAsia="Times New Roman"/>
        </w:rPr>
      </w:pPr>
    </w:p>
    <w:p w:rsidR="00301670" w:rsidRPr="009659EF" w:rsidRDefault="00301670" w:rsidP="00301670">
      <w:pPr>
        <w:spacing w:after="160"/>
        <w:jc w:val="both"/>
        <w:rPr>
          <w:rFonts w:eastAsia="Times New Roman"/>
        </w:rPr>
      </w:pPr>
      <w:r w:rsidRPr="009659EF">
        <w:rPr>
          <w:rFonts w:eastAsia="Times New Roman"/>
        </w:rPr>
        <w:t>V roce 2015 byly vyhlášeny 2 průběžné výzvy (alokace na výzvy 1,2 mld. Kč), které naplňují specifické cíle Národní RIS3 strategie, především v oblasti zefektivnění komunikace veřejné správy. Do konce roku 2016 nebyla ani do jedné z vyhlášených výzev podána žádost o podporu. ŘO IROP prodloužil termín pro podání žádosti z důvodu nevyčerpané alokace. Zároveň vydal aktualizaci Specifických pravidel pro žadatele a příjemce. Vzhledem k tomu, že datum pro příjem žádostí byl prodloužen do konce roku 2017 nelze zhodnotit míru plnění cílů Národní RIS3 strategie.</w:t>
      </w:r>
    </w:p>
    <w:p w:rsidR="00301670" w:rsidRDefault="00301670" w:rsidP="00301670">
      <w:pPr>
        <w:spacing w:after="160"/>
        <w:jc w:val="both"/>
        <w:rPr>
          <w:rFonts w:eastAsia="Times New Roman"/>
        </w:rPr>
      </w:pPr>
      <w:r w:rsidRPr="009659EF">
        <w:rPr>
          <w:rFonts w:eastAsia="Times New Roman"/>
        </w:rPr>
        <w:t xml:space="preserve">V roce 2016 byly vyhlášeny 3 výzvy (alokace na výzvy 5,7 mld. Kč). Žádosti o podporu do průběžné výzvy mohou být žadateli podávány i v roce 2017. Do konce roku 2016 </w:t>
      </w:r>
      <w:r>
        <w:rPr>
          <w:rFonts w:eastAsia="Times New Roman"/>
        </w:rPr>
        <w:t>ne</w:t>
      </w:r>
      <w:r w:rsidRPr="009659EF">
        <w:rPr>
          <w:rFonts w:eastAsia="Times New Roman"/>
        </w:rPr>
        <w:t xml:space="preserve">byl vydán žádný právní akt a z tohoto důvodu nelze kvalifikovaně vyhodnotit ani míru plnění specifických cílů Národní RIS3 strategie (i když IROP nepodléhá předběžné podmínce), ani reálnost vyčerpání </w:t>
      </w:r>
      <w:proofErr w:type="spellStart"/>
      <w:r w:rsidRPr="009659EF">
        <w:rPr>
          <w:rFonts w:eastAsia="Times New Roman"/>
        </w:rPr>
        <w:t>fin</w:t>
      </w:r>
      <w:proofErr w:type="spellEnd"/>
      <w:r w:rsidRPr="009659EF">
        <w:rPr>
          <w:rFonts w:eastAsia="Times New Roman"/>
        </w:rPr>
        <w:t xml:space="preserve">. </w:t>
      </w:r>
      <w:proofErr w:type="gramStart"/>
      <w:r w:rsidRPr="009659EF">
        <w:rPr>
          <w:rFonts w:eastAsia="Times New Roman"/>
        </w:rPr>
        <w:t>prostředků</w:t>
      </w:r>
      <w:proofErr w:type="gramEnd"/>
      <w:r w:rsidRPr="009659EF">
        <w:rPr>
          <w:rFonts w:eastAsia="Times New Roman"/>
        </w:rPr>
        <w:t xml:space="preserve"> predikovaných do roku 2020. </w:t>
      </w:r>
    </w:p>
    <w:tbl>
      <w:tblPr>
        <w:tblStyle w:val="Mkatabulky"/>
        <w:tblW w:w="0" w:type="auto"/>
        <w:tblLook w:val="04A0" w:firstRow="1" w:lastRow="0" w:firstColumn="1" w:lastColumn="0" w:noHBand="0" w:noVBand="1"/>
      </w:tblPr>
      <w:tblGrid>
        <w:gridCol w:w="9215"/>
      </w:tblGrid>
      <w:tr w:rsidR="00301670" w:rsidTr="0039083E">
        <w:tc>
          <w:tcPr>
            <w:tcW w:w="9215" w:type="dxa"/>
          </w:tcPr>
          <w:p w:rsidR="00301670" w:rsidRDefault="00301670" w:rsidP="0039083E">
            <w:pPr>
              <w:spacing w:after="160" w:line="276" w:lineRule="auto"/>
              <w:jc w:val="both"/>
              <w:rPr>
                <w:rFonts w:eastAsia="Times New Roman"/>
              </w:rPr>
            </w:pPr>
            <w:r w:rsidRPr="009659EF">
              <w:rPr>
                <w:rFonts w:eastAsia="Times New Roman"/>
              </w:rPr>
              <w:t>Závěr za klíčovou oblast E</w:t>
            </w:r>
            <w:r>
              <w:rPr>
                <w:rFonts w:eastAsia="Times New Roman"/>
              </w:rPr>
              <w:t>:</w:t>
            </w:r>
          </w:p>
          <w:p w:rsidR="00301670" w:rsidRDefault="00301670" w:rsidP="0039083E">
            <w:pPr>
              <w:spacing w:after="160" w:line="276" w:lineRule="auto"/>
              <w:jc w:val="both"/>
              <w:rPr>
                <w:rFonts w:eastAsia="Times New Roman"/>
              </w:rPr>
            </w:pPr>
            <w:r w:rsidRPr="009659EF">
              <w:rPr>
                <w:rFonts w:eastAsia="Times New Roman"/>
              </w:rPr>
              <w:t xml:space="preserve">Výzvy vyhlášené v </w:t>
            </w:r>
            <w:proofErr w:type="gramStart"/>
            <w:r w:rsidRPr="009659EF">
              <w:rPr>
                <w:rFonts w:eastAsia="Times New Roman"/>
              </w:rPr>
              <w:t>OP</w:t>
            </w:r>
            <w:proofErr w:type="gramEnd"/>
            <w:r w:rsidRPr="009659EF">
              <w:rPr>
                <w:rFonts w:eastAsia="Times New Roman"/>
              </w:rPr>
              <w:t xml:space="preserve"> PIK a IROP naplňují specifické cíle Národní RIS3 strategie</w:t>
            </w:r>
            <w:r>
              <w:rPr>
                <w:rFonts w:eastAsia="Times New Roman"/>
              </w:rPr>
              <w:t>.</w:t>
            </w:r>
          </w:p>
          <w:p w:rsidR="00301670" w:rsidRDefault="00301670" w:rsidP="0039083E">
            <w:pPr>
              <w:spacing w:line="276" w:lineRule="auto"/>
              <w:jc w:val="both"/>
              <w:rPr>
                <w:rFonts w:eastAsia="Times New Roman"/>
              </w:rPr>
            </w:pPr>
            <w:r w:rsidRPr="009659EF">
              <w:rPr>
                <w:rFonts w:eastAsia="Times New Roman"/>
              </w:rPr>
              <w:t>Dosud nebyly vyhlášeny výzvy, které by naplňovali specifické cíle</w:t>
            </w:r>
            <w:r>
              <w:rPr>
                <w:rFonts w:eastAsia="Times New Roman"/>
              </w:rPr>
              <w:t>:</w:t>
            </w:r>
          </w:p>
          <w:p w:rsidR="00301670" w:rsidRDefault="00301670" w:rsidP="0039083E">
            <w:pPr>
              <w:spacing w:line="276" w:lineRule="auto"/>
              <w:ind w:firstLine="567"/>
              <w:jc w:val="both"/>
              <w:rPr>
                <w:rFonts w:eastAsia="Times New Roman"/>
              </w:rPr>
            </w:pPr>
            <w:proofErr w:type="gramStart"/>
            <w:r w:rsidRPr="009659EF">
              <w:rPr>
                <w:rFonts w:eastAsia="Times New Roman"/>
              </w:rPr>
              <w:t>E.1.3</w:t>
            </w:r>
            <w:proofErr w:type="gramEnd"/>
            <w:r w:rsidRPr="009659EF">
              <w:rPr>
                <w:rFonts w:eastAsia="Times New Roman"/>
              </w:rPr>
              <w:t xml:space="preserve">  Zajištění bezpečnosti při využívání </w:t>
            </w:r>
            <w:proofErr w:type="spellStart"/>
            <w:r w:rsidRPr="009659EF">
              <w:rPr>
                <w:rFonts w:eastAsia="Times New Roman"/>
              </w:rPr>
              <w:t>eGovernmentu</w:t>
            </w:r>
            <w:proofErr w:type="spellEnd"/>
          </w:p>
          <w:p w:rsidR="00301670" w:rsidRDefault="00301670" w:rsidP="0039083E">
            <w:pPr>
              <w:spacing w:line="276" w:lineRule="auto"/>
              <w:ind w:firstLine="567"/>
              <w:jc w:val="both"/>
              <w:rPr>
                <w:rFonts w:eastAsia="Times New Roman"/>
              </w:rPr>
            </w:pPr>
            <w:proofErr w:type="gramStart"/>
            <w:r w:rsidRPr="009659EF">
              <w:rPr>
                <w:rFonts w:eastAsia="Times New Roman"/>
              </w:rPr>
              <w:t>E.3.1</w:t>
            </w:r>
            <w:proofErr w:type="gramEnd"/>
            <w:r w:rsidRPr="009659EF">
              <w:rPr>
                <w:rFonts w:eastAsia="Times New Roman"/>
              </w:rPr>
              <w:t xml:space="preserve">  Rozvoj ICT sloužící pro výzkum a vývoj</w:t>
            </w:r>
          </w:p>
          <w:p w:rsidR="00301670" w:rsidRDefault="00301670" w:rsidP="0039083E">
            <w:pPr>
              <w:spacing w:line="276" w:lineRule="auto"/>
              <w:ind w:firstLine="567"/>
              <w:jc w:val="both"/>
              <w:rPr>
                <w:rFonts w:eastAsia="Times New Roman"/>
              </w:rPr>
            </w:pPr>
            <w:proofErr w:type="gramStart"/>
            <w:r w:rsidRPr="009659EF">
              <w:rPr>
                <w:rFonts w:eastAsia="Times New Roman"/>
              </w:rPr>
              <w:t>E.3.3</w:t>
            </w:r>
            <w:proofErr w:type="gramEnd"/>
            <w:r w:rsidRPr="009659EF">
              <w:rPr>
                <w:rFonts w:eastAsia="Times New Roman"/>
              </w:rPr>
              <w:t xml:space="preserve">  Zvýšení dostupnosti infrastruktury</w:t>
            </w:r>
            <w:r>
              <w:rPr>
                <w:rFonts w:eastAsia="Times New Roman"/>
              </w:rPr>
              <w:t>.</w:t>
            </w:r>
          </w:p>
          <w:p w:rsidR="00301670" w:rsidRDefault="00301670" w:rsidP="0039083E">
            <w:pPr>
              <w:spacing w:after="160" w:line="276" w:lineRule="auto"/>
              <w:jc w:val="both"/>
              <w:rPr>
                <w:rFonts w:eastAsia="Times New Roman"/>
              </w:rPr>
            </w:pPr>
            <w:r w:rsidRPr="009659EF">
              <w:rPr>
                <w:rFonts w:eastAsia="Times New Roman"/>
              </w:rPr>
              <w:t>Doporučení</w:t>
            </w:r>
            <w:r>
              <w:rPr>
                <w:rFonts w:eastAsia="Times New Roman"/>
              </w:rPr>
              <w:t>:</w:t>
            </w:r>
          </w:p>
          <w:p w:rsidR="00301670" w:rsidRDefault="00301670" w:rsidP="0039083E">
            <w:pPr>
              <w:spacing w:after="160" w:line="276" w:lineRule="auto"/>
              <w:jc w:val="both"/>
              <w:rPr>
                <w:rFonts w:eastAsia="Times New Roman"/>
              </w:rPr>
            </w:pPr>
            <w:r w:rsidRPr="009659EF">
              <w:rPr>
                <w:rFonts w:eastAsia="Times New Roman"/>
              </w:rPr>
              <w:t>Ve spolupráci s ŘO urychlit přípravy výzev naplňující cíle nepokrytých strategických cílů, popř. zahájit jednání s jinými subjekty, které by zajistily plnění věcných ukazatelů</w:t>
            </w:r>
            <w:r>
              <w:rPr>
                <w:rFonts w:eastAsia="Times New Roman"/>
              </w:rPr>
              <w:t>.</w:t>
            </w:r>
          </w:p>
        </w:tc>
      </w:tr>
    </w:tbl>
    <w:p w:rsidR="00301670" w:rsidRPr="009659EF" w:rsidRDefault="00301670" w:rsidP="00301670">
      <w:pPr>
        <w:spacing w:after="160"/>
        <w:jc w:val="both"/>
        <w:rPr>
          <w:rFonts w:eastAsia="Times New Roman"/>
        </w:rPr>
      </w:pPr>
    </w:p>
    <w:p w:rsidR="00301670" w:rsidRPr="00CA7F63" w:rsidRDefault="00301670" w:rsidP="00E35BBC">
      <w:pPr>
        <w:pStyle w:val="Nadpis2"/>
        <w:widowControl w:val="0"/>
        <w:numPr>
          <w:ilvl w:val="2"/>
          <w:numId w:val="26"/>
        </w:numPr>
        <w:spacing w:before="200" w:after="0" w:line="288" w:lineRule="auto"/>
        <w:ind w:left="1418" w:hanging="284"/>
        <w:jc w:val="both"/>
        <w:rPr>
          <w:rFonts w:eastAsia="Times New Roman"/>
          <w:color w:val="366091"/>
          <w:sz w:val="24"/>
          <w:szCs w:val="24"/>
        </w:rPr>
      </w:pPr>
      <w:bookmarkStart w:id="190" w:name="_Toc480555434"/>
      <w:bookmarkStart w:id="191" w:name="_Toc482376087"/>
      <w:r w:rsidRPr="00CA7F63">
        <w:rPr>
          <w:rFonts w:eastAsia="Times New Roman"/>
          <w:color w:val="366091"/>
          <w:sz w:val="24"/>
          <w:szCs w:val="24"/>
        </w:rPr>
        <w:t>Klíčová oblast změn F</w:t>
      </w:r>
      <w:bookmarkEnd w:id="190"/>
      <w:bookmarkEnd w:id="191"/>
      <w:r w:rsidRPr="00CA7F63">
        <w:rPr>
          <w:rFonts w:eastAsia="Times New Roman"/>
          <w:color w:val="366091"/>
          <w:sz w:val="24"/>
          <w:szCs w:val="24"/>
        </w:rPr>
        <w:t xml:space="preserve"> </w:t>
      </w:r>
    </w:p>
    <w:p w:rsidR="00301670" w:rsidRPr="009659EF" w:rsidRDefault="00301670" w:rsidP="00301670">
      <w:pPr>
        <w:spacing w:after="160"/>
        <w:jc w:val="both"/>
        <w:rPr>
          <w:rFonts w:eastAsia="Times New Roman"/>
        </w:rPr>
      </w:pPr>
      <w:r w:rsidRPr="009659EF">
        <w:rPr>
          <w:rFonts w:eastAsia="Times New Roman"/>
          <w:b/>
          <w:i/>
        </w:rPr>
        <w:t xml:space="preserve">Klíčová oblast změn F: Posílení a lepší využití sociálního kapitálu a kreativity při řešení komplexních společenských výzev </w:t>
      </w:r>
      <w:r w:rsidRPr="009659EF">
        <w:rPr>
          <w:rFonts w:eastAsia="Times New Roman"/>
        </w:rPr>
        <w:t xml:space="preserve">je zaměřena </w:t>
      </w:r>
      <w:r>
        <w:rPr>
          <w:rFonts w:eastAsia="Times New Roman"/>
        </w:rPr>
        <w:t xml:space="preserve">na </w:t>
      </w:r>
      <w:r w:rsidRPr="009659EF">
        <w:rPr>
          <w:rFonts w:eastAsia="Times New Roman"/>
        </w:rPr>
        <w:t xml:space="preserve">hledání nových nebo prosazení stávajících sociálních inovací. Cíle klíčové oblasti změn naplňují projekty OP </w:t>
      </w:r>
      <w:r w:rsidRPr="009659EF">
        <w:rPr>
          <w:rFonts w:eastAsia="Times New Roman"/>
        </w:rPr>
        <w:lastRenderedPageBreak/>
        <w:t>Zaměstnanost</w:t>
      </w:r>
      <w:r w:rsidR="00D11591">
        <w:rPr>
          <w:rFonts w:eastAsia="Times New Roman"/>
        </w:rPr>
        <w:t xml:space="preserve"> (OP Z)</w:t>
      </w:r>
      <w:r w:rsidRPr="009659EF">
        <w:rPr>
          <w:rFonts w:eastAsia="Times New Roman"/>
        </w:rPr>
        <w:t xml:space="preserve"> a OP Výzkum, vývoj a vzdělávání</w:t>
      </w:r>
      <w:r w:rsidR="00D11591">
        <w:rPr>
          <w:rFonts w:eastAsia="Times New Roman"/>
        </w:rPr>
        <w:t xml:space="preserve"> (OP VVV)</w:t>
      </w:r>
      <w:r w:rsidRPr="009659EF">
        <w:rPr>
          <w:rFonts w:eastAsia="Times New Roman"/>
        </w:rPr>
        <w:t>. Indikativně přičleněné finančních prostředky pro OP Zaměstnanost jsou uvedeny v</w:t>
      </w:r>
      <w:r>
        <w:rPr>
          <w:rFonts w:eastAsia="Times New Roman"/>
        </w:rPr>
        <w:t> tabulce 31</w:t>
      </w:r>
      <w:r w:rsidRPr="009659EF">
        <w:rPr>
          <w:rFonts w:eastAsia="Times New Roman"/>
        </w:rPr>
        <w:t xml:space="preserve"> a pro OP VVV </w:t>
      </w:r>
      <w:r w:rsidRPr="00F86CC8">
        <w:rPr>
          <w:rFonts w:eastAsia="Times New Roman"/>
        </w:rPr>
        <w:t>v </w:t>
      </w:r>
      <w:r>
        <w:rPr>
          <w:rFonts w:eastAsia="Times New Roman"/>
        </w:rPr>
        <w:t>t</w:t>
      </w:r>
      <w:r w:rsidRPr="00F86CC8">
        <w:rPr>
          <w:rFonts w:eastAsia="Times New Roman"/>
        </w:rPr>
        <w:t xml:space="preserve">abulce </w:t>
      </w:r>
      <w:r>
        <w:rPr>
          <w:rFonts w:eastAsia="Times New Roman"/>
        </w:rPr>
        <w:t>27</w:t>
      </w:r>
      <w:r w:rsidRPr="00F86CC8">
        <w:rPr>
          <w:rFonts w:eastAsia="Times New Roman"/>
        </w:rPr>
        <w:t>.</w:t>
      </w:r>
      <w:r w:rsidRPr="009659EF">
        <w:rPr>
          <w:rFonts w:eastAsia="Times New Roman"/>
        </w:rPr>
        <w:t xml:space="preserve"> </w:t>
      </w:r>
    </w:p>
    <w:p w:rsidR="00301670" w:rsidRPr="009659EF" w:rsidRDefault="00301670" w:rsidP="00301670">
      <w:pPr>
        <w:spacing w:after="160"/>
        <w:jc w:val="both"/>
        <w:rPr>
          <w:rFonts w:eastAsia="Times New Roman"/>
          <w:b/>
        </w:rPr>
      </w:pPr>
      <w:r w:rsidRPr="009659EF">
        <w:rPr>
          <w:rFonts w:eastAsia="Times New Roman"/>
          <w:b/>
        </w:rPr>
        <w:t>OP Zaměstnanost Z (OP Z)</w:t>
      </w:r>
    </w:p>
    <w:p w:rsidR="00F14E4B" w:rsidRPr="00F14E4B" w:rsidRDefault="00F14E4B" w:rsidP="00F14E4B">
      <w:pPr>
        <w:pStyle w:val="Titulek"/>
        <w:keepNext/>
        <w:rPr>
          <w:rFonts w:eastAsia="Times New Roman"/>
          <w:b w:val="0"/>
          <w:bCs w:val="0"/>
          <w:i/>
          <w:iCs/>
          <w:color w:val="4F81BD"/>
          <w:sz w:val="22"/>
          <w:szCs w:val="22"/>
        </w:rPr>
      </w:pPr>
      <w:bookmarkStart w:id="192" w:name="_Toc482376125"/>
      <w:r w:rsidRPr="00F14E4B">
        <w:rPr>
          <w:rFonts w:eastAsia="Times New Roman"/>
          <w:b w:val="0"/>
          <w:bCs w:val="0"/>
          <w:i/>
          <w:iCs/>
          <w:color w:val="4F81BD"/>
          <w:sz w:val="22"/>
          <w:szCs w:val="22"/>
        </w:rPr>
        <w:t xml:space="preserve">Tabulka </w:t>
      </w:r>
      <w:r w:rsidRPr="00F14E4B">
        <w:rPr>
          <w:rFonts w:eastAsia="Times New Roman"/>
          <w:b w:val="0"/>
          <w:bCs w:val="0"/>
          <w:i/>
          <w:iCs/>
          <w:color w:val="4F81BD"/>
          <w:sz w:val="22"/>
          <w:szCs w:val="22"/>
        </w:rPr>
        <w:fldChar w:fldCharType="begin"/>
      </w:r>
      <w:r w:rsidRPr="00F14E4B">
        <w:rPr>
          <w:rFonts w:eastAsia="Times New Roman"/>
          <w:b w:val="0"/>
          <w:bCs w:val="0"/>
          <w:i/>
          <w:iCs/>
          <w:color w:val="4F81BD"/>
          <w:sz w:val="22"/>
          <w:szCs w:val="22"/>
        </w:rPr>
        <w:instrText xml:space="preserve"> SEQ Tabulka \* ARABIC </w:instrText>
      </w:r>
      <w:r w:rsidRPr="00F14E4B">
        <w:rPr>
          <w:rFonts w:eastAsia="Times New Roman"/>
          <w:b w:val="0"/>
          <w:bCs w:val="0"/>
          <w:i/>
          <w:iCs/>
          <w:color w:val="4F81BD"/>
          <w:sz w:val="22"/>
          <w:szCs w:val="22"/>
        </w:rPr>
        <w:fldChar w:fldCharType="separate"/>
      </w:r>
      <w:r w:rsidR="0091025E">
        <w:rPr>
          <w:rFonts w:eastAsia="Times New Roman"/>
          <w:b w:val="0"/>
          <w:bCs w:val="0"/>
          <w:i/>
          <w:iCs/>
          <w:noProof/>
          <w:color w:val="4F81BD"/>
          <w:sz w:val="22"/>
          <w:szCs w:val="22"/>
        </w:rPr>
        <w:t>31</w:t>
      </w:r>
      <w:r w:rsidRPr="00F14E4B">
        <w:rPr>
          <w:rFonts w:eastAsia="Times New Roman"/>
          <w:b w:val="0"/>
          <w:bCs w:val="0"/>
          <w:i/>
          <w:iCs/>
          <w:color w:val="4F81BD"/>
          <w:sz w:val="22"/>
          <w:szCs w:val="22"/>
        </w:rPr>
        <w:fldChar w:fldCharType="end"/>
      </w:r>
      <w:r w:rsidRPr="00F14E4B">
        <w:rPr>
          <w:rFonts w:eastAsia="Times New Roman"/>
          <w:b w:val="0"/>
          <w:bCs w:val="0"/>
          <w:i/>
          <w:iCs/>
          <w:color w:val="4F81BD"/>
          <w:sz w:val="22"/>
          <w:szCs w:val="22"/>
        </w:rPr>
        <w:t>: Indikativní přičlenění finančních prostředků Operačního programu Zaměstnanost ke klíčové oblasti změn F Národní RIS3 strategie</w:t>
      </w:r>
      <w:bookmarkEnd w:id="192"/>
    </w:p>
    <w:tbl>
      <w:tblPr>
        <w:tblW w:w="5000" w:type="pct"/>
        <w:tblCellMar>
          <w:left w:w="70" w:type="dxa"/>
          <w:right w:w="70" w:type="dxa"/>
        </w:tblCellMar>
        <w:tblLook w:val="04A0" w:firstRow="1" w:lastRow="0" w:firstColumn="1" w:lastColumn="0" w:noHBand="0" w:noVBand="1"/>
      </w:tblPr>
      <w:tblGrid>
        <w:gridCol w:w="1572"/>
        <w:gridCol w:w="2208"/>
        <w:gridCol w:w="1654"/>
        <w:gridCol w:w="1892"/>
        <w:gridCol w:w="1843"/>
      </w:tblGrid>
      <w:tr w:rsidR="00301670" w:rsidRPr="00AA041B" w:rsidTr="00F14E4B">
        <w:trPr>
          <w:trHeight w:val="528"/>
        </w:trPr>
        <w:tc>
          <w:tcPr>
            <w:tcW w:w="857" w:type="pct"/>
            <w:vMerge w:val="restart"/>
            <w:tcBorders>
              <w:top w:val="single" w:sz="12" w:space="0" w:color="auto"/>
              <w:left w:val="single" w:sz="12" w:space="0" w:color="auto"/>
              <w:bottom w:val="single" w:sz="8" w:space="0" w:color="000000"/>
              <w:right w:val="single" w:sz="4" w:space="0" w:color="auto"/>
            </w:tcBorders>
            <w:shd w:val="clear" w:color="000000" w:fill="B8CCE4"/>
            <w:vAlign w:val="center"/>
            <w:hideMark/>
          </w:tcPr>
          <w:p w:rsidR="00301670" w:rsidRPr="00AA041B" w:rsidRDefault="00301670" w:rsidP="0039083E">
            <w:pPr>
              <w:spacing w:line="240" w:lineRule="auto"/>
              <w:jc w:val="center"/>
              <w:rPr>
                <w:rFonts w:eastAsia="Times New Roman"/>
                <w:b/>
                <w:bCs/>
                <w:sz w:val="20"/>
                <w:szCs w:val="20"/>
              </w:rPr>
            </w:pPr>
            <w:r w:rsidRPr="00AA041B">
              <w:rPr>
                <w:rFonts w:eastAsia="Times New Roman"/>
                <w:b/>
                <w:bCs/>
                <w:sz w:val="20"/>
                <w:szCs w:val="20"/>
              </w:rPr>
              <w:t xml:space="preserve">Klíčová oblast změn </w:t>
            </w:r>
          </w:p>
        </w:tc>
        <w:tc>
          <w:tcPr>
            <w:tcW w:w="1204" w:type="pct"/>
            <w:vMerge w:val="restart"/>
            <w:tcBorders>
              <w:top w:val="single" w:sz="12" w:space="0" w:color="auto"/>
              <w:left w:val="nil"/>
              <w:bottom w:val="single" w:sz="8" w:space="0" w:color="000000"/>
              <w:right w:val="single" w:sz="4" w:space="0" w:color="auto"/>
            </w:tcBorders>
            <w:shd w:val="clear" w:color="000000" w:fill="B8CCE4"/>
            <w:vAlign w:val="center"/>
            <w:hideMark/>
          </w:tcPr>
          <w:p w:rsidR="00301670" w:rsidRPr="00AA041B" w:rsidRDefault="00301670" w:rsidP="0039083E">
            <w:pPr>
              <w:spacing w:line="240" w:lineRule="auto"/>
              <w:jc w:val="center"/>
              <w:rPr>
                <w:rFonts w:eastAsia="Times New Roman"/>
                <w:b/>
                <w:bCs/>
                <w:sz w:val="20"/>
                <w:szCs w:val="20"/>
              </w:rPr>
            </w:pPr>
            <w:r w:rsidRPr="00AA041B">
              <w:rPr>
                <w:rFonts w:eastAsia="Times New Roman"/>
                <w:b/>
                <w:bCs/>
                <w:sz w:val="20"/>
                <w:szCs w:val="20"/>
              </w:rPr>
              <w:t>Prioritní osa / specifický cíl</w:t>
            </w:r>
          </w:p>
        </w:tc>
        <w:tc>
          <w:tcPr>
            <w:tcW w:w="902" w:type="pct"/>
            <w:tcBorders>
              <w:top w:val="single" w:sz="12" w:space="0" w:color="auto"/>
              <w:left w:val="nil"/>
              <w:bottom w:val="single" w:sz="4" w:space="0" w:color="auto"/>
              <w:right w:val="nil"/>
            </w:tcBorders>
            <w:shd w:val="clear" w:color="000000" w:fill="B8CCE4"/>
            <w:noWrap/>
            <w:vAlign w:val="center"/>
            <w:hideMark/>
          </w:tcPr>
          <w:p w:rsidR="00301670" w:rsidRPr="00AA041B" w:rsidRDefault="00301670" w:rsidP="0039083E">
            <w:pPr>
              <w:spacing w:line="240" w:lineRule="auto"/>
              <w:jc w:val="center"/>
              <w:rPr>
                <w:rFonts w:eastAsia="Times New Roman"/>
                <w:b/>
                <w:bCs/>
                <w:sz w:val="20"/>
                <w:szCs w:val="20"/>
              </w:rPr>
            </w:pPr>
            <w:r w:rsidRPr="00AA041B">
              <w:rPr>
                <w:rFonts w:eastAsia="Times New Roman"/>
                <w:b/>
                <w:bCs/>
                <w:sz w:val="20"/>
                <w:szCs w:val="20"/>
              </w:rPr>
              <w:t>Příspěvek ESIF</w:t>
            </w:r>
          </w:p>
        </w:tc>
        <w:tc>
          <w:tcPr>
            <w:tcW w:w="1032" w:type="pct"/>
            <w:tcBorders>
              <w:top w:val="single" w:sz="12" w:space="0" w:color="auto"/>
              <w:left w:val="single" w:sz="4" w:space="0" w:color="auto"/>
              <w:bottom w:val="single" w:sz="4" w:space="0" w:color="auto"/>
              <w:right w:val="single" w:sz="4" w:space="0" w:color="auto"/>
            </w:tcBorders>
            <w:shd w:val="clear" w:color="000000" w:fill="B8CCE4"/>
            <w:vAlign w:val="center"/>
            <w:hideMark/>
          </w:tcPr>
          <w:p w:rsidR="00301670" w:rsidRPr="00AA041B" w:rsidRDefault="00301670" w:rsidP="0039083E">
            <w:pPr>
              <w:spacing w:line="240" w:lineRule="auto"/>
              <w:jc w:val="center"/>
              <w:rPr>
                <w:rFonts w:eastAsia="Times New Roman"/>
                <w:b/>
                <w:bCs/>
                <w:sz w:val="20"/>
                <w:szCs w:val="20"/>
              </w:rPr>
            </w:pPr>
            <w:r w:rsidRPr="00AA041B">
              <w:rPr>
                <w:rFonts w:eastAsia="Times New Roman"/>
                <w:b/>
                <w:bCs/>
                <w:sz w:val="20"/>
                <w:szCs w:val="20"/>
              </w:rPr>
              <w:t>Národní spolufinancování</w:t>
            </w:r>
          </w:p>
        </w:tc>
        <w:tc>
          <w:tcPr>
            <w:tcW w:w="1006" w:type="pct"/>
            <w:tcBorders>
              <w:top w:val="single" w:sz="12" w:space="0" w:color="auto"/>
              <w:left w:val="nil"/>
              <w:bottom w:val="single" w:sz="4" w:space="0" w:color="auto"/>
              <w:right w:val="single" w:sz="12" w:space="0" w:color="auto"/>
            </w:tcBorders>
            <w:shd w:val="clear" w:color="000000" w:fill="B8CCE4"/>
            <w:noWrap/>
            <w:vAlign w:val="center"/>
            <w:hideMark/>
          </w:tcPr>
          <w:p w:rsidR="00301670" w:rsidRPr="00AA041B" w:rsidRDefault="00301670" w:rsidP="0039083E">
            <w:pPr>
              <w:spacing w:line="240" w:lineRule="auto"/>
              <w:jc w:val="center"/>
              <w:rPr>
                <w:rFonts w:eastAsia="Times New Roman"/>
                <w:b/>
                <w:bCs/>
                <w:sz w:val="20"/>
                <w:szCs w:val="20"/>
              </w:rPr>
            </w:pPr>
            <w:r w:rsidRPr="00AA041B">
              <w:rPr>
                <w:rFonts w:eastAsia="Times New Roman"/>
                <w:b/>
                <w:bCs/>
                <w:sz w:val="20"/>
                <w:szCs w:val="20"/>
              </w:rPr>
              <w:t>Celkem</w:t>
            </w:r>
          </w:p>
        </w:tc>
      </w:tr>
      <w:tr w:rsidR="00301670" w:rsidRPr="00AA041B" w:rsidTr="00F14E4B">
        <w:trPr>
          <w:trHeight w:val="276"/>
        </w:trPr>
        <w:tc>
          <w:tcPr>
            <w:tcW w:w="857" w:type="pct"/>
            <w:vMerge/>
            <w:tcBorders>
              <w:top w:val="single" w:sz="8" w:space="0" w:color="auto"/>
              <w:left w:val="single" w:sz="12" w:space="0" w:color="auto"/>
              <w:bottom w:val="single" w:sz="8" w:space="0" w:color="000000"/>
              <w:right w:val="single" w:sz="4" w:space="0" w:color="auto"/>
            </w:tcBorders>
            <w:vAlign w:val="center"/>
            <w:hideMark/>
          </w:tcPr>
          <w:p w:rsidR="00301670" w:rsidRPr="00AA041B" w:rsidRDefault="00301670" w:rsidP="0039083E">
            <w:pPr>
              <w:spacing w:line="240" w:lineRule="auto"/>
              <w:rPr>
                <w:rFonts w:eastAsia="Times New Roman"/>
                <w:b/>
                <w:bCs/>
                <w:sz w:val="20"/>
                <w:szCs w:val="20"/>
              </w:rPr>
            </w:pPr>
          </w:p>
        </w:tc>
        <w:tc>
          <w:tcPr>
            <w:tcW w:w="1204" w:type="pct"/>
            <w:vMerge/>
            <w:tcBorders>
              <w:top w:val="single" w:sz="8" w:space="0" w:color="auto"/>
              <w:left w:val="nil"/>
              <w:bottom w:val="single" w:sz="8" w:space="0" w:color="000000"/>
              <w:right w:val="single" w:sz="4" w:space="0" w:color="auto"/>
            </w:tcBorders>
            <w:vAlign w:val="center"/>
            <w:hideMark/>
          </w:tcPr>
          <w:p w:rsidR="00301670" w:rsidRPr="00AA041B" w:rsidRDefault="00301670" w:rsidP="0039083E">
            <w:pPr>
              <w:spacing w:line="240" w:lineRule="auto"/>
              <w:rPr>
                <w:rFonts w:eastAsia="Times New Roman"/>
                <w:b/>
                <w:bCs/>
                <w:sz w:val="20"/>
                <w:szCs w:val="20"/>
              </w:rPr>
            </w:pPr>
          </w:p>
        </w:tc>
        <w:tc>
          <w:tcPr>
            <w:tcW w:w="902" w:type="pct"/>
            <w:tcBorders>
              <w:top w:val="nil"/>
              <w:left w:val="nil"/>
              <w:bottom w:val="single" w:sz="8" w:space="0" w:color="auto"/>
              <w:right w:val="single" w:sz="4" w:space="0" w:color="auto"/>
            </w:tcBorders>
            <w:shd w:val="clear" w:color="000000" w:fill="B8CCE4"/>
            <w:noWrap/>
            <w:vAlign w:val="center"/>
            <w:hideMark/>
          </w:tcPr>
          <w:p w:rsidR="00301670" w:rsidRPr="00AA041B" w:rsidRDefault="00301670" w:rsidP="0039083E">
            <w:pPr>
              <w:spacing w:line="240" w:lineRule="auto"/>
              <w:jc w:val="center"/>
              <w:rPr>
                <w:rFonts w:eastAsia="Times New Roman"/>
                <w:sz w:val="20"/>
                <w:szCs w:val="20"/>
              </w:rPr>
            </w:pPr>
            <w:r w:rsidRPr="00AA041B">
              <w:rPr>
                <w:rFonts w:eastAsia="Times New Roman"/>
                <w:sz w:val="20"/>
                <w:szCs w:val="20"/>
              </w:rPr>
              <w:t>Kč</w:t>
            </w:r>
          </w:p>
        </w:tc>
        <w:tc>
          <w:tcPr>
            <w:tcW w:w="1032" w:type="pct"/>
            <w:tcBorders>
              <w:top w:val="nil"/>
              <w:left w:val="nil"/>
              <w:bottom w:val="single" w:sz="8" w:space="0" w:color="auto"/>
              <w:right w:val="single" w:sz="4" w:space="0" w:color="auto"/>
            </w:tcBorders>
            <w:shd w:val="clear" w:color="000000" w:fill="B8CCE4"/>
            <w:noWrap/>
            <w:vAlign w:val="center"/>
            <w:hideMark/>
          </w:tcPr>
          <w:p w:rsidR="00301670" w:rsidRPr="00AA041B" w:rsidRDefault="00301670" w:rsidP="0039083E">
            <w:pPr>
              <w:spacing w:line="240" w:lineRule="auto"/>
              <w:jc w:val="center"/>
              <w:rPr>
                <w:rFonts w:eastAsia="Times New Roman"/>
                <w:sz w:val="20"/>
                <w:szCs w:val="20"/>
              </w:rPr>
            </w:pPr>
            <w:r w:rsidRPr="00AA041B">
              <w:rPr>
                <w:rFonts w:eastAsia="Times New Roman"/>
                <w:sz w:val="20"/>
                <w:szCs w:val="20"/>
              </w:rPr>
              <w:t>Kč</w:t>
            </w:r>
          </w:p>
        </w:tc>
        <w:tc>
          <w:tcPr>
            <w:tcW w:w="1006" w:type="pct"/>
            <w:tcBorders>
              <w:top w:val="nil"/>
              <w:left w:val="nil"/>
              <w:bottom w:val="single" w:sz="8" w:space="0" w:color="auto"/>
              <w:right w:val="single" w:sz="12" w:space="0" w:color="auto"/>
            </w:tcBorders>
            <w:shd w:val="clear" w:color="000000" w:fill="B8CCE4"/>
            <w:noWrap/>
            <w:vAlign w:val="center"/>
            <w:hideMark/>
          </w:tcPr>
          <w:p w:rsidR="00301670" w:rsidRPr="00AA041B" w:rsidRDefault="00301670" w:rsidP="0039083E">
            <w:pPr>
              <w:spacing w:line="240" w:lineRule="auto"/>
              <w:jc w:val="center"/>
              <w:rPr>
                <w:rFonts w:eastAsia="Times New Roman"/>
                <w:sz w:val="20"/>
                <w:szCs w:val="20"/>
              </w:rPr>
            </w:pPr>
            <w:r w:rsidRPr="00AA041B">
              <w:rPr>
                <w:rFonts w:eastAsia="Times New Roman"/>
                <w:sz w:val="20"/>
                <w:szCs w:val="20"/>
              </w:rPr>
              <w:t>Kč</w:t>
            </w:r>
          </w:p>
        </w:tc>
      </w:tr>
      <w:tr w:rsidR="00301670" w:rsidRPr="00AA041B" w:rsidTr="00F14E4B">
        <w:trPr>
          <w:trHeight w:val="264"/>
        </w:trPr>
        <w:tc>
          <w:tcPr>
            <w:tcW w:w="857" w:type="pct"/>
            <w:vMerge w:val="restart"/>
            <w:tcBorders>
              <w:top w:val="nil"/>
              <w:left w:val="single" w:sz="12" w:space="0" w:color="auto"/>
              <w:bottom w:val="single" w:sz="8" w:space="0" w:color="000000"/>
              <w:right w:val="single" w:sz="4" w:space="0" w:color="auto"/>
            </w:tcBorders>
            <w:shd w:val="clear" w:color="000000" w:fill="FFFFFF"/>
            <w:noWrap/>
            <w:vAlign w:val="center"/>
            <w:hideMark/>
          </w:tcPr>
          <w:p w:rsidR="00301670" w:rsidRPr="00AA041B" w:rsidRDefault="00301670" w:rsidP="0039083E">
            <w:pPr>
              <w:spacing w:line="240" w:lineRule="auto"/>
              <w:jc w:val="center"/>
              <w:rPr>
                <w:rFonts w:eastAsia="Times New Roman"/>
                <w:b/>
                <w:bCs/>
                <w:sz w:val="20"/>
                <w:szCs w:val="20"/>
              </w:rPr>
            </w:pPr>
            <w:r w:rsidRPr="00AA041B">
              <w:rPr>
                <w:rFonts w:eastAsia="Times New Roman"/>
                <w:b/>
                <w:bCs/>
                <w:sz w:val="20"/>
                <w:szCs w:val="20"/>
              </w:rPr>
              <w:t>F</w:t>
            </w:r>
          </w:p>
        </w:tc>
        <w:tc>
          <w:tcPr>
            <w:tcW w:w="1204" w:type="pct"/>
            <w:tcBorders>
              <w:top w:val="nil"/>
              <w:left w:val="nil"/>
              <w:bottom w:val="single" w:sz="4" w:space="0" w:color="auto"/>
              <w:right w:val="single" w:sz="4" w:space="0" w:color="auto"/>
            </w:tcBorders>
            <w:shd w:val="clear" w:color="000000" w:fill="FFFFFF"/>
            <w:noWrap/>
            <w:vAlign w:val="center"/>
            <w:hideMark/>
          </w:tcPr>
          <w:p w:rsidR="00301670" w:rsidRPr="00AA041B" w:rsidRDefault="00301670" w:rsidP="0039083E">
            <w:pPr>
              <w:spacing w:line="240" w:lineRule="auto"/>
              <w:jc w:val="center"/>
              <w:rPr>
                <w:rFonts w:eastAsia="Times New Roman"/>
                <w:b/>
                <w:bCs/>
                <w:sz w:val="20"/>
                <w:szCs w:val="20"/>
              </w:rPr>
            </w:pPr>
            <w:r w:rsidRPr="00AA041B">
              <w:rPr>
                <w:rFonts w:eastAsia="Times New Roman"/>
                <w:b/>
                <w:bCs/>
                <w:sz w:val="20"/>
                <w:szCs w:val="20"/>
              </w:rPr>
              <w:t>PO 3 IP 3.1 SC1</w:t>
            </w:r>
          </w:p>
        </w:tc>
        <w:tc>
          <w:tcPr>
            <w:tcW w:w="902" w:type="pct"/>
            <w:tcBorders>
              <w:top w:val="nil"/>
              <w:left w:val="nil"/>
              <w:bottom w:val="single" w:sz="4" w:space="0" w:color="auto"/>
              <w:right w:val="single" w:sz="4" w:space="0" w:color="auto"/>
            </w:tcBorders>
            <w:shd w:val="clear" w:color="000000" w:fill="FFFFFF"/>
            <w:noWrap/>
            <w:vAlign w:val="center"/>
            <w:hideMark/>
          </w:tcPr>
          <w:p w:rsidR="00301670" w:rsidRPr="00AA041B" w:rsidRDefault="00301670" w:rsidP="0039083E">
            <w:pPr>
              <w:spacing w:line="240" w:lineRule="auto"/>
              <w:jc w:val="right"/>
              <w:rPr>
                <w:rFonts w:eastAsia="Times New Roman"/>
                <w:sz w:val="20"/>
                <w:szCs w:val="20"/>
              </w:rPr>
            </w:pPr>
            <w:r w:rsidRPr="00AA041B">
              <w:rPr>
                <w:rFonts w:eastAsia="Times New Roman"/>
                <w:sz w:val="20"/>
                <w:szCs w:val="20"/>
              </w:rPr>
              <w:t>1 138 610 250</w:t>
            </w:r>
          </w:p>
        </w:tc>
        <w:tc>
          <w:tcPr>
            <w:tcW w:w="1032" w:type="pct"/>
            <w:tcBorders>
              <w:top w:val="nil"/>
              <w:left w:val="nil"/>
              <w:bottom w:val="single" w:sz="4" w:space="0" w:color="auto"/>
              <w:right w:val="single" w:sz="4" w:space="0" w:color="auto"/>
            </w:tcBorders>
            <w:shd w:val="clear" w:color="000000" w:fill="FFFFFF"/>
            <w:noWrap/>
            <w:vAlign w:val="center"/>
            <w:hideMark/>
          </w:tcPr>
          <w:p w:rsidR="00301670" w:rsidRPr="00AA041B" w:rsidRDefault="00301670" w:rsidP="0039083E">
            <w:pPr>
              <w:spacing w:line="240" w:lineRule="auto"/>
              <w:jc w:val="right"/>
              <w:rPr>
                <w:rFonts w:eastAsia="Times New Roman"/>
                <w:sz w:val="20"/>
                <w:szCs w:val="20"/>
              </w:rPr>
            </w:pPr>
            <w:r w:rsidRPr="00AA041B">
              <w:rPr>
                <w:rFonts w:eastAsia="Times New Roman"/>
                <w:sz w:val="20"/>
                <w:szCs w:val="20"/>
              </w:rPr>
              <w:t>85 630 797</w:t>
            </w:r>
          </w:p>
        </w:tc>
        <w:tc>
          <w:tcPr>
            <w:tcW w:w="1006" w:type="pct"/>
            <w:tcBorders>
              <w:top w:val="nil"/>
              <w:left w:val="nil"/>
              <w:bottom w:val="single" w:sz="4" w:space="0" w:color="auto"/>
              <w:right w:val="single" w:sz="12" w:space="0" w:color="auto"/>
            </w:tcBorders>
            <w:shd w:val="clear" w:color="000000" w:fill="FFFFFF"/>
            <w:noWrap/>
            <w:vAlign w:val="center"/>
            <w:hideMark/>
          </w:tcPr>
          <w:p w:rsidR="00301670" w:rsidRPr="00AA041B" w:rsidRDefault="00301670" w:rsidP="0039083E">
            <w:pPr>
              <w:spacing w:line="240" w:lineRule="auto"/>
              <w:jc w:val="right"/>
              <w:rPr>
                <w:rFonts w:eastAsia="Times New Roman"/>
                <w:sz w:val="20"/>
                <w:szCs w:val="20"/>
              </w:rPr>
            </w:pPr>
            <w:r w:rsidRPr="00AA041B">
              <w:rPr>
                <w:rFonts w:eastAsia="Times New Roman"/>
                <w:sz w:val="20"/>
                <w:szCs w:val="20"/>
              </w:rPr>
              <w:t>1 224 241 047</w:t>
            </w:r>
          </w:p>
        </w:tc>
      </w:tr>
      <w:tr w:rsidR="00301670" w:rsidRPr="00AA041B" w:rsidTr="00F14E4B">
        <w:trPr>
          <w:trHeight w:val="276"/>
        </w:trPr>
        <w:tc>
          <w:tcPr>
            <w:tcW w:w="857" w:type="pct"/>
            <w:vMerge/>
            <w:tcBorders>
              <w:top w:val="nil"/>
              <w:left w:val="single" w:sz="12" w:space="0" w:color="auto"/>
              <w:bottom w:val="single" w:sz="12" w:space="0" w:color="auto"/>
              <w:right w:val="single" w:sz="4" w:space="0" w:color="auto"/>
            </w:tcBorders>
            <w:vAlign w:val="center"/>
            <w:hideMark/>
          </w:tcPr>
          <w:p w:rsidR="00301670" w:rsidRPr="00AA041B" w:rsidRDefault="00301670" w:rsidP="0039083E">
            <w:pPr>
              <w:spacing w:line="240" w:lineRule="auto"/>
              <w:rPr>
                <w:rFonts w:eastAsia="Times New Roman"/>
                <w:b/>
                <w:bCs/>
                <w:sz w:val="20"/>
                <w:szCs w:val="20"/>
              </w:rPr>
            </w:pPr>
          </w:p>
        </w:tc>
        <w:tc>
          <w:tcPr>
            <w:tcW w:w="1204" w:type="pct"/>
            <w:tcBorders>
              <w:top w:val="nil"/>
              <w:left w:val="nil"/>
              <w:bottom w:val="single" w:sz="12" w:space="0" w:color="auto"/>
              <w:right w:val="single" w:sz="4" w:space="0" w:color="auto"/>
            </w:tcBorders>
            <w:shd w:val="clear" w:color="000000" w:fill="FFFFFF"/>
            <w:noWrap/>
            <w:vAlign w:val="bottom"/>
            <w:hideMark/>
          </w:tcPr>
          <w:p w:rsidR="00301670" w:rsidRPr="00AA041B" w:rsidRDefault="00301670" w:rsidP="0039083E">
            <w:pPr>
              <w:spacing w:line="240" w:lineRule="auto"/>
              <w:jc w:val="center"/>
              <w:rPr>
                <w:rFonts w:eastAsia="Times New Roman"/>
                <w:b/>
                <w:bCs/>
                <w:sz w:val="20"/>
                <w:szCs w:val="20"/>
              </w:rPr>
            </w:pPr>
            <w:r w:rsidRPr="00AA041B">
              <w:rPr>
                <w:rFonts w:eastAsia="Times New Roman"/>
                <w:b/>
                <w:bCs/>
                <w:sz w:val="20"/>
                <w:szCs w:val="20"/>
              </w:rPr>
              <w:t> </w:t>
            </w:r>
          </w:p>
        </w:tc>
        <w:tc>
          <w:tcPr>
            <w:tcW w:w="902" w:type="pct"/>
            <w:tcBorders>
              <w:top w:val="nil"/>
              <w:left w:val="nil"/>
              <w:bottom w:val="single" w:sz="12" w:space="0" w:color="auto"/>
              <w:right w:val="single" w:sz="4" w:space="0" w:color="auto"/>
            </w:tcBorders>
            <w:shd w:val="clear" w:color="000000" w:fill="FFFFFF"/>
            <w:noWrap/>
            <w:vAlign w:val="center"/>
            <w:hideMark/>
          </w:tcPr>
          <w:p w:rsidR="00301670" w:rsidRPr="00AA041B" w:rsidRDefault="00301670" w:rsidP="0039083E">
            <w:pPr>
              <w:spacing w:line="240" w:lineRule="auto"/>
              <w:jc w:val="right"/>
              <w:rPr>
                <w:rFonts w:eastAsia="Times New Roman"/>
                <w:b/>
                <w:bCs/>
                <w:sz w:val="20"/>
                <w:szCs w:val="20"/>
              </w:rPr>
            </w:pPr>
            <w:r w:rsidRPr="00AA041B">
              <w:rPr>
                <w:rFonts w:eastAsia="Times New Roman"/>
                <w:b/>
                <w:bCs/>
                <w:sz w:val="20"/>
                <w:szCs w:val="20"/>
              </w:rPr>
              <w:t>1 138 610 250</w:t>
            </w:r>
          </w:p>
        </w:tc>
        <w:tc>
          <w:tcPr>
            <w:tcW w:w="1032" w:type="pct"/>
            <w:tcBorders>
              <w:top w:val="nil"/>
              <w:left w:val="nil"/>
              <w:bottom w:val="single" w:sz="12" w:space="0" w:color="auto"/>
              <w:right w:val="single" w:sz="4" w:space="0" w:color="auto"/>
            </w:tcBorders>
            <w:shd w:val="clear" w:color="000000" w:fill="FFFFFF"/>
            <w:noWrap/>
            <w:vAlign w:val="center"/>
            <w:hideMark/>
          </w:tcPr>
          <w:p w:rsidR="00301670" w:rsidRPr="00AA041B" w:rsidRDefault="00301670" w:rsidP="0039083E">
            <w:pPr>
              <w:spacing w:line="240" w:lineRule="auto"/>
              <w:jc w:val="right"/>
              <w:rPr>
                <w:rFonts w:eastAsia="Times New Roman"/>
                <w:b/>
                <w:bCs/>
                <w:sz w:val="20"/>
                <w:szCs w:val="20"/>
              </w:rPr>
            </w:pPr>
            <w:r w:rsidRPr="00AA041B">
              <w:rPr>
                <w:rFonts w:eastAsia="Times New Roman"/>
                <w:b/>
                <w:bCs/>
                <w:sz w:val="20"/>
                <w:szCs w:val="20"/>
              </w:rPr>
              <w:t>85 630 797</w:t>
            </w:r>
          </w:p>
        </w:tc>
        <w:tc>
          <w:tcPr>
            <w:tcW w:w="1006" w:type="pct"/>
            <w:tcBorders>
              <w:top w:val="nil"/>
              <w:left w:val="nil"/>
              <w:bottom w:val="single" w:sz="12" w:space="0" w:color="auto"/>
              <w:right w:val="single" w:sz="12" w:space="0" w:color="auto"/>
            </w:tcBorders>
            <w:shd w:val="clear" w:color="000000" w:fill="FFFFFF"/>
            <w:noWrap/>
            <w:vAlign w:val="center"/>
            <w:hideMark/>
          </w:tcPr>
          <w:p w:rsidR="00301670" w:rsidRPr="00AA041B" w:rsidRDefault="00301670" w:rsidP="0039083E">
            <w:pPr>
              <w:spacing w:line="240" w:lineRule="auto"/>
              <w:jc w:val="right"/>
              <w:rPr>
                <w:rFonts w:eastAsia="Times New Roman"/>
                <w:b/>
                <w:bCs/>
                <w:sz w:val="20"/>
                <w:szCs w:val="20"/>
              </w:rPr>
            </w:pPr>
            <w:r w:rsidRPr="00AA041B">
              <w:rPr>
                <w:rFonts w:eastAsia="Times New Roman"/>
                <w:b/>
                <w:bCs/>
                <w:sz w:val="20"/>
                <w:szCs w:val="20"/>
              </w:rPr>
              <w:t>1 224 241 047</w:t>
            </w:r>
          </w:p>
        </w:tc>
      </w:tr>
    </w:tbl>
    <w:p w:rsidR="00301670" w:rsidRPr="00083FBD" w:rsidRDefault="00301670" w:rsidP="00301670">
      <w:pPr>
        <w:pStyle w:val="Normlnweb"/>
        <w:shd w:val="clear" w:color="auto" w:fill="FFFFFF"/>
        <w:spacing w:line="276" w:lineRule="auto"/>
        <w:jc w:val="both"/>
        <w:rPr>
          <w:rFonts w:ascii="Arial" w:hAnsi="Arial" w:cs="Arial"/>
          <w:color w:val="000000"/>
          <w:sz w:val="22"/>
          <w:szCs w:val="22"/>
        </w:rPr>
      </w:pPr>
      <w:r w:rsidRPr="00083FBD">
        <w:rPr>
          <w:rFonts w:ascii="Arial" w:hAnsi="Arial" w:cs="Arial"/>
          <w:color w:val="000000"/>
          <w:sz w:val="22"/>
          <w:szCs w:val="22"/>
        </w:rPr>
        <w:t xml:space="preserve">V období 2015-2016 vyhlásil ŘO OP Zaměstnanost 3 výzvy s </w:t>
      </w:r>
      <w:proofErr w:type="spellStart"/>
      <w:r w:rsidRPr="00083FBD">
        <w:rPr>
          <w:rFonts w:ascii="Arial" w:hAnsi="Arial" w:cs="Arial"/>
          <w:color w:val="000000"/>
          <w:sz w:val="22"/>
          <w:szCs w:val="22"/>
        </w:rPr>
        <w:t>provazbou</w:t>
      </w:r>
      <w:proofErr w:type="spellEnd"/>
      <w:r w:rsidRPr="00083FBD">
        <w:rPr>
          <w:rFonts w:ascii="Arial" w:hAnsi="Arial" w:cs="Arial"/>
          <w:color w:val="000000"/>
          <w:sz w:val="22"/>
          <w:szCs w:val="22"/>
        </w:rPr>
        <w:t xml:space="preserve"> na Národní RIS3 strategii s celkovou alokací 750 mil. Kč (alokace na výzvu vyhlášenou v roce 2016 se navýšila). Objem finančních prostředků 85 podaných žádostí mírně převyšuje alokaci vyhlášených výzev (105 %) a převis bude v roce 2017 ještě výraznější, protože příjem žádostí vyhlášených výzev bude pokračovat i v 1. pol. roku 2017 (u průběžné výzvy zaměřené na projekty veřejné správy do září 2019). K 10 schváleným žádostem vydal ŘO právní akty v celkovém objemu 114 mil. Kč, čímž </w:t>
      </w:r>
      <w:proofErr w:type="spellStart"/>
      <w:r w:rsidRPr="00083FBD">
        <w:rPr>
          <w:rFonts w:ascii="Arial" w:hAnsi="Arial" w:cs="Arial"/>
          <w:color w:val="000000"/>
          <w:sz w:val="22"/>
          <w:szCs w:val="22"/>
        </w:rPr>
        <w:t>zazávazkoval</w:t>
      </w:r>
      <w:proofErr w:type="spellEnd"/>
      <w:r w:rsidRPr="00083FBD">
        <w:rPr>
          <w:rFonts w:ascii="Arial" w:hAnsi="Arial" w:cs="Arial"/>
          <w:color w:val="000000"/>
          <w:sz w:val="22"/>
          <w:szCs w:val="22"/>
        </w:rPr>
        <w:t xml:space="preserve"> 9,3 % indikativně přičleněných finančních prostředků pro celé programové období.   </w:t>
      </w:r>
    </w:p>
    <w:p w:rsidR="00301670" w:rsidRPr="009659EF" w:rsidRDefault="00301670" w:rsidP="00301670">
      <w:pPr>
        <w:spacing w:after="160"/>
        <w:jc w:val="both"/>
        <w:rPr>
          <w:rFonts w:eastAsia="Times New Roman"/>
          <w:b/>
        </w:rPr>
      </w:pPr>
      <w:r w:rsidRPr="009659EF">
        <w:rPr>
          <w:rFonts w:eastAsia="Times New Roman"/>
          <w:b/>
        </w:rPr>
        <w:t>OP Výzkum, vývoj a vzdělávání (OP VVV)</w:t>
      </w:r>
    </w:p>
    <w:p w:rsidR="00301670" w:rsidRDefault="00301670" w:rsidP="00301670">
      <w:pPr>
        <w:spacing w:after="160"/>
        <w:jc w:val="both"/>
        <w:rPr>
          <w:rFonts w:eastAsia="Times New Roman"/>
        </w:rPr>
      </w:pPr>
      <w:r w:rsidRPr="009659EF">
        <w:rPr>
          <w:rFonts w:eastAsia="Times New Roman"/>
        </w:rPr>
        <w:t>Cíle této klíčové oblasti změn naplňuje výzva Smart Akcelerátor, jehož přínos a zhodnocení bylo uvedeno především u klíčové oblasti změn D.</w:t>
      </w:r>
    </w:p>
    <w:tbl>
      <w:tblPr>
        <w:tblStyle w:val="Mkatabulky"/>
        <w:tblW w:w="0" w:type="auto"/>
        <w:tblLook w:val="04A0" w:firstRow="1" w:lastRow="0" w:firstColumn="1" w:lastColumn="0" w:noHBand="0" w:noVBand="1"/>
      </w:tblPr>
      <w:tblGrid>
        <w:gridCol w:w="9215"/>
      </w:tblGrid>
      <w:tr w:rsidR="00301670" w:rsidTr="0039083E">
        <w:tc>
          <w:tcPr>
            <w:tcW w:w="9215" w:type="dxa"/>
          </w:tcPr>
          <w:p w:rsidR="00301670" w:rsidRDefault="00301670" w:rsidP="0039083E">
            <w:pPr>
              <w:spacing w:after="160" w:line="276" w:lineRule="auto"/>
              <w:jc w:val="both"/>
              <w:rPr>
                <w:rFonts w:eastAsia="Times New Roman"/>
              </w:rPr>
            </w:pPr>
            <w:r w:rsidRPr="009659EF">
              <w:rPr>
                <w:rFonts w:eastAsia="Times New Roman"/>
              </w:rPr>
              <w:t>Závěr za klíčovou oblast F</w:t>
            </w:r>
            <w:r>
              <w:rPr>
                <w:rFonts w:eastAsia="Times New Roman"/>
              </w:rPr>
              <w:t>:</w:t>
            </w:r>
          </w:p>
          <w:p w:rsidR="00301670" w:rsidRDefault="00301670" w:rsidP="0039083E">
            <w:pPr>
              <w:spacing w:after="160" w:line="276" w:lineRule="auto"/>
              <w:jc w:val="both"/>
              <w:rPr>
                <w:rFonts w:eastAsia="Times New Roman"/>
              </w:rPr>
            </w:pPr>
            <w:r w:rsidRPr="009659EF">
              <w:rPr>
                <w:rFonts w:eastAsia="Times New Roman"/>
              </w:rPr>
              <w:t xml:space="preserve">Zaměření výzev vyhlášené v </w:t>
            </w:r>
            <w:proofErr w:type="gramStart"/>
            <w:r w:rsidRPr="009659EF">
              <w:rPr>
                <w:rFonts w:eastAsia="Times New Roman"/>
              </w:rPr>
              <w:t>OP</w:t>
            </w:r>
            <w:proofErr w:type="gramEnd"/>
            <w:r w:rsidRPr="009659EF">
              <w:rPr>
                <w:rFonts w:eastAsia="Times New Roman"/>
              </w:rPr>
              <w:t xml:space="preserve"> Z a OP VVV jsou v souladu se specifickými cíli Národní RIS3 strategie</w:t>
            </w:r>
            <w:r>
              <w:rPr>
                <w:rFonts w:eastAsia="Times New Roman"/>
              </w:rPr>
              <w:t>.</w:t>
            </w:r>
          </w:p>
        </w:tc>
      </w:tr>
    </w:tbl>
    <w:p w:rsidR="00301670" w:rsidRDefault="00301670" w:rsidP="00301670">
      <w:pPr>
        <w:spacing w:after="160"/>
        <w:jc w:val="both"/>
        <w:rPr>
          <w:rFonts w:eastAsia="Times New Roman"/>
        </w:rPr>
      </w:pPr>
    </w:p>
    <w:p w:rsidR="00301670" w:rsidRDefault="00A36980" w:rsidP="0044060B">
      <w:pPr>
        <w:pStyle w:val="Nadpis2"/>
        <w:widowControl w:val="0"/>
        <w:numPr>
          <w:ilvl w:val="1"/>
          <w:numId w:val="26"/>
        </w:numPr>
        <w:spacing w:before="200" w:after="0" w:line="288" w:lineRule="auto"/>
        <w:ind w:hanging="360"/>
        <w:jc w:val="both"/>
        <w:rPr>
          <w:rFonts w:eastAsia="Times New Roman"/>
          <w:color w:val="366091"/>
          <w:sz w:val="28"/>
          <w:szCs w:val="28"/>
        </w:rPr>
      </w:pPr>
      <w:hyperlink r:id="rId19">
        <w:bookmarkStart w:id="193" w:name="_Toc480555435"/>
        <w:bookmarkStart w:id="194" w:name="_Toc482376088"/>
        <w:r w:rsidR="00301670" w:rsidRPr="00CA7F63">
          <w:rPr>
            <w:rFonts w:eastAsia="Times New Roman"/>
            <w:color w:val="366091"/>
            <w:sz w:val="28"/>
            <w:szCs w:val="28"/>
          </w:rPr>
          <w:t>Zhodnocení plnění Národní RIS3 strategie na krajské úrovni</w:t>
        </w:r>
        <w:bookmarkEnd w:id="193"/>
        <w:bookmarkEnd w:id="194"/>
      </w:hyperlink>
      <w:r w:rsidR="00301670" w:rsidRPr="00CA7F63">
        <w:rPr>
          <w:rFonts w:eastAsia="Times New Roman"/>
          <w:color w:val="366091"/>
          <w:sz w:val="28"/>
          <w:szCs w:val="28"/>
        </w:rPr>
        <w:t xml:space="preserve"> </w:t>
      </w:r>
    </w:p>
    <w:p w:rsidR="00301670" w:rsidRPr="00CA7F63" w:rsidRDefault="00301670" w:rsidP="00E35BBC">
      <w:pPr>
        <w:pStyle w:val="Nadpis2"/>
        <w:widowControl w:val="0"/>
        <w:numPr>
          <w:ilvl w:val="2"/>
          <w:numId w:val="26"/>
        </w:numPr>
        <w:spacing w:before="200" w:after="0" w:line="288" w:lineRule="auto"/>
        <w:ind w:left="1418" w:hanging="284"/>
        <w:jc w:val="both"/>
        <w:rPr>
          <w:rFonts w:eastAsia="Times New Roman"/>
          <w:color w:val="366091"/>
          <w:sz w:val="24"/>
          <w:szCs w:val="24"/>
        </w:rPr>
      </w:pPr>
      <w:bookmarkStart w:id="195" w:name="_Toc480555436"/>
      <w:bookmarkStart w:id="196" w:name="_Toc482376089"/>
      <w:r w:rsidRPr="00CA7F63">
        <w:rPr>
          <w:rFonts w:eastAsia="Times New Roman"/>
          <w:color w:val="366091"/>
          <w:sz w:val="24"/>
          <w:szCs w:val="24"/>
        </w:rPr>
        <w:t>Krajské přílohy RIS3 strategie</w:t>
      </w:r>
      <w:bookmarkEnd w:id="195"/>
      <w:bookmarkEnd w:id="196"/>
    </w:p>
    <w:p w:rsidR="00301670" w:rsidRDefault="00301670" w:rsidP="00301670">
      <w:pPr>
        <w:spacing w:after="160"/>
        <w:jc w:val="both"/>
        <w:rPr>
          <w:rFonts w:eastAsia="Times New Roman"/>
        </w:rPr>
      </w:pPr>
      <w:r w:rsidRPr="00F9322F">
        <w:rPr>
          <w:rFonts w:eastAsia="Times New Roman"/>
          <w:color w:val="auto"/>
        </w:rPr>
        <w:t>Krajské přílohy RIS3 strategie byly vypracovány a schváleny krajskými zastupitelstvy</w:t>
      </w:r>
      <w:r w:rsidRPr="009659EF">
        <w:rPr>
          <w:rFonts w:eastAsia="Times New Roman"/>
          <w:color w:val="366091"/>
        </w:rPr>
        <w:t xml:space="preserve"> </w:t>
      </w:r>
      <w:r w:rsidRPr="009659EF">
        <w:rPr>
          <w:rFonts w:eastAsia="Times New Roman"/>
        </w:rPr>
        <w:t xml:space="preserve">ve všech 14 krajích. V průběhu přípravy krajských příloh </w:t>
      </w:r>
      <w:r>
        <w:rPr>
          <w:rFonts w:eastAsia="Times New Roman"/>
        </w:rPr>
        <w:t>Národní RIS3 strategie (tj. krajských RIS3 strategií)</w:t>
      </w:r>
      <w:r w:rsidRPr="009659EF">
        <w:rPr>
          <w:rFonts w:eastAsia="Times New Roman"/>
        </w:rPr>
        <w:t xml:space="preserve"> došlo v krajích k vybudování partnerství pro účely krajských RIS3</w:t>
      </w:r>
      <w:r>
        <w:rPr>
          <w:rFonts w:eastAsia="Times New Roman"/>
        </w:rPr>
        <w:t xml:space="preserve"> strategií</w:t>
      </w:r>
      <w:r w:rsidRPr="009659EF">
        <w:rPr>
          <w:rFonts w:eastAsia="Times New Roman"/>
        </w:rPr>
        <w:t>, dále se v jednotlivých krajích identifikovaly odlišnosti inovačních systémů v souvislosti na existující či potenciální specializace</w:t>
      </w:r>
      <w:r>
        <w:rPr>
          <w:rFonts w:eastAsia="Times New Roman"/>
        </w:rPr>
        <w:t xml:space="preserve"> (konkurenční výhody)</w:t>
      </w:r>
      <w:r w:rsidRPr="009659EF">
        <w:rPr>
          <w:rFonts w:eastAsia="Times New Roman"/>
        </w:rPr>
        <w:t xml:space="preserve"> krajů a došlo také k určení priorit a návrhů </w:t>
      </w:r>
      <w:r>
        <w:rPr>
          <w:rFonts w:eastAsia="Times New Roman"/>
        </w:rPr>
        <w:t xml:space="preserve">krajských </w:t>
      </w:r>
      <w:r w:rsidRPr="009659EF">
        <w:rPr>
          <w:rFonts w:eastAsia="Times New Roman"/>
        </w:rPr>
        <w:t>strategických intervencí</w:t>
      </w:r>
      <w:r>
        <w:rPr>
          <w:rFonts w:eastAsia="Times New Roman"/>
        </w:rPr>
        <w:t xml:space="preserve"> a projektů</w:t>
      </w:r>
      <w:r w:rsidRPr="009659EF">
        <w:rPr>
          <w:rFonts w:eastAsia="Times New Roman"/>
        </w:rPr>
        <w:t>.</w:t>
      </w:r>
    </w:p>
    <w:p w:rsidR="00301670" w:rsidRPr="00CA7F63" w:rsidRDefault="00301670" w:rsidP="00E35BBC">
      <w:pPr>
        <w:pStyle w:val="Nadpis2"/>
        <w:widowControl w:val="0"/>
        <w:numPr>
          <w:ilvl w:val="2"/>
          <w:numId w:val="26"/>
        </w:numPr>
        <w:spacing w:before="200" w:after="0" w:line="288" w:lineRule="auto"/>
        <w:ind w:left="1418" w:hanging="284"/>
        <w:jc w:val="both"/>
        <w:rPr>
          <w:rFonts w:eastAsia="Times New Roman"/>
          <w:color w:val="366091"/>
          <w:sz w:val="24"/>
          <w:szCs w:val="24"/>
        </w:rPr>
      </w:pPr>
      <w:bookmarkStart w:id="197" w:name="_Toc480555437"/>
      <w:bookmarkStart w:id="198" w:name="_Toc482376090"/>
      <w:r w:rsidRPr="00CA7F63">
        <w:rPr>
          <w:rFonts w:eastAsia="Times New Roman"/>
          <w:color w:val="366091"/>
          <w:sz w:val="24"/>
          <w:szCs w:val="24"/>
        </w:rPr>
        <w:t>Krajské akční plány</w:t>
      </w:r>
      <w:bookmarkEnd w:id="197"/>
      <w:bookmarkEnd w:id="198"/>
    </w:p>
    <w:p w:rsidR="00301670" w:rsidRPr="009659EF" w:rsidRDefault="00301670" w:rsidP="00301670">
      <w:pPr>
        <w:spacing w:after="160"/>
        <w:jc w:val="both"/>
        <w:rPr>
          <w:rFonts w:eastAsia="Times New Roman"/>
        </w:rPr>
      </w:pPr>
      <w:r w:rsidRPr="009659EF">
        <w:rPr>
          <w:rFonts w:eastAsia="Times New Roman"/>
        </w:rPr>
        <w:t xml:space="preserve"> V deseti krajích byly vypracovány akční plány krajské RIS3 strategie, u kterých tímto byly podpořeny koncepční přípravy strategických intervencí naplňující krajskou RIS3 strategii. Tyto </w:t>
      </w:r>
      <w:r>
        <w:rPr>
          <w:rFonts w:eastAsia="Times New Roman"/>
        </w:rPr>
        <w:t xml:space="preserve">připravované strategické intervence a projekty jsou primárně zaměřeny na podporu spolupráce krajských inovačních aktérů (ze strany podniků i výzkumných a vzdělávacích </w:t>
      </w:r>
      <w:r>
        <w:rPr>
          <w:rFonts w:eastAsia="Times New Roman"/>
        </w:rPr>
        <w:lastRenderedPageBreak/>
        <w:t xml:space="preserve">institucí) a s ohledem na podporu a profilaci krajských specializací a posilování regionálních konkurenčních výhod. </w:t>
      </w:r>
      <w:r w:rsidRPr="009659EF">
        <w:rPr>
          <w:rFonts w:eastAsia="Times New Roman"/>
        </w:rPr>
        <w:t xml:space="preserve">Ve čtyřech krajích </w:t>
      </w:r>
      <w:r>
        <w:rPr>
          <w:rFonts w:eastAsia="Times New Roman"/>
        </w:rPr>
        <w:t>je prozatím akční plán stále v procesu příprav</w:t>
      </w:r>
      <w:r w:rsidRPr="009659EF">
        <w:rPr>
          <w:rFonts w:eastAsia="Times New Roman"/>
        </w:rPr>
        <w:t>.</w:t>
      </w:r>
    </w:p>
    <w:p w:rsidR="00301670" w:rsidRPr="00CA7F63" w:rsidRDefault="00301670" w:rsidP="00E35BBC">
      <w:pPr>
        <w:pStyle w:val="Nadpis2"/>
        <w:widowControl w:val="0"/>
        <w:numPr>
          <w:ilvl w:val="2"/>
          <w:numId w:val="26"/>
        </w:numPr>
        <w:spacing w:before="200" w:after="0" w:line="288" w:lineRule="auto"/>
        <w:ind w:left="1418" w:hanging="284"/>
        <w:jc w:val="both"/>
        <w:rPr>
          <w:rFonts w:eastAsia="Times New Roman"/>
          <w:color w:val="366091"/>
          <w:sz w:val="24"/>
          <w:szCs w:val="24"/>
        </w:rPr>
      </w:pPr>
      <w:bookmarkStart w:id="199" w:name="_Toc480555438"/>
      <w:bookmarkStart w:id="200" w:name="_Toc482376091"/>
      <w:r w:rsidRPr="00CA7F63">
        <w:rPr>
          <w:rFonts w:eastAsia="Times New Roman"/>
          <w:color w:val="366091"/>
          <w:sz w:val="24"/>
          <w:szCs w:val="24"/>
        </w:rPr>
        <w:t>Krajské rady pro inovace</w:t>
      </w:r>
      <w:bookmarkEnd w:id="199"/>
      <w:bookmarkEnd w:id="200"/>
    </w:p>
    <w:p w:rsidR="00301670" w:rsidRPr="009659EF" w:rsidRDefault="00301670" w:rsidP="00301670">
      <w:pPr>
        <w:spacing w:after="160"/>
        <w:jc w:val="both"/>
        <w:rPr>
          <w:rFonts w:eastAsia="Times New Roman"/>
        </w:rPr>
      </w:pPr>
      <w:r w:rsidRPr="009659EF">
        <w:rPr>
          <w:rFonts w:eastAsia="Times New Roman"/>
        </w:rPr>
        <w:t xml:space="preserve">Na úrovni krajů byly zřízeny řídicí struktury pro </w:t>
      </w:r>
      <w:r>
        <w:rPr>
          <w:rFonts w:eastAsia="Times New Roman"/>
        </w:rPr>
        <w:t xml:space="preserve">řízení přípravy a implementace krajské </w:t>
      </w:r>
      <w:r w:rsidRPr="009659EF">
        <w:rPr>
          <w:rFonts w:eastAsia="Times New Roman"/>
        </w:rPr>
        <w:t>RIS3 strategi</w:t>
      </w:r>
      <w:r>
        <w:rPr>
          <w:rFonts w:eastAsia="Times New Roman"/>
        </w:rPr>
        <w:t>e</w:t>
      </w:r>
      <w:r w:rsidRPr="009659EF">
        <w:rPr>
          <w:rFonts w:eastAsia="Times New Roman"/>
        </w:rPr>
        <w:t xml:space="preserve"> </w:t>
      </w:r>
      <w:r>
        <w:rPr>
          <w:rFonts w:eastAsia="Times New Roman"/>
        </w:rPr>
        <w:t xml:space="preserve">- </w:t>
      </w:r>
      <w:r w:rsidRPr="009659EF">
        <w:rPr>
          <w:rFonts w:eastAsia="Times New Roman"/>
        </w:rPr>
        <w:t xml:space="preserve"> tzv. krajské rady pro inovace</w:t>
      </w:r>
      <w:r>
        <w:rPr>
          <w:rFonts w:eastAsia="Times New Roman"/>
        </w:rPr>
        <w:t xml:space="preserve"> (či orgány odlišného názvu, avšak stejného významu)</w:t>
      </w:r>
      <w:r w:rsidRPr="009659EF">
        <w:rPr>
          <w:rFonts w:eastAsia="Times New Roman"/>
        </w:rPr>
        <w:t>. V krajských radách pro inovace p</w:t>
      </w:r>
      <w:r>
        <w:rPr>
          <w:rFonts w:eastAsia="Times New Roman"/>
        </w:rPr>
        <w:t xml:space="preserve">robíhaly prostřednictvím řízeného EDP </w:t>
      </w:r>
      <w:proofErr w:type="gramStart"/>
      <w:r>
        <w:rPr>
          <w:rFonts w:eastAsia="Times New Roman"/>
        </w:rPr>
        <w:t>procesu  diskus</w:t>
      </w:r>
      <w:r w:rsidRPr="009659EF">
        <w:rPr>
          <w:rFonts w:eastAsia="Times New Roman"/>
        </w:rPr>
        <w:t>e</w:t>
      </w:r>
      <w:proofErr w:type="gramEnd"/>
      <w:r w:rsidRPr="009659EF">
        <w:rPr>
          <w:rFonts w:eastAsia="Times New Roman"/>
        </w:rPr>
        <w:t xml:space="preserve"> k tématům, která se týkala jak krajské, tak národní RIS3 strategie</w:t>
      </w:r>
      <w:r>
        <w:rPr>
          <w:rFonts w:eastAsia="Times New Roman"/>
        </w:rPr>
        <w:t xml:space="preserve"> – krajské rady pro inovace schvalovaly nastavení a odůvodnění vytyčených strategických cílů krajské RIS3 strategie a dále též schvalují pravidelnou aktualizaci krajských akčních plánů na základě předem vytyčených kritérií – krajské rady tak kontinuálně dozírají nad přípravou horizontálních i vertikálních opatření rozvíjejících oblasti inteligentní specializace</w:t>
      </w:r>
      <w:r w:rsidRPr="009659EF">
        <w:rPr>
          <w:rFonts w:eastAsia="Times New Roman"/>
        </w:rPr>
        <w:t>. Diskutovaná témata na jednáních KRI byla za pomocí krajských RIS3 koordinátorů/manažerů přenášen</w:t>
      </w:r>
      <w:r>
        <w:rPr>
          <w:rFonts w:eastAsia="Times New Roman"/>
        </w:rPr>
        <w:t>a</w:t>
      </w:r>
      <w:r w:rsidRPr="009659EF">
        <w:rPr>
          <w:rFonts w:eastAsia="Times New Roman"/>
        </w:rPr>
        <w:t xml:space="preserve"> na národní úroveň a zpětná vazba plnila svoji funkci rovněž i opačným směrem. </w:t>
      </w:r>
    </w:p>
    <w:p w:rsidR="00301670" w:rsidRPr="00CA7F63" w:rsidRDefault="00301670" w:rsidP="00E35BBC">
      <w:pPr>
        <w:pStyle w:val="Nadpis2"/>
        <w:widowControl w:val="0"/>
        <w:numPr>
          <w:ilvl w:val="2"/>
          <w:numId w:val="26"/>
        </w:numPr>
        <w:spacing w:before="200" w:after="0" w:line="288" w:lineRule="auto"/>
        <w:ind w:left="1418" w:hanging="284"/>
        <w:jc w:val="both"/>
        <w:rPr>
          <w:rFonts w:eastAsia="Times New Roman"/>
          <w:color w:val="366091"/>
          <w:sz w:val="24"/>
          <w:szCs w:val="24"/>
        </w:rPr>
      </w:pPr>
      <w:bookmarkStart w:id="201" w:name="_gcvr1ihaeb5g" w:colFirst="0" w:colLast="0"/>
      <w:bookmarkStart w:id="202" w:name="_Toc480555439"/>
      <w:bookmarkStart w:id="203" w:name="_Toc482376092"/>
      <w:bookmarkEnd w:id="201"/>
      <w:r w:rsidRPr="00CA7F63">
        <w:rPr>
          <w:rFonts w:eastAsia="Times New Roman"/>
          <w:color w:val="366091"/>
          <w:sz w:val="24"/>
          <w:szCs w:val="24"/>
        </w:rPr>
        <w:t>Krajské inovační platformy</w:t>
      </w:r>
      <w:bookmarkEnd w:id="202"/>
      <w:bookmarkEnd w:id="203"/>
      <w:r w:rsidRPr="00CA7F63">
        <w:rPr>
          <w:rFonts w:eastAsia="Times New Roman"/>
          <w:color w:val="366091"/>
          <w:sz w:val="24"/>
          <w:szCs w:val="24"/>
        </w:rPr>
        <w:t xml:space="preserve"> </w:t>
      </w:r>
    </w:p>
    <w:p w:rsidR="00301670" w:rsidRPr="009659EF" w:rsidRDefault="00301670" w:rsidP="00301670">
      <w:pPr>
        <w:spacing w:after="160"/>
        <w:jc w:val="both"/>
        <w:rPr>
          <w:rFonts w:eastAsia="Times New Roman"/>
        </w:rPr>
      </w:pPr>
      <w:r w:rsidRPr="009659EF">
        <w:rPr>
          <w:rFonts w:eastAsia="Times New Roman"/>
        </w:rPr>
        <w:t>Krajské inovační platformy b</w:t>
      </w:r>
      <w:r>
        <w:rPr>
          <w:rFonts w:eastAsia="Times New Roman"/>
        </w:rPr>
        <w:t>yly zřízeny v jedenácti krajích</w:t>
      </w:r>
      <w:r w:rsidRPr="009659EF">
        <w:rPr>
          <w:rFonts w:eastAsia="Times New Roman"/>
        </w:rPr>
        <w:t xml:space="preserve">, z toho ve dvou krajích v letech 2015–2016 neproběhla </w:t>
      </w:r>
      <w:r>
        <w:rPr>
          <w:rFonts w:eastAsia="Times New Roman"/>
        </w:rPr>
        <w:t xml:space="preserve">zatím </w:t>
      </w:r>
      <w:r w:rsidRPr="009659EF">
        <w:rPr>
          <w:rFonts w:eastAsia="Times New Roman"/>
        </w:rPr>
        <w:t>žádná jednání. Ve třech krajích nebyly krajské inovační platformy zřízeny.</w:t>
      </w:r>
    </w:p>
    <w:p w:rsidR="00301670" w:rsidRPr="009659EF" w:rsidRDefault="00301670" w:rsidP="00301670">
      <w:pPr>
        <w:spacing w:after="160"/>
        <w:jc w:val="both"/>
        <w:rPr>
          <w:rFonts w:eastAsia="Times New Roman"/>
        </w:rPr>
      </w:pPr>
      <w:r w:rsidRPr="009659EF">
        <w:rPr>
          <w:rFonts w:eastAsia="Times New Roman"/>
        </w:rPr>
        <w:t xml:space="preserve">Na jednáních krajských inovačních platforem došlo k definování </w:t>
      </w:r>
      <w:r>
        <w:rPr>
          <w:rFonts w:eastAsia="Times New Roman"/>
        </w:rPr>
        <w:t xml:space="preserve">klíčových </w:t>
      </w:r>
      <w:r w:rsidRPr="009659EF">
        <w:rPr>
          <w:rFonts w:eastAsia="Times New Roman"/>
        </w:rPr>
        <w:t xml:space="preserve">aplikačních odvětví </w:t>
      </w:r>
      <w:r>
        <w:rPr>
          <w:rFonts w:eastAsia="Times New Roman"/>
        </w:rPr>
        <w:t xml:space="preserve">(tj. ekonomicky nosných, či perspektivních odvětví) </w:t>
      </w:r>
      <w:r w:rsidRPr="009659EF">
        <w:rPr>
          <w:rFonts w:eastAsia="Times New Roman"/>
        </w:rPr>
        <w:t xml:space="preserve">v jednotlivých krajích. </w:t>
      </w:r>
      <w:r>
        <w:rPr>
          <w:rFonts w:eastAsia="Times New Roman"/>
        </w:rPr>
        <w:t>Aplikační odvětví, která</w:t>
      </w:r>
      <w:r w:rsidRPr="009659EF">
        <w:rPr>
          <w:rFonts w:eastAsia="Times New Roman"/>
        </w:rPr>
        <w:t xml:space="preserve"> ne</w:t>
      </w:r>
      <w:r>
        <w:rPr>
          <w:rFonts w:eastAsia="Times New Roman"/>
        </w:rPr>
        <w:t>zapadají do aplikačních odvětví identifikovaných jako klíčová/nosná na národní úrovni, avšak dostatečně významná v daném kraji,</w:t>
      </w:r>
      <w:r w:rsidRPr="009659EF">
        <w:rPr>
          <w:rFonts w:eastAsia="Times New Roman"/>
        </w:rPr>
        <w:t xml:space="preserve"> byly uznány jako krajs</w:t>
      </w:r>
      <w:r>
        <w:rPr>
          <w:rFonts w:eastAsia="Times New Roman"/>
        </w:rPr>
        <w:t>ky specifické oblasti inteligentní</w:t>
      </w:r>
      <w:r w:rsidRPr="009659EF">
        <w:rPr>
          <w:rFonts w:eastAsia="Times New Roman"/>
        </w:rPr>
        <w:t xml:space="preserve"> specializace</w:t>
      </w:r>
      <w:r>
        <w:rPr>
          <w:rFonts w:eastAsia="Times New Roman"/>
        </w:rPr>
        <w:t xml:space="preserve"> ČR</w:t>
      </w:r>
      <w:r w:rsidRPr="009659EF">
        <w:rPr>
          <w:rFonts w:eastAsia="Times New Roman"/>
        </w:rPr>
        <w:t>. Tyto krajské specializace (krajsk</w:t>
      </w:r>
      <w:r>
        <w:rPr>
          <w:rFonts w:eastAsia="Times New Roman"/>
        </w:rPr>
        <w:t>y specifická</w:t>
      </w:r>
      <w:r w:rsidRPr="009659EF">
        <w:rPr>
          <w:rFonts w:eastAsia="Times New Roman"/>
        </w:rPr>
        <w:t xml:space="preserve"> aplikační odvětví) mají ve </w:t>
      </w:r>
      <w:r>
        <w:rPr>
          <w:rFonts w:eastAsia="Times New Roman"/>
        </w:rPr>
        <w:t xml:space="preserve">vyhlašovaných </w:t>
      </w:r>
      <w:r w:rsidRPr="009659EF">
        <w:rPr>
          <w:rFonts w:eastAsia="Times New Roman"/>
        </w:rPr>
        <w:t>výzvách OP stejnou váhu jako národní aplikační odvětví</w:t>
      </w:r>
      <w:r>
        <w:rPr>
          <w:rFonts w:eastAsia="Times New Roman"/>
        </w:rPr>
        <w:t xml:space="preserve">, tj. projekty, které </w:t>
      </w:r>
      <w:proofErr w:type="gramStart"/>
      <w:r>
        <w:rPr>
          <w:rFonts w:eastAsia="Times New Roman"/>
        </w:rPr>
        <w:t>prokáží</w:t>
      </w:r>
      <w:proofErr w:type="gramEnd"/>
      <w:r>
        <w:rPr>
          <w:rFonts w:eastAsia="Times New Roman"/>
        </w:rPr>
        <w:t xml:space="preserve"> soulad s těmito krajsky specifickými odvětvími taktéž </w:t>
      </w:r>
      <w:proofErr w:type="gramStart"/>
      <w:r>
        <w:rPr>
          <w:rFonts w:eastAsia="Times New Roman"/>
        </w:rPr>
        <w:t>kvalifikují</w:t>
      </w:r>
      <w:proofErr w:type="gramEnd"/>
      <w:r>
        <w:rPr>
          <w:rFonts w:eastAsia="Times New Roman"/>
        </w:rPr>
        <w:t xml:space="preserve"> pro podporu v daných </w:t>
      </w:r>
      <w:proofErr w:type="spellStart"/>
      <w:r>
        <w:rPr>
          <w:rFonts w:eastAsia="Times New Roman"/>
        </w:rPr>
        <w:t>vertikalizovaných</w:t>
      </w:r>
      <w:proofErr w:type="spellEnd"/>
      <w:r>
        <w:rPr>
          <w:rFonts w:eastAsia="Times New Roman"/>
        </w:rPr>
        <w:t xml:space="preserve"> výzvách</w:t>
      </w:r>
      <w:r w:rsidRPr="009659EF">
        <w:rPr>
          <w:rFonts w:eastAsia="Times New Roman"/>
        </w:rPr>
        <w:t>.</w:t>
      </w:r>
    </w:p>
    <w:p w:rsidR="00301670" w:rsidRPr="009659EF" w:rsidRDefault="00301670" w:rsidP="00301670">
      <w:pPr>
        <w:spacing w:after="160"/>
        <w:jc w:val="both"/>
        <w:rPr>
          <w:rFonts w:eastAsia="Times New Roman"/>
        </w:rPr>
      </w:pPr>
      <w:r w:rsidRPr="009659EF">
        <w:rPr>
          <w:rFonts w:eastAsia="Times New Roman"/>
        </w:rPr>
        <w:t>Nad rámec Národních aplikačních odvětví byla identifikována tato krajsk</w:t>
      </w:r>
      <w:r>
        <w:rPr>
          <w:rFonts w:eastAsia="Times New Roman"/>
        </w:rPr>
        <w:t>y specifická</w:t>
      </w:r>
      <w:r w:rsidRPr="009659EF">
        <w:rPr>
          <w:rFonts w:eastAsia="Times New Roman"/>
        </w:rPr>
        <w:t xml:space="preserve"> aplikační odvětví: </w:t>
      </w:r>
    </w:p>
    <w:p w:rsidR="00301670" w:rsidRPr="009659EF" w:rsidRDefault="00301670" w:rsidP="00301670">
      <w:pPr>
        <w:widowControl w:val="0"/>
        <w:numPr>
          <w:ilvl w:val="0"/>
          <w:numId w:val="42"/>
        </w:numPr>
        <w:spacing w:after="160"/>
        <w:ind w:hanging="360"/>
        <w:contextualSpacing/>
        <w:jc w:val="both"/>
        <w:rPr>
          <w:rFonts w:eastAsia="Times New Roman"/>
        </w:rPr>
      </w:pPr>
      <w:r w:rsidRPr="009659EF">
        <w:rPr>
          <w:rFonts w:eastAsia="Times New Roman"/>
        </w:rPr>
        <w:t>Chemie a chemický průmysl</w:t>
      </w:r>
    </w:p>
    <w:p w:rsidR="00301670" w:rsidRPr="009659EF" w:rsidRDefault="00301670" w:rsidP="00301670">
      <w:pPr>
        <w:numPr>
          <w:ilvl w:val="0"/>
          <w:numId w:val="34"/>
        </w:numPr>
        <w:spacing w:after="160"/>
        <w:ind w:hanging="360"/>
        <w:contextualSpacing/>
        <w:jc w:val="both"/>
      </w:pPr>
      <w:r w:rsidRPr="009659EF">
        <w:rPr>
          <w:rFonts w:eastAsia="Times New Roman"/>
        </w:rPr>
        <w:t>Sklářství a keramika</w:t>
      </w:r>
    </w:p>
    <w:p w:rsidR="00301670" w:rsidRPr="009659EF" w:rsidRDefault="00301670" w:rsidP="00301670">
      <w:pPr>
        <w:numPr>
          <w:ilvl w:val="0"/>
          <w:numId w:val="34"/>
        </w:numPr>
        <w:spacing w:after="160"/>
        <w:ind w:hanging="360"/>
        <w:contextualSpacing/>
        <w:jc w:val="both"/>
      </w:pPr>
      <w:r w:rsidRPr="009659EF">
        <w:rPr>
          <w:rFonts w:eastAsia="Times New Roman"/>
        </w:rPr>
        <w:t xml:space="preserve">Gumárenství a </w:t>
      </w:r>
      <w:proofErr w:type="spellStart"/>
      <w:r w:rsidRPr="009659EF">
        <w:rPr>
          <w:rFonts w:eastAsia="Times New Roman"/>
        </w:rPr>
        <w:t>plastikářství</w:t>
      </w:r>
      <w:proofErr w:type="spellEnd"/>
    </w:p>
    <w:p w:rsidR="00301670" w:rsidRPr="009659EF" w:rsidRDefault="00301670" w:rsidP="00301670">
      <w:pPr>
        <w:numPr>
          <w:ilvl w:val="0"/>
          <w:numId w:val="34"/>
        </w:numPr>
        <w:spacing w:after="160"/>
        <w:ind w:hanging="360"/>
        <w:contextualSpacing/>
        <w:jc w:val="both"/>
      </w:pPr>
      <w:r w:rsidRPr="009659EF">
        <w:rPr>
          <w:rFonts w:eastAsia="Times New Roman"/>
        </w:rPr>
        <w:t>Textil</w:t>
      </w:r>
    </w:p>
    <w:p w:rsidR="00301670" w:rsidRPr="009659EF" w:rsidRDefault="00301670" w:rsidP="00301670">
      <w:pPr>
        <w:numPr>
          <w:ilvl w:val="0"/>
          <w:numId w:val="34"/>
        </w:numPr>
        <w:spacing w:after="160"/>
        <w:ind w:hanging="360"/>
        <w:contextualSpacing/>
        <w:jc w:val="both"/>
        <w:rPr>
          <w:rFonts w:eastAsia="Times New Roman"/>
        </w:rPr>
      </w:pPr>
      <w:r w:rsidRPr="009659EF">
        <w:rPr>
          <w:rFonts w:eastAsia="Times New Roman"/>
        </w:rPr>
        <w:t>Balneologie a lázeňství</w:t>
      </w:r>
    </w:p>
    <w:p w:rsidR="00301670" w:rsidRPr="009659EF" w:rsidRDefault="00301670" w:rsidP="00301670">
      <w:pPr>
        <w:spacing w:after="160"/>
        <w:ind w:left="1440"/>
      </w:pPr>
    </w:p>
    <w:p w:rsidR="00301670" w:rsidRPr="00CA7F63" w:rsidRDefault="00301670" w:rsidP="00E35BBC">
      <w:pPr>
        <w:pStyle w:val="Nadpis2"/>
        <w:widowControl w:val="0"/>
        <w:numPr>
          <w:ilvl w:val="2"/>
          <w:numId w:val="26"/>
        </w:numPr>
        <w:spacing w:before="200" w:after="0" w:line="288" w:lineRule="auto"/>
        <w:ind w:left="1418" w:hanging="284"/>
        <w:jc w:val="both"/>
        <w:rPr>
          <w:rFonts w:eastAsia="Times New Roman"/>
          <w:color w:val="366091"/>
          <w:sz w:val="24"/>
          <w:szCs w:val="24"/>
        </w:rPr>
      </w:pPr>
      <w:bookmarkStart w:id="204" w:name="_6jvqg8egnt9t" w:colFirst="0" w:colLast="0"/>
      <w:bookmarkStart w:id="205" w:name="_Toc480555440"/>
      <w:bookmarkStart w:id="206" w:name="_Toc482376093"/>
      <w:bookmarkEnd w:id="204"/>
      <w:r w:rsidRPr="00CA7F63">
        <w:rPr>
          <w:rFonts w:eastAsia="Times New Roman"/>
          <w:color w:val="366091"/>
          <w:sz w:val="24"/>
          <w:szCs w:val="24"/>
        </w:rPr>
        <w:t>Smart Akcelerátor</w:t>
      </w:r>
      <w:bookmarkEnd w:id="205"/>
      <w:bookmarkEnd w:id="206"/>
      <w:r w:rsidRPr="00CA7F63">
        <w:rPr>
          <w:rFonts w:eastAsia="Times New Roman"/>
          <w:color w:val="366091"/>
          <w:sz w:val="24"/>
          <w:szCs w:val="24"/>
        </w:rPr>
        <w:t xml:space="preserve"> </w:t>
      </w:r>
    </w:p>
    <w:p w:rsidR="00301670" w:rsidRDefault="00301670" w:rsidP="00301670">
      <w:pPr>
        <w:spacing w:after="160"/>
        <w:jc w:val="both"/>
        <w:rPr>
          <w:rFonts w:eastAsia="Times New Roman"/>
        </w:rPr>
      </w:pPr>
      <w:r w:rsidRPr="0062674D">
        <w:rPr>
          <w:rFonts w:eastAsia="Times New Roman"/>
        </w:rPr>
        <w:t xml:space="preserve">Do výzvy Smart Akcelerátor se zapojilo 13 krajů. V roce 2016 bylo MŠMT vydáno 6 právních aktů. V rámci tohoto projektu se po zahájení činnosti realizačního týmu vybudovaného okolo krajského RIS3 manažera ve většině krajů spustily </w:t>
      </w:r>
      <w:proofErr w:type="spellStart"/>
      <w:r w:rsidRPr="0062674D">
        <w:rPr>
          <w:rFonts w:eastAsia="Times New Roman"/>
        </w:rPr>
        <w:t>ih</w:t>
      </w:r>
      <w:proofErr w:type="spellEnd"/>
      <w:r w:rsidRPr="0062674D">
        <w:rPr>
          <w:rFonts w:eastAsia="Times New Roman"/>
        </w:rPr>
        <w:t xml:space="preserve">  aktivity </w:t>
      </w:r>
      <w:proofErr w:type="spellStart"/>
      <w:r w:rsidRPr="0062674D">
        <w:rPr>
          <w:rFonts w:eastAsia="Times New Roman"/>
        </w:rPr>
        <w:t>Twinning</w:t>
      </w:r>
      <w:proofErr w:type="spellEnd"/>
      <w:r w:rsidRPr="0062674D">
        <w:rPr>
          <w:rFonts w:eastAsia="Times New Roman"/>
        </w:rPr>
        <w:t xml:space="preserve"> a Mapování. Tým RIS3 manažera zajišťuje aktualizace krajské RIS3 strategie a akčního plánu, zajišťuje fungování KRI</w:t>
      </w:r>
      <w:r>
        <w:rPr>
          <w:rFonts w:eastAsia="Times New Roman"/>
        </w:rPr>
        <w:t xml:space="preserve"> (krajská rada pro inovace)</w:t>
      </w:r>
      <w:r w:rsidRPr="0062674D">
        <w:rPr>
          <w:rFonts w:eastAsia="Times New Roman"/>
        </w:rPr>
        <w:t xml:space="preserve"> i KIP</w:t>
      </w:r>
      <w:r>
        <w:rPr>
          <w:rFonts w:eastAsia="Times New Roman"/>
        </w:rPr>
        <w:t xml:space="preserve"> (krajské inovační platformy)</w:t>
      </w:r>
      <w:r w:rsidRPr="0062674D">
        <w:rPr>
          <w:rFonts w:eastAsia="Times New Roman"/>
        </w:rPr>
        <w:t xml:space="preserve">, připravuje strategické intervence pro rozvoj regionu a jeho inovačního systému, iniciuje spolupráci inovačních aktérů v regionu (mezi výzkumnými organizacemi, vzdělávacími organizacemi a podniky) a vznik </w:t>
      </w:r>
      <w:proofErr w:type="spellStart"/>
      <w:r w:rsidRPr="0062674D">
        <w:rPr>
          <w:rFonts w:eastAsia="Times New Roman"/>
        </w:rPr>
        <w:t>kolaborativních</w:t>
      </w:r>
      <w:proofErr w:type="spellEnd"/>
      <w:r w:rsidRPr="0062674D">
        <w:rPr>
          <w:rFonts w:eastAsia="Times New Roman"/>
        </w:rPr>
        <w:t xml:space="preserve"> projektů. Klíčová aktivita Mapování se ve sledovaném </w:t>
      </w:r>
      <w:r w:rsidRPr="0062674D">
        <w:rPr>
          <w:rFonts w:eastAsia="Times New Roman"/>
        </w:rPr>
        <w:lastRenderedPageBreak/>
        <w:t xml:space="preserve">období zaměřovala na zjišťování aktuálního stavu a sledování změn a vývoje inovačního prostředí v krajích. Aktivita </w:t>
      </w:r>
      <w:proofErr w:type="spellStart"/>
      <w:r w:rsidRPr="0062674D">
        <w:rPr>
          <w:rFonts w:eastAsia="Times New Roman"/>
        </w:rPr>
        <w:t>Twinning</w:t>
      </w:r>
      <w:proofErr w:type="spellEnd"/>
      <w:r w:rsidRPr="0062674D">
        <w:rPr>
          <w:rFonts w:eastAsia="Times New Roman"/>
        </w:rPr>
        <w:t xml:space="preserve"> umožnila získat řadu zkušeností ze zahraničí s novými nástroji na podporu technického vzdělávání, inovačního podnikání či stimulace spolupráce výzkumných organizací s podnikovou sférou, v některých případech vedla i k navázání spolupráce regionální veřejné správy a dalších inovačních </w:t>
      </w:r>
      <w:proofErr w:type="gramStart"/>
      <w:r w:rsidRPr="0062674D">
        <w:rPr>
          <w:rFonts w:eastAsia="Times New Roman"/>
        </w:rPr>
        <w:t>aktérů ) se</w:t>
      </w:r>
      <w:proofErr w:type="gramEnd"/>
      <w:r w:rsidRPr="0062674D">
        <w:rPr>
          <w:rFonts w:eastAsia="Times New Roman"/>
        </w:rPr>
        <w:t xml:space="preserve"> zahraničními partnery. Současně probíhaly procedurální aktivity spojené s institucionálním ukotvením, nastavením, a rozběhem činností Smart Akcelerátoru.</w:t>
      </w:r>
    </w:p>
    <w:p w:rsidR="00301670" w:rsidRPr="0062674D" w:rsidRDefault="00301670" w:rsidP="00301670">
      <w:pPr>
        <w:spacing w:after="160"/>
        <w:jc w:val="both"/>
        <w:rPr>
          <w:rFonts w:eastAsia="Times New Roman"/>
        </w:rPr>
      </w:pPr>
      <w:r>
        <w:rPr>
          <w:rFonts w:eastAsia="Times New Roman"/>
        </w:rPr>
        <w:t>Informace uvedené v přehledu o aktuálním stavu EDP v krajích 2015-2016 jsou uvedeny v příloze č. 10.</w:t>
      </w:r>
    </w:p>
    <w:tbl>
      <w:tblPr>
        <w:tblStyle w:val="Mkatabulky"/>
        <w:tblW w:w="0" w:type="auto"/>
        <w:tblLook w:val="04A0" w:firstRow="1" w:lastRow="0" w:firstColumn="1" w:lastColumn="0" w:noHBand="0" w:noVBand="1"/>
      </w:tblPr>
      <w:tblGrid>
        <w:gridCol w:w="9215"/>
      </w:tblGrid>
      <w:tr w:rsidR="00301670" w:rsidTr="0039083E">
        <w:tc>
          <w:tcPr>
            <w:tcW w:w="9215" w:type="dxa"/>
          </w:tcPr>
          <w:p w:rsidR="00301670" w:rsidRDefault="00301670" w:rsidP="0039083E">
            <w:pPr>
              <w:spacing w:after="160" w:line="276" w:lineRule="auto"/>
              <w:jc w:val="both"/>
              <w:rPr>
                <w:rFonts w:eastAsia="Times New Roman"/>
              </w:rPr>
            </w:pPr>
            <w:r w:rsidRPr="009659EF">
              <w:rPr>
                <w:rFonts w:eastAsia="Times New Roman"/>
              </w:rPr>
              <w:t>Závěr za krajskou úroveň</w:t>
            </w:r>
            <w:r>
              <w:rPr>
                <w:rFonts w:eastAsia="Times New Roman"/>
              </w:rPr>
              <w:t>:</w:t>
            </w:r>
          </w:p>
          <w:p w:rsidR="00301670" w:rsidRDefault="00301670" w:rsidP="0039083E">
            <w:pPr>
              <w:spacing w:after="160" w:line="276" w:lineRule="auto"/>
              <w:jc w:val="both"/>
              <w:rPr>
                <w:rFonts w:eastAsia="Times New Roman"/>
              </w:rPr>
            </w:pPr>
            <w:r w:rsidRPr="009659EF">
              <w:rPr>
                <w:rFonts w:eastAsia="Times New Roman"/>
              </w:rPr>
              <w:t>Od začátku přípravy a realizace RIS3 učinily kraje velký pokrok v nastavení/založení nástrojů (KRI, KIP, krajská příloha RIS3 strategie atd</w:t>
            </w:r>
            <w:r>
              <w:rPr>
                <w:rFonts w:eastAsia="Times New Roman"/>
              </w:rPr>
              <w:t>.</w:t>
            </w:r>
            <w:r w:rsidRPr="009659EF">
              <w:rPr>
                <w:rFonts w:eastAsia="Times New Roman"/>
              </w:rPr>
              <w:t xml:space="preserve">) na podporu procesu EDP a </w:t>
            </w:r>
            <w:r>
              <w:rPr>
                <w:rFonts w:eastAsia="Times New Roman"/>
              </w:rPr>
              <w:t>rozvoje oblastí</w:t>
            </w:r>
            <w:r w:rsidRPr="009659EF">
              <w:rPr>
                <w:rFonts w:eastAsia="Times New Roman"/>
              </w:rPr>
              <w:t xml:space="preserve"> inteligentní specializace s využitím místního potenciálu. Způsob realizace RIS3 strategie je v jednotlivých krajích odlišný. Tato odlišnost vyplývá jednak z rozdílné průmyslové vyspělosti krajů a jednak z</w:t>
            </w:r>
            <w:r>
              <w:rPr>
                <w:rFonts w:eastAsia="Times New Roman"/>
              </w:rPr>
              <w:t xml:space="preserve"> rozdílných</w:t>
            </w:r>
            <w:r w:rsidRPr="009659EF">
              <w:rPr>
                <w:rFonts w:eastAsia="Times New Roman"/>
              </w:rPr>
              <w:t xml:space="preserve"> zkušenost</w:t>
            </w:r>
            <w:r>
              <w:rPr>
                <w:rFonts w:eastAsia="Times New Roman"/>
              </w:rPr>
              <w:t>í s</w:t>
            </w:r>
            <w:r w:rsidRPr="009659EF">
              <w:rPr>
                <w:rFonts w:eastAsia="Times New Roman"/>
              </w:rPr>
              <w:t xml:space="preserve"> příprav</w:t>
            </w:r>
            <w:r>
              <w:rPr>
                <w:rFonts w:eastAsia="Times New Roman"/>
              </w:rPr>
              <w:t>ou</w:t>
            </w:r>
            <w:r w:rsidRPr="009659EF">
              <w:rPr>
                <w:rFonts w:eastAsia="Times New Roman"/>
              </w:rPr>
              <w:t xml:space="preserve"> inovační strategie, kdy některé kraje realizovaly své inovační strategie již v minulosti a </w:t>
            </w:r>
            <w:r>
              <w:rPr>
                <w:rFonts w:eastAsia="Times New Roman"/>
              </w:rPr>
              <w:t>RIS3 konceptem na historické inovační strategie navázaly a využily jej k dobudování struktur pro podporu inovačního systému v kraji</w:t>
            </w:r>
            <w:r w:rsidRPr="009659EF">
              <w:rPr>
                <w:rFonts w:eastAsia="Times New Roman"/>
              </w:rPr>
              <w:t xml:space="preserve">, pro některé kraje je </w:t>
            </w:r>
            <w:r>
              <w:rPr>
                <w:rFonts w:eastAsia="Times New Roman"/>
              </w:rPr>
              <w:t xml:space="preserve">však podpora inovačního podnikání zcela novou prioritou a potýkají se při nastavování nových procesů a struktur s </w:t>
            </w:r>
            <w:r w:rsidRPr="009659EF">
              <w:rPr>
                <w:rFonts w:eastAsia="Times New Roman"/>
              </w:rPr>
              <w:t>řadou problémů. To se odráží i v úrovni připravenosti struktur pro řízení implementace krajských příloh RIS3</w:t>
            </w:r>
            <w:r>
              <w:rPr>
                <w:rFonts w:eastAsia="Times New Roman"/>
              </w:rPr>
              <w:t xml:space="preserve"> strategie.</w:t>
            </w:r>
          </w:p>
          <w:p w:rsidR="00301670" w:rsidRDefault="00301670" w:rsidP="0039083E">
            <w:pPr>
              <w:spacing w:after="160" w:line="276" w:lineRule="auto"/>
              <w:jc w:val="both"/>
              <w:rPr>
                <w:rFonts w:eastAsia="Times New Roman"/>
              </w:rPr>
            </w:pPr>
            <w:r w:rsidRPr="009659EF">
              <w:rPr>
                <w:rFonts w:eastAsia="Times New Roman"/>
              </w:rPr>
              <w:t>Doporučení</w:t>
            </w:r>
            <w:r>
              <w:rPr>
                <w:rFonts w:eastAsia="Times New Roman"/>
              </w:rPr>
              <w:t>:</w:t>
            </w:r>
          </w:p>
          <w:p w:rsidR="00301670" w:rsidRDefault="00301670" w:rsidP="0039083E">
            <w:pPr>
              <w:spacing w:after="160" w:line="276" w:lineRule="auto"/>
              <w:jc w:val="both"/>
              <w:rPr>
                <w:rFonts w:eastAsia="Times New Roman"/>
              </w:rPr>
            </w:pPr>
            <w:r w:rsidRPr="009659EF">
              <w:rPr>
                <w:rFonts w:eastAsia="Times New Roman"/>
              </w:rPr>
              <w:t>Urychlit dokončení schvalovacích procesů s cílem zajistit co nejdříve plnou funkčnost nástroje Smart Akcelerátor a umožnit tak v maximální míře v průběhu roku 2017 zapojení všech krajů do procesu  EDP. Soustředit činnost na prohloubení aktivit krajských inovačních platforem v procesu EDP v krajích a přípravu strategických intervencí tak, aby reagovaly na specifické podmínky a byly v souladu s krajskou RIS3 strategií</w:t>
            </w:r>
            <w:r>
              <w:rPr>
                <w:rFonts w:eastAsia="Times New Roman"/>
              </w:rPr>
              <w:t>.</w:t>
            </w:r>
          </w:p>
        </w:tc>
      </w:tr>
    </w:tbl>
    <w:p w:rsidR="00301670" w:rsidRPr="009659EF" w:rsidRDefault="00301670" w:rsidP="00301670">
      <w:pPr>
        <w:spacing w:after="160"/>
        <w:rPr>
          <w:rFonts w:eastAsia="Times New Roman"/>
        </w:rPr>
      </w:pPr>
    </w:p>
    <w:p w:rsidR="00301670" w:rsidRPr="00CA7F63" w:rsidRDefault="00301670" w:rsidP="0044060B">
      <w:pPr>
        <w:pStyle w:val="Nadpis2"/>
        <w:widowControl w:val="0"/>
        <w:numPr>
          <w:ilvl w:val="1"/>
          <w:numId w:val="26"/>
        </w:numPr>
        <w:spacing w:before="200" w:after="0" w:line="288" w:lineRule="auto"/>
        <w:ind w:hanging="360"/>
        <w:jc w:val="both"/>
        <w:rPr>
          <w:rFonts w:eastAsia="Times New Roman"/>
          <w:color w:val="366091"/>
          <w:sz w:val="28"/>
          <w:szCs w:val="28"/>
        </w:rPr>
      </w:pPr>
      <w:bookmarkStart w:id="207" w:name="_Toc480555441"/>
      <w:bookmarkStart w:id="208" w:name="_Toc482376094"/>
      <w:r w:rsidRPr="00CA7F63">
        <w:rPr>
          <w:rFonts w:eastAsia="Times New Roman"/>
          <w:color w:val="366091"/>
          <w:sz w:val="28"/>
          <w:szCs w:val="28"/>
        </w:rPr>
        <w:t>Doporučení pro další období realizace Národní RIS3 strategie</w:t>
      </w:r>
      <w:bookmarkEnd w:id="207"/>
      <w:bookmarkEnd w:id="208"/>
    </w:p>
    <w:p w:rsidR="00301670" w:rsidRDefault="00301670" w:rsidP="00301670">
      <w:pPr>
        <w:spacing w:after="160"/>
        <w:jc w:val="both"/>
        <w:rPr>
          <w:rFonts w:eastAsia="Times New Roman"/>
        </w:rPr>
      </w:pPr>
      <w:r>
        <w:rPr>
          <w:rFonts w:eastAsia="Times New Roman"/>
        </w:rPr>
        <w:t>Při hodnocení pokroku plnění Národní RIS3 strategie vyplynul</w:t>
      </w:r>
      <w:r w:rsidR="0042577D">
        <w:rPr>
          <w:rFonts w:eastAsia="Times New Roman"/>
        </w:rPr>
        <w:t>o</w:t>
      </w:r>
      <w:r>
        <w:rPr>
          <w:rFonts w:eastAsia="Times New Roman"/>
        </w:rPr>
        <w:t xml:space="preserve"> </w:t>
      </w:r>
      <w:r w:rsidR="0042577D">
        <w:rPr>
          <w:rFonts w:eastAsia="Times New Roman"/>
        </w:rPr>
        <w:t>šest</w:t>
      </w:r>
      <w:r>
        <w:rPr>
          <w:rFonts w:eastAsia="Times New Roman"/>
        </w:rPr>
        <w:t xml:space="preserve"> hlavní</w:t>
      </w:r>
      <w:r w:rsidR="0042577D">
        <w:rPr>
          <w:rFonts w:eastAsia="Times New Roman"/>
        </w:rPr>
        <w:t>ch</w:t>
      </w:r>
      <w:r>
        <w:rPr>
          <w:rFonts w:eastAsia="Times New Roman"/>
        </w:rPr>
        <w:t xml:space="preserve"> okruh</w:t>
      </w:r>
      <w:r w:rsidR="0042577D">
        <w:rPr>
          <w:rFonts w:eastAsia="Times New Roman"/>
        </w:rPr>
        <w:t>ů</w:t>
      </w:r>
      <w:r>
        <w:rPr>
          <w:rFonts w:eastAsia="Times New Roman"/>
        </w:rPr>
        <w:t xml:space="preserve"> oblastí, které se budou v dalším období řešit:</w:t>
      </w:r>
    </w:p>
    <w:p w:rsidR="007615FB" w:rsidRPr="00AB75D9" w:rsidRDefault="007615FB" w:rsidP="007615FB">
      <w:pPr>
        <w:pStyle w:val="Odstavecseseznamem"/>
        <w:widowControl w:val="0"/>
        <w:numPr>
          <w:ilvl w:val="3"/>
          <w:numId w:val="38"/>
        </w:numPr>
        <w:spacing w:after="120"/>
        <w:ind w:left="851" w:hanging="425"/>
        <w:jc w:val="both"/>
        <w:rPr>
          <w:rFonts w:eastAsia="Times New Roman"/>
          <w:b/>
        </w:rPr>
      </w:pPr>
      <w:r w:rsidRPr="00AB75D9">
        <w:rPr>
          <w:rFonts w:eastAsia="Times New Roman"/>
          <w:b/>
        </w:rPr>
        <w:t>Upřesnění vazeb výzev operačních programů na specifické cíle Národní RIS3 strategie</w:t>
      </w:r>
    </w:p>
    <w:p w:rsidR="00301670" w:rsidRDefault="002D6B4A" w:rsidP="00301670">
      <w:pPr>
        <w:pStyle w:val="Odstavecseseznamem"/>
        <w:spacing w:after="120"/>
        <w:ind w:left="851"/>
        <w:jc w:val="both"/>
        <w:rPr>
          <w:rFonts w:eastAsia="Times New Roman"/>
        </w:rPr>
      </w:pPr>
      <w:r w:rsidRPr="00E675C5">
        <w:rPr>
          <w:rFonts w:eastAsia="Times New Roman"/>
        </w:rPr>
        <w:t>V některých případech vyhlašují Řídicí orgány výzvy, které průřezově naplňují několik klíčových oblastí změn</w:t>
      </w:r>
      <w:r w:rsidR="005B584F">
        <w:rPr>
          <w:rFonts w:eastAsia="Times New Roman"/>
        </w:rPr>
        <w:t>,</w:t>
      </w:r>
      <w:r>
        <w:rPr>
          <w:rFonts w:eastAsia="Times New Roman"/>
        </w:rPr>
        <w:t xml:space="preserve"> a již nyní je Řídicími orgány avizováno, že </w:t>
      </w:r>
      <w:r w:rsidRPr="00A76CC4">
        <w:rPr>
          <w:rFonts w:eastAsia="Times New Roman"/>
        </w:rPr>
        <w:t xml:space="preserve">nebude možné identifikovat míru příspěvku naplňování </w:t>
      </w:r>
      <w:r>
        <w:rPr>
          <w:rFonts w:eastAsia="Times New Roman"/>
        </w:rPr>
        <w:t xml:space="preserve">jednotlivých </w:t>
      </w:r>
      <w:r w:rsidRPr="00A76CC4">
        <w:rPr>
          <w:rFonts w:eastAsia="Times New Roman"/>
        </w:rPr>
        <w:t>cílů klíčových oblastí změn</w:t>
      </w:r>
      <w:r>
        <w:rPr>
          <w:rFonts w:eastAsia="Times New Roman"/>
        </w:rPr>
        <w:t xml:space="preserve"> Národní RIS3 strategie. Je proto potřeba učinit kroky, které umožní sledování a hodnocení</w:t>
      </w:r>
      <w:r w:rsidRPr="009B607B">
        <w:rPr>
          <w:rFonts w:eastAsia="Times New Roman"/>
        </w:rPr>
        <w:t xml:space="preserve"> využitých finančních prostředků i věcných ukazatelů Národní RIS3 strategie</w:t>
      </w:r>
      <w:r w:rsidR="00301670" w:rsidRPr="00A76CC4">
        <w:rPr>
          <w:rFonts w:eastAsia="Times New Roman"/>
        </w:rPr>
        <w:t>.</w:t>
      </w:r>
    </w:p>
    <w:p w:rsidR="002D6B4A" w:rsidRDefault="002D6B4A" w:rsidP="00301670">
      <w:pPr>
        <w:pStyle w:val="Odstavecseseznamem"/>
        <w:spacing w:after="120"/>
        <w:ind w:left="851"/>
        <w:jc w:val="both"/>
        <w:rPr>
          <w:rFonts w:eastAsia="Times New Roman"/>
        </w:rPr>
      </w:pPr>
      <w:r>
        <w:rPr>
          <w:rFonts w:eastAsia="Times New Roman"/>
        </w:rPr>
        <w:t>Úkolem bude dohodnout</w:t>
      </w:r>
      <w:r w:rsidRPr="00E675C5">
        <w:rPr>
          <w:rFonts w:eastAsia="Times New Roman"/>
        </w:rPr>
        <w:t xml:space="preserve"> s ŘO </w:t>
      </w:r>
      <w:r>
        <w:rPr>
          <w:rFonts w:eastAsia="Times New Roman"/>
        </w:rPr>
        <w:t>systém, který umožní</w:t>
      </w:r>
      <w:r w:rsidRPr="00E675C5">
        <w:rPr>
          <w:rFonts w:eastAsia="Times New Roman"/>
        </w:rPr>
        <w:t xml:space="preserve">, aby </w:t>
      </w:r>
      <w:r>
        <w:rPr>
          <w:rFonts w:eastAsia="Times New Roman"/>
        </w:rPr>
        <w:t xml:space="preserve">jimi vyhlašované </w:t>
      </w:r>
      <w:r w:rsidRPr="00E675C5">
        <w:rPr>
          <w:rFonts w:eastAsia="Times New Roman"/>
        </w:rPr>
        <w:t>výzvy byly</w:t>
      </w:r>
      <w:r>
        <w:rPr>
          <w:rFonts w:eastAsia="Times New Roman"/>
        </w:rPr>
        <w:t xml:space="preserve"> definovány tak, aby bylo možné přiřazovat projekty operačních programů ke </w:t>
      </w:r>
      <w:r>
        <w:rPr>
          <w:rFonts w:eastAsia="Times New Roman"/>
        </w:rPr>
        <w:lastRenderedPageBreak/>
        <w:t xml:space="preserve">strategickým cílům klíčových oblastí změn Národní RIS3 </w:t>
      </w:r>
      <w:r w:rsidR="0042577D">
        <w:rPr>
          <w:rFonts w:eastAsia="Times New Roman"/>
        </w:rPr>
        <w:t xml:space="preserve">strategie </w:t>
      </w:r>
      <w:r>
        <w:rPr>
          <w:rFonts w:eastAsia="Times New Roman"/>
        </w:rPr>
        <w:t>tak, aby nedocházelo k problémům při sledování a hodnocení dosažených výsledků (duplicity, nepokryté oblasti apod.), případně přehodnotit a upřesnit vazby mezi specifickými cíli operačních programů a strategickými cíli Národní RIS3 strategie tak, aby nebylo nutné řešit toto přičlenění složitým systémem v úrovni projektů.</w:t>
      </w:r>
    </w:p>
    <w:p w:rsidR="002D6B4A" w:rsidRDefault="002D6B4A" w:rsidP="00301670">
      <w:pPr>
        <w:pStyle w:val="Odstavecseseznamem"/>
        <w:spacing w:after="120"/>
        <w:ind w:left="851"/>
        <w:jc w:val="both"/>
        <w:rPr>
          <w:rFonts w:eastAsia="Times New Roman"/>
        </w:rPr>
      </w:pPr>
      <w:r>
        <w:rPr>
          <w:rFonts w:eastAsia="Times New Roman"/>
        </w:rPr>
        <w:t xml:space="preserve">Upřesnění vazeb na Národní RIS3 strategii </w:t>
      </w:r>
      <w:r w:rsidRPr="00A76CC4">
        <w:rPr>
          <w:rFonts w:eastAsia="Times New Roman"/>
        </w:rPr>
        <w:t>bud</w:t>
      </w:r>
      <w:r>
        <w:rPr>
          <w:rFonts w:eastAsia="Times New Roman"/>
        </w:rPr>
        <w:t>e</w:t>
      </w:r>
      <w:r w:rsidRPr="00A76CC4">
        <w:rPr>
          <w:rFonts w:eastAsia="Times New Roman"/>
        </w:rPr>
        <w:t xml:space="preserve"> </w:t>
      </w:r>
      <w:r>
        <w:rPr>
          <w:rFonts w:eastAsia="Times New Roman"/>
        </w:rPr>
        <w:t>řešeno i</w:t>
      </w:r>
      <w:r w:rsidRPr="00A76CC4">
        <w:rPr>
          <w:rFonts w:eastAsia="Times New Roman"/>
        </w:rPr>
        <w:t xml:space="preserve"> s poskytovateli programů podpory</w:t>
      </w:r>
      <w:r>
        <w:rPr>
          <w:rFonts w:eastAsia="Times New Roman"/>
        </w:rPr>
        <w:t xml:space="preserve"> výzkumu, vývoje a inovací.</w:t>
      </w:r>
    </w:p>
    <w:p w:rsidR="00301670" w:rsidRPr="00A76CC4" w:rsidRDefault="002D6B4A" w:rsidP="00301670">
      <w:pPr>
        <w:pStyle w:val="Odstavecseseznamem"/>
        <w:spacing w:after="120"/>
        <w:ind w:left="851"/>
        <w:jc w:val="both"/>
        <w:rPr>
          <w:rFonts w:eastAsia="Times New Roman"/>
        </w:rPr>
      </w:pPr>
      <w:r>
        <w:rPr>
          <w:rFonts w:eastAsia="Times New Roman"/>
        </w:rPr>
        <w:t xml:space="preserve">Dohodnuté výsledky </w:t>
      </w:r>
      <w:r w:rsidRPr="008E163C">
        <w:rPr>
          <w:rFonts w:eastAsia="Times New Roman"/>
        </w:rPr>
        <w:t>by se měl</w:t>
      </w:r>
      <w:r>
        <w:rPr>
          <w:rFonts w:eastAsia="Times New Roman"/>
        </w:rPr>
        <w:t>y</w:t>
      </w:r>
      <w:r w:rsidRPr="008E163C">
        <w:rPr>
          <w:rFonts w:eastAsia="Times New Roman"/>
        </w:rPr>
        <w:t xml:space="preserve"> promítnout i do aktualizované soustavy indikátorů</w:t>
      </w:r>
      <w:r>
        <w:rPr>
          <w:rFonts w:eastAsia="Times New Roman"/>
        </w:rPr>
        <w:t xml:space="preserve"> Národní RIS3 strategie</w:t>
      </w:r>
      <w:r w:rsidR="00301670" w:rsidRPr="00A76CC4">
        <w:rPr>
          <w:rFonts w:eastAsia="Times New Roman"/>
        </w:rPr>
        <w:t>.</w:t>
      </w:r>
    </w:p>
    <w:p w:rsidR="00301670" w:rsidRPr="00A76CC4" w:rsidRDefault="00301670" w:rsidP="00301670">
      <w:pPr>
        <w:pStyle w:val="Odstavecseseznamem"/>
        <w:spacing w:after="120"/>
        <w:ind w:left="851"/>
        <w:jc w:val="both"/>
        <w:rPr>
          <w:rFonts w:eastAsia="Times New Roman"/>
        </w:rPr>
      </w:pPr>
    </w:p>
    <w:p w:rsidR="007615FB" w:rsidRPr="001706D0" w:rsidRDefault="007615FB" w:rsidP="007615FB">
      <w:pPr>
        <w:pStyle w:val="Odstavecseseznamem"/>
        <w:widowControl w:val="0"/>
        <w:numPr>
          <w:ilvl w:val="3"/>
          <w:numId w:val="38"/>
        </w:numPr>
        <w:spacing w:after="120"/>
        <w:ind w:left="850" w:hanging="425"/>
        <w:contextualSpacing w:val="0"/>
        <w:jc w:val="both"/>
        <w:rPr>
          <w:rFonts w:eastAsia="Times New Roman"/>
          <w:b/>
        </w:rPr>
      </w:pPr>
      <w:r w:rsidRPr="00AB75D9">
        <w:rPr>
          <w:rFonts w:eastAsia="Times New Roman"/>
          <w:b/>
        </w:rPr>
        <w:t xml:space="preserve">Řešení výzev, které nepodléhají </w:t>
      </w:r>
      <w:r w:rsidR="009E522C">
        <w:rPr>
          <w:rFonts w:eastAsia="Times New Roman"/>
          <w:b/>
        </w:rPr>
        <w:t>předběžné podmínce</w:t>
      </w:r>
      <w:r w:rsidRPr="00AB75D9">
        <w:rPr>
          <w:rFonts w:eastAsia="Times New Roman"/>
          <w:b/>
        </w:rPr>
        <w:t xml:space="preserve">, ale přispívají k naplňování cílů Národní RIS3 strategie </w:t>
      </w:r>
    </w:p>
    <w:p w:rsidR="00301670" w:rsidRPr="00AA680B" w:rsidRDefault="000C0027" w:rsidP="007615FB">
      <w:pPr>
        <w:pStyle w:val="Odstavecseseznamem"/>
        <w:widowControl w:val="0"/>
        <w:spacing w:after="160"/>
        <w:ind w:left="851"/>
        <w:jc w:val="both"/>
        <w:rPr>
          <w:rFonts w:eastAsia="Times New Roman"/>
        </w:rPr>
      </w:pPr>
      <w:r>
        <w:rPr>
          <w:rFonts w:eastAsia="Times New Roman"/>
        </w:rPr>
        <w:t>V souvislosti s vyhodnocování</w:t>
      </w:r>
      <w:r w:rsidR="0042577D">
        <w:rPr>
          <w:rFonts w:eastAsia="Times New Roman"/>
        </w:rPr>
        <w:t>m</w:t>
      </w:r>
      <w:r>
        <w:rPr>
          <w:rFonts w:eastAsia="Times New Roman"/>
        </w:rPr>
        <w:t xml:space="preserve"> naplněnosti cílů Národní RIS3 strategie bude potřebné z</w:t>
      </w:r>
      <w:r w:rsidRPr="00AA680B">
        <w:rPr>
          <w:rFonts w:eastAsia="Times New Roman"/>
        </w:rPr>
        <w:t xml:space="preserve">ahájit diskuse o tom, </w:t>
      </w:r>
      <w:r>
        <w:rPr>
          <w:rFonts w:eastAsia="Times New Roman"/>
        </w:rPr>
        <w:t xml:space="preserve">jakým způsobem </w:t>
      </w:r>
      <w:r w:rsidRPr="00AA680B">
        <w:rPr>
          <w:rFonts w:eastAsia="Times New Roman"/>
        </w:rPr>
        <w:t xml:space="preserve">a do jaké míry zahrnout do </w:t>
      </w:r>
      <w:r>
        <w:rPr>
          <w:rFonts w:eastAsia="Times New Roman"/>
        </w:rPr>
        <w:t xml:space="preserve">sledování a </w:t>
      </w:r>
      <w:r w:rsidRPr="00AA680B">
        <w:rPr>
          <w:rFonts w:eastAsia="Times New Roman"/>
        </w:rPr>
        <w:t>hodnocení naplňování Národní RIS3 strategie i výstupy z</w:t>
      </w:r>
      <w:r>
        <w:rPr>
          <w:rFonts w:eastAsia="Times New Roman"/>
        </w:rPr>
        <w:t> </w:t>
      </w:r>
      <w:r w:rsidRPr="00AA680B">
        <w:rPr>
          <w:rFonts w:eastAsia="Times New Roman"/>
        </w:rPr>
        <w:t>projektů</w:t>
      </w:r>
      <w:r>
        <w:rPr>
          <w:rFonts w:eastAsia="Times New Roman"/>
        </w:rPr>
        <w:t xml:space="preserve"> realizovaných v rámci výzev</w:t>
      </w:r>
      <w:r w:rsidRPr="00AA680B">
        <w:rPr>
          <w:rFonts w:eastAsia="Times New Roman"/>
        </w:rPr>
        <w:t xml:space="preserve">, které nepodléhají </w:t>
      </w:r>
      <w:r>
        <w:rPr>
          <w:rFonts w:eastAsia="Times New Roman"/>
        </w:rPr>
        <w:t>předběžné podmínce</w:t>
      </w:r>
      <w:r w:rsidRPr="00AA680B">
        <w:rPr>
          <w:rFonts w:eastAsia="Times New Roman"/>
        </w:rPr>
        <w:t>, ale určitou měrou nebo poměrnou částí naplňují cíle Národní RIS3 strategie. Při diskusi přihlédnout i k otázkám evaluace, vč. přičlenění a následnému vyhodnocení vynaložení finančních prostředků (3E</w:t>
      </w:r>
      <w:r w:rsidR="00301670" w:rsidRPr="00AA680B">
        <w:rPr>
          <w:rFonts w:eastAsia="Times New Roman"/>
        </w:rPr>
        <w:t>).</w:t>
      </w:r>
    </w:p>
    <w:p w:rsidR="00301670" w:rsidRDefault="00301670" w:rsidP="00301670">
      <w:pPr>
        <w:pStyle w:val="Odstavecseseznamem"/>
        <w:spacing w:after="160"/>
        <w:ind w:left="851"/>
        <w:jc w:val="both"/>
        <w:rPr>
          <w:rFonts w:eastAsia="Times New Roman"/>
        </w:rPr>
      </w:pPr>
    </w:p>
    <w:p w:rsidR="007615FB" w:rsidRPr="001706D0" w:rsidRDefault="007615FB" w:rsidP="007615FB">
      <w:pPr>
        <w:pStyle w:val="Odstavecseseznamem"/>
        <w:widowControl w:val="0"/>
        <w:numPr>
          <w:ilvl w:val="3"/>
          <w:numId w:val="38"/>
        </w:numPr>
        <w:spacing w:after="120"/>
        <w:ind w:left="851" w:hanging="425"/>
        <w:contextualSpacing w:val="0"/>
        <w:jc w:val="both"/>
        <w:rPr>
          <w:rFonts w:eastAsia="Times New Roman"/>
          <w:b/>
        </w:rPr>
      </w:pPr>
      <w:r w:rsidRPr="00AB75D9">
        <w:rPr>
          <w:rFonts w:eastAsia="Times New Roman"/>
          <w:b/>
        </w:rPr>
        <w:t>Přičlenění finančních prostředků pro realizaci Národní RIS3 strategie v </w:t>
      </w:r>
      <w:proofErr w:type="gramStart"/>
      <w:r w:rsidRPr="00AB75D9">
        <w:rPr>
          <w:rFonts w:eastAsia="Times New Roman"/>
          <w:b/>
        </w:rPr>
        <w:t>OP</w:t>
      </w:r>
      <w:proofErr w:type="gramEnd"/>
      <w:r w:rsidRPr="00AB75D9">
        <w:rPr>
          <w:rFonts w:eastAsia="Times New Roman"/>
          <w:b/>
        </w:rPr>
        <w:t xml:space="preserve"> VVV, PO 3 v úrovni specifických cílů </w:t>
      </w:r>
    </w:p>
    <w:p w:rsidR="00301670" w:rsidRDefault="000C0027" w:rsidP="007615FB">
      <w:pPr>
        <w:pStyle w:val="Odstavecseseznamem"/>
        <w:widowControl w:val="0"/>
        <w:spacing w:after="160"/>
        <w:ind w:left="851"/>
        <w:jc w:val="both"/>
        <w:rPr>
          <w:rFonts w:eastAsia="Times New Roman"/>
        </w:rPr>
      </w:pPr>
      <w:r>
        <w:rPr>
          <w:rFonts w:eastAsia="Times New Roman"/>
        </w:rPr>
        <w:t xml:space="preserve">Při identifikaci vazeb vyhlašovaných výzev se strategickými/specifickými cíli Národní RIS3 strategie pro klíčovou oblast D: Lepší </w:t>
      </w:r>
      <w:r w:rsidR="00A304FC">
        <w:rPr>
          <w:rFonts w:eastAsia="Times New Roman"/>
        </w:rPr>
        <w:t>dostupnost</w:t>
      </w:r>
      <w:r>
        <w:rPr>
          <w:rFonts w:eastAsia="Times New Roman"/>
        </w:rPr>
        <w:t xml:space="preserve"> </w:t>
      </w:r>
      <w:r w:rsidR="00A304FC">
        <w:rPr>
          <w:rFonts w:eastAsia="Times New Roman"/>
        </w:rPr>
        <w:t xml:space="preserve">lidských zdrojů </w:t>
      </w:r>
      <w:r>
        <w:rPr>
          <w:rFonts w:eastAsia="Times New Roman"/>
        </w:rPr>
        <w:t xml:space="preserve">v počtu i kvalitě </w:t>
      </w:r>
      <w:r w:rsidR="00A304FC">
        <w:rPr>
          <w:rFonts w:eastAsia="Times New Roman"/>
        </w:rPr>
        <w:t xml:space="preserve">pro inovační podnikání, výzkum a </w:t>
      </w:r>
      <w:r>
        <w:rPr>
          <w:rFonts w:eastAsia="Times New Roman"/>
        </w:rPr>
        <w:t>vývoj vyplynulo, že ŘO vyhlašují výzvy s vazbou na cíle Národní RIS3 strategie, ke kterým nejsou indikativně přičleněny finanční prostředky. Předmětem dalších diskuzí bude nalezení způsobu identifikace finančního příspěvku a jeho doplnění do Národní RIS3 strategie, případně nalezení jiného způsobu řešení této otázky</w:t>
      </w:r>
      <w:r w:rsidR="00301670">
        <w:rPr>
          <w:rFonts w:eastAsia="Times New Roman"/>
        </w:rPr>
        <w:t>.</w:t>
      </w:r>
    </w:p>
    <w:p w:rsidR="00301670" w:rsidRPr="00AA680B" w:rsidRDefault="00301670" w:rsidP="00301670">
      <w:pPr>
        <w:pStyle w:val="Odstavecseseznamem"/>
        <w:rPr>
          <w:rFonts w:eastAsia="Times New Roman"/>
        </w:rPr>
      </w:pPr>
    </w:p>
    <w:p w:rsidR="007615FB" w:rsidRPr="000C0027" w:rsidRDefault="000C0027" w:rsidP="000C0027">
      <w:pPr>
        <w:pStyle w:val="Odstavecseseznamem"/>
        <w:widowControl w:val="0"/>
        <w:numPr>
          <w:ilvl w:val="3"/>
          <w:numId w:val="38"/>
        </w:numPr>
        <w:spacing w:before="120" w:after="160"/>
        <w:ind w:left="850" w:hanging="425"/>
        <w:contextualSpacing w:val="0"/>
        <w:jc w:val="both"/>
        <w:rPr>
          <w:rFonts w:eastAsia="Times New Roman"/>
          <w:b/>
        </w:rPr>
      </w:pPr>
      <w:r w:rsidRPr="00AB75D9">
        <w:rPr>
          <w:rFonts w:eastAsia="Times New Roman"/>
          <w:b/>
        </w:rPr>
        <w:t>Potřeba zpřesnění predikcí čerpání finančních prostředků</w:t>
      </w:r>
    </w:p>
    <w:p w:rsidR="00301670" w:rsidRPr="006D5C53" w:rsidRDefault="000C0027" w:rsidP="00301670">
      <w:pPr>
        <w:pStyle w:val="Odstavecseseznamem"/>
        <w:spacing w:after="160"/>
        <w:ind w:left="851"/>
        <w:jc w:val="both"/>
        <w:rPr>
          <w:rFonts w:eastAsia="Times New Roman"/>
        </w:rPr>
      </w:pPr>
      <w:r w:rsidRPr="00F9322F">
        <w:rPr>
          <w:rFonts w:eastAsia="Times New Roman"/>
        </w:rPr>
        <w:t>Záměrem je přiblížit se v predikcích reálnému čerpání objemu finančních prostředků na stanovené období. Řídicím orgánům</w:t>
      </w:r>
      <w:r>
        <w:rPr>
          <w:rFonts w:eastAsia="Times New Roman"/>
        </w:rPr>
        <w:t xml:space="preserve"> i poskytovatelům programů podpory</w:t>
      </w:r>
      <w:r w:rsidRPr="00F9322F">
        <w:rPr>
          <w:rFonts w:eastAsia="Times New Roman"/>
        </w:rPr>
        <w:t xml:space="preserve"> bude doporučeno, aby ověřily predikce pro další období a případné úpravy a realokace se řešily při aktualizaci Národní RIS3 strategie (tj. do prosince 2018</w:t>
      </w:r>
      <w:r>
        <w:rPr>
          <w:rFonts w:eastAsia="Times New Roman"/>
        </w:rPr>
        <w:t>)</w:t>
      </w:r>
      <w:r w:rsidR="00301670" w:rsidRPr="00B57628">
        <w:rPr>
          <w:rFonts w:eastAsia="Times New Roman"/>
        </w:rPr>
        <w:t xml:space="preserve">. </w:t>
      </w:r>
    </w:p>
    <w:p w:rsidR="00301670" w:rsidRDefault="00301670" w:rsidP="00301670">
      <w:pPr>
        <w:pStyle w:val="Odstavecseseznamem"/>
        <w:spacing w:after="160"/>
        <w:ind w:left="851"/>
        <w:jc w:val="both"/>
        <w:rPr>
          <w:rFonts w:eastAsia="Times New Roman"/>
        </w:rPr>
      </w:pPr>
    </w:p>
    <w:p w:rsidR="007615FB" w:rsidRDefault="007615FB" w:rsidP="007615FB">
      <w:pPr>
        <w:pStyle w:val="Odstavecseseznamem"/>
        <w:widowControl w:val="0"/>
        <w:numPr>
          <w:ilvl w:val="3"/>
          <w:numId w:val="38"/>
        </w:numPr>
        <w:spacing w:after="120"/>
        <w:ind w:left="850" w:hanging="425"/>
        <w:contextualSpacing w:val="0"/>
        <w:jc w:val="both"/>
        <w:rPr>
          <w:rFonts w:eastAsia="Times New Roman"/>
          <w:b/>
        </w:rPr>
      </w:pPr>
      <w:r w:rsidRPr="00AB75D9">
        <w:rPr>
          <w:rFonts w:eastAsia="Times New Roman"/>
          <w:b/>
        </w:rPr>
        <w:t>Zvýšení účasti programů</w:t>
      </w:r>
      <w:r>
        <w:rPr>
          <w:rFonts w:eastAsia="Times New Roman"/>
          <w:b/>
        </w:rPr>
        <w:t xml:space="preserve"> podpory</w:t>
      </w:r>
      <w:r w:rsidRPr="00AB75D9">
        <w:rPr>
          <w:rFonts w:eastAsia="Times New Roman"/>
          <w:b/>
        </w:rPr>
        <w:t xml:space="preserve"> </w:t>
      </w:r>
      <w:proofErr w:type="spellStart"/>
      <w:r w:rsidRPr="00AB75D9">
        <w:rPr>
          <w:rFonts w:eastAsia="Times New Roman"/>
          <w:b/>
        </w:rPr>
        <w:t>VaVaI</w:t>
      </w:r>
      <w:proofErr w:type="spellEnd"/>
      <w:r w:rsidRPr="00AB75D9">
        <w:rPr>
          <w:rFonts w:eastAsia="Times New Roman"/>
          <w:b/>
        </w:rPr>
        <w:t xml:space="preserve"> na realizaci Národní RIS3 strategie</w:t>
      </w:r>
    </w:p>
    <w:p w:rsidR="00301670" w:rsidRDefault="000C0027" w:rsidP="007615FB">
      <w:pPr>
        <w:pStyle w:val="Odstavecseseznamem"/>
        <w:widowControl w:val="0"/>
        <w:spacing w:after="160"/>
        <w:ind w:left="851"/>
        <w:jc w:val="both"/>
        <w:rPr>
          <w:rFonts w:eastAsia="Times New Roman"/>
        </w:rPr>
      </w:pPr>
      <w:r w:rsidRPr="001706D0">
        <w:rPr>
          <w:rFonts w:eastAsia="Times New Roman"/>
        </w:rPr>
        <w:t>S ohledem na postupné snižování podílu podpory z</w:t>
      </w:r>
      <w:r>
        <w:rPr>
          <w:rFonts w:eastAsia="Times New Roman"/>
        </w:rPr>
        <w:t> fondů EU</w:t>
      </w:r>
      <w:r w:rsidRPr="001706D0">
        <w:rPr>
          <w:rFonts w:eastAsia="Times New Roman"/>
        </w:rPr>
        <w:t xml:space="preserve"> budou nabývat na důležitosti zdroje státního rozpočtu. </w:t>
      </w:r>
      <w:r>
        <w:rPr>
          <w:rFonts w:eastAsia="Times New Roman"/>
        </w:rPr>
        <w:t>Ú</w:t>
      </w:r>
      <w:r w:rsidRPr="001706D0">
        <w:rPr>
          <w:rFonts w:eastAsia="Times New Roman"/>
        </w:rPr>
        <w:t>kolem další</w:t>
      </w:r>
      <w:r>
        <w:rPr>
          <w:rFonts w:eastAsia="Times New Roman"/>
        </w:rPr>
        <w:t>ho</w:t>
      </w:r>
      <w:r w:rsidRPr="001706D0">
        <w:rPr>
          <w:rFonts w:eastAsia="Times New Roman"/>
        </w:rPr>
        <w:t xml:space="preserve"> ob</w:t>
      </w:r>
      <w:r w:rsidR="005B584F">
        <w:rPr>
          <w:rFonts w:eastAsia="Times New Roman"/>
        </w:rPr>
        <w:t xml:space="preserve">dobí bude postupné začleňování </w:t>
      </w:r>
      <w:r w:rsidRPr="001706D0">
        <w:rPr>
          <w:rFonts w:eastAsia="Times New Roman"/>
        </w:rPr>
        <w:t xml:space="preserve">nových </w:t>
      </w:r>
      <w:r>
        <w:rPr>
          <w:rFonts w:eastAsia="Times New Roman"/>
        </w:rPr>
        <w:t>a</w:t>
      </w:r>
      <w:r w:rsidRPr="001706D0">
        <w:rPr>
          <w:rFonts w:eastAsia="Times New Roman"/>
        </w:rPr>
        <w:t xml:space="preserve"> již existujících programů podpory pod Národní RIS3 strategii v případě, že tyto programy budou přispívat k plnění cílů Národní RIS3 strategie</w:t>
      </w:r>
      <w:r w:rsidR="00301670">
        <w:rPr>
          <w:rFonts w:eastAsia="Times New Roman"/>
        </w:rPr>
        <w:t xml:space="preserve">. </w:t>
      </w:r>
    </w:p>
    <w:p w:rsidR="00301670" w:rsidRDefault="00301670" w:rsidP="00301670">
      <w:pPr>
        <w:pStyle w:val="Odstavecseseznamem"/>
        <w:spacing w:after="160"/>
        <w:ind w:left="851"/>
        <w:jc w:val="both"/>
        <w:rPr>
          <w:rFonts w:eastAsia="Times New Roman"/>
        </w:rPr>
      </w:pPr>
    </w:p>
    <w:p w:rsidR="007615FB" w:rsidRDefault="007615FB" w:rsidP="007615FB">
      <w:pPr>
        <w:pStyle w:val="Odstavecseseznamem"/>
        <w:widowControl w:val="0"/>
        <w:numPr>
          <w:ilvl w:val="3"/>
          <w:numId w:val="38"/>
        </w:numPr>
        <w:spacing w:after="120"/>
        <w:ind w:left="850" w:hanging="425"/>
        <w:contextualSpacing w:val="0"/>
        <w:jc w:val="both"/>
        <w:rPr>
          <w:rFonts w:eastAsia="Times New Roman"/>
          <w:b/>
        </w:rPr>
      </w:pPr>
      <w:r w:rsidRPr="00AB75D9">
        <w:rPr>
          <w:rFonts w:eastAsia="Times New Roman"/>
          <w:b/>
        </w:rPr>
        <w:t>Využití možností informačního systému MS2014+ pro monitorování implementace Národní RIS3 strategie</w:t>
      </w:r>
    </w:p>
    <w:p w:rsidR="00301670" w:rsidRPr="00B57628" w:rsidRDefault="000C0027" w:rsidP="007615FB">
      <w:pPr>
        <w:pStyle w:val="Odstavecseseznamem"/>
        <w:widowControl w:val="0"/>
        <w:spacing w:after="160"/>
        <w:ind w:left="851"/>
        <w:jc w:val="both"/>
        <w:rPr>
          <w:rFonts w:eastAsia="Times New Roman"/>
        </w:rPr>
      </w:pPr>
      <w:r w:rsidRPr="001706D0">
        <w:rPr>
          <w:rFonts w:eastAsia="Times New Roman"/>
        </w:rPr>
        <w:t xml:space="preserve">Při monitorování implementace Národní RIS3 strategie budou průběžně sledovány </w:t>
      </w:r>
      <w:r w:rsidRPr="001706D0">
        <w:rPr>
          <w:rFonts w:eastAsia="Times New Roman"/>
        </w:rPr>
        <w:lastRenderedPageBreak/>
        <w:t>věcné i finanční ukazatele, které naplňují cíle Národní RIS3 strategie. Tyto ukazatele vztahující s</w:t>
      </w:r>
      <w:r w:rsidR="005B584F">
        <w:rPr>
          <w:rFonts w:eastAsia="Times New Roman"/>
        </w:rPr>
        <w:t>e přímo k Národní RIS3 strategii</w:t>
      </w:r>
      <w:r w:rsidRPr="001706D0">
        <w:rPr>
          <w:rFonts w:eastAsia="Times New Roman"/>
        </w:rPr>
        <w:t xml:space="preserve"> (bez vazby na </w:t>
      </w:r>
      <w:proofErr w:type="gramStart"/>
      <w:r w:rsidRPr="001706D0">
        <w:rPr>
          <w:rFonts w:eastAsia="Times New Roman"/>
        </w:rPr>
        <w:t>konkrétní OP</w:t>
      </w:r>
      <w:proofErr w:type="gramEnd"/>
      <w:r w:rsidRPr="001706D0">
        <w:rPr>
          <w:rFonts w:eastAsia="Times New Roman"/>
        </w:rPr>
        <w:t>) by měly být dostupné v</w:t>
      </w:r>
      <w:r>
        <w:rPr>
          <w:rFonts w:eastAsia="Times New Roman"/>
        </w:rPr>
        <w:t xml:space="preserve"> informačním systému </w:t>
      </w:r>
      <w:r w:rsidRPr="001706D0">
        <w:rPr>
          <w:rFonts w:eastAsia="Times New Roman"/>
        </w:rPr>
        <w:t xml:space="preserve">MS2014+. Doporučujeme proto otevřít diskusi k možnostem </w:t>
      </w:r>
      <w:r>
        <w:rPr>
          <w:rFonts w:eastAsia="Times New Roman"/>
        </w:rPr>
        <w:t xml:space="preserve">využití </w:t>
      </w:r>
      <w:r w:rsidRPr="001706D0">
        <w:rPr>
          <w:rFonts w:eastAsia="Times New Roman"/>
        </w:rPr>
        <w:t>systému MS2014+ pro usnadnění monitorování a vyhodnocování naplňování Národní RIS3 strategie</w:t>
      </w:r>
      <w:r w:rsidR="00301670">
        <w:rPr>
          <w:rFonts w:eastAsia="Times New Roman"/>
        </w:rPr>
        <w:t>.</w:t>
      </w:r>
    </w:p>
    <w:p w:rsidR="00301670" w:rsidRPr="009659EF" w:rsidRDefault="00301670" w:rsidP="00301670">
      <w:pPr>
        <w:spacing w:after="160"/>
        <w:jc w:val="both"/>
        <w:rPr>
          <w:rFonts w:eastAsia="Times New Roman"/>
        </w:rPr>
      </w:pPr>
      <w:r>
        <w:rPr>
          <w:rFonts w:eastAsia="Times New Roman"/>
        </w:rPr>
        <w:t>Dílčí doporučení pro jednotlivé klíčové oblasti změn jsou uvedeny vždy na konci příslušného oddílu.</w:t>
      </w:r>
    </w:p>
    <w:p w:rsidR="00F14E4B" w:rsidRDefault="00F14E4B" w:rsidP="00F14E4B">
      <w:pPr>
        <w:pStyle w:val="Titulek"/>
        <w:keepNext/>
      </w:pPr>
      <w:bookmarkStart w:id="209" w:name="_Toc482376126"/>
      <w:r w:rsidRPr="00F14E4B">
        <w:rPr>
          <w:rFonts w:eastAsia="Times New Roman"/>
          <w:b w:val="0"/>
          <w:bCs w:val="0"/>
          <w:i/>
          <w:iCs/>
          <w:color w:val="4F81BD"/>
          <w:sz w:val="22"/>
          <w:szCs w:val="22"/>
        </w:rPr>
        <w:t xml:space="preserve">Tabulka </w:t>
      </w:r>
      <w:r w:rsidRPr="00F14E4B">
        <w:rPr>
          <w:rFonts w:eastAsia="Times New Roman"/>
          <w:b w:val="0"/>
          <w:bCs w:val="0"/>
          <w:i/>
          <w:iCs/>
          <w:color w:val="4F81BD"/>
          <w:sz w:val="22"/>
          <w:szCs w:val="22"/>
        </w:rPr>
        <w:fldChar w:fldCharType="begin"/>
      </w:r>
      <w:r w:rsidRPr="00F14E4B">
        <w:rPr>
          <w:rFonts w:eastAsia="Times New Roman"/>
          <w:b w:val="0"/>
          <w:bCs w:val="0"/>
          <w:i/>
          <w:iCs/>
          <w:color w:val="4F81BD"/>
          <w:sz w:val="22"/>
          <w:szCs w:val="22"/>
        </w:rPr>
        <w:instrText xml:space="preserve"> SEQ Tabulka \* ARABIC </w:instrText>
      </w:r>
      <w:r w:rsidRPr="00F14E4B">
        <w:rPr>
          <w:rFonts w:eastAsia="Times New Roman"/>
          <w:b w:val="0"/>
          <w:bCs w:val="0"/>
          <w:i/>
          <w:iCs/>
          <w:color w:val="4F81BD"/>
          <w:sz w:val="22"/>
          <w:szCs w:val="22"/>
        </w:rPr>
        <w:fldChar w:fldCharType="separate"/>
      </w:r>
      <w:r w:rsidR="0091025E">
        <w:rPr>
          <w:rFonts w:eastAsia="Times New Roman"/>
          <w:b w:val="0"/>
          <w:bCs w:val="0"/>
          <w:i/>
          <w:iCs/>
          <w:noProof/>
          <w:color w:val="4F81BD"/>
          <w:sz w:val="22"/>
          <w:szCs w:val="22"/>
        </w:rPr>
        <w:t>32</w:t>
      </w:r>
      <w:r w:rsidRPr="00F14E4B">
        <w:rPr>
          <w:rFonts w:eastAsia="Times New Roman"/>
          <w:b w:val="0"/>
          <w:bCs w:val="0"/>
          <w:i/>
          <w:iCs/>
          <w:color w:val="4F81BD"/>
          <w:sz w:val="22"/>
          <w:szCs w:val="22"/>
        </w:rPr>
        <w:fldChar w:fldCharType="end"/>
      </w:r>
      <w:r w:rsidRPr="00F14E4B">
        <w:rPr>
          <w:rFonts w:eastAsia="Times New Roman"/>
          <w:b w:val="0"/>
          <w:bCs w:val="0"/>
          <w:i/>
          <w:iCs/>
          <w:color w:val="4F81BD"/>
          <w:sz w:val="22"/>
          <w:szCs w:val="22"/>
        </w:rPr>
        <w:t xml:space="preserve">: Přehled indikativního přičlenění finančních prostředků intervencím Národní RIS3 strategie na období 2016-2018 a míra jejich </w:t>
      </w:r>
      <w:proofErr w:type="spellStart"/>
      <w:r w:rsidRPr="00F14E4B">
        <w:rPr>
          <w:rFonts w:eastAsia="Times New Roman"/>
          <w:b w:val="0"/>
          <w:bCs w:val="0"/>
          <w:i/>
          <w:iCs/>
          <w:color w:val="4F81BD"/>
          <w:sz w:val="22"/>
          <w:szCs w:val="22"/>
        </w:rPr>
        <w:t>zazávazkování</w:t>
      </w:r>
      <w:proofErr w:type="spellEnd"/>
      <w:r>
        <w:rPr>
          <w:rStyle w:val="Znakapoznpodarou"/>
          <w:rFonts w:eastAsia="Times New Roman"/>
          <w:b w:val="0"/>
          <w:i/>
          <w:color w:val="4F81BD"/>
        </w:rPr>
        <w:footnoteReference w:id="39"/>
      </w:r>
      <w:bookmarkEnd w:id="209"/>
    </w:p>
    <w:tbl>
      <w:tblPr>
        <w:tblW w:w="5000" w:type="pct"/>
        <w:tblCellMar>
          <w:left w:w="70" w:type="dxa"/>
          <w:right w:w="70" w:type="dxa"/>
        </w:tblCellMar>
        <w:tblLook w:val="04A0" w:firstRow="1" w:lastRow="0" w:firstColumn="1" w:lastColumn="0" w:noHBand="0" w:noVBand="1"/>
      </w:tblPr>
      <w:tblGrid>
        <w:gridCol w:w="1109"/>
        <w:gridCol w:w="1109"/>
        <w:gridCol w:w="2243"/>
        <w:gridCol w:w="2687"/>
        <w:gridCol w:w="2021"/>
      </w:tblGrid>
      <w:tr w:rsidR="00301670" w:rsidRPr="002B1A9D" w:rsidTr="00F14E4B">
        <w:trPr>
          <w:trHeight w:val="385"/>
        </w:trPr>
        <w:tc>
          <w:tcPr>
            <w:tcW w:w="605" w:type="pct"/>
            <w:vMerge w:val="restart"/>
            <w:tcBorders>
              <w:top w:val="single" w:sz="12" w:space="0" w:color="auto"/>
              <w:left w:val="single" w:sz="12" w:space="0" w:color="auto"/>
              <w:bottom w:val="single" w:sz="4" w:space="0" w:color="000000"/>
              <w:right w:val="single" w:sz="4" w:space="0" w:color="auto"/>
            </w:tcBorders>
            <w:shd w:val="clear" w:color="000000" w:fill="C5D9F1"/>
            <w:noWrap/>
            <w:vAlign w:val="center"/>
            <w:hideMark/>
          </w:tcPr>
          <w:p w:rsidR="00301670" w:rsidRPr="002B1A9D" w:rsidRDefault="00301670" w:rsidP="0039083E">
            <w:pPr>
              <w:spacing w:line="240" w:lineRule="auto"/>
              <w:jc w:val="center"/>
              <w:rPr>
                <w:rFonts w:eastAsia="Times New Roman"/>
                <w:b/>
                <w:bCs/>
                <w:sz w:val="20"/>
                <w:szCs w:val="20"/>
              </w:rPr>
            </w:pPr>
            <w:r w:rsidRPr="002B1A9D">
              <w:rPr>
                <w:rFonts w:eastAsia="Times New Roman"/>
                <w:b/>
                <w:bCs/>
                <w:sz w:val="20"/>
                <w:szCs w:val="20"/>
              </w:rPr>
              <w:t>Resort</w:t>
            </w:r>
          </w:p>
        </w:tc>
        <w:tc>
          <w:tcPr>
            <w:tcW w:w="605" w:type="pct"/>
            <w:vMerge w:val="restart"/>
            <w:tcBorders>
              <w:top w:val="single" w:sz="12" w:space="0" w:color="auto"/>
              <w:left w:val="single" w:sz="4" w:space="0" w:color="auto"/>
              <w:bottom w:val="single" w:sz="4" w:space="0" w:color="000000"/>
              <w:right w:val="single" w:sz="4" w:space="0" w:color="auto"/>
            </w:tcBorders>
            <w:shd w:val="clear" w:color="000000" w:fill="C5D9F1"/>
            <w:noWrap/>
            <w:vAlign w:val="center"/>
            <w:hideMark/>
          </w:tcPr>
          <w:p w:rsidR="00301670" w:rsidRPr="002B1A9D" w:rsidRDefault="00301670" w:rsidP="0039083E">
            <w:pPr>
              <w:spacing w:line="240" w:lineRule="auto"/>
              <w:jc w:val="center"/>
              <w:rPr>
                <w:rFonts w:eastAsia="Times New Roman"/>
                <w:b/>
                <w:bCs/>
                <w:sz w:val="20"/>
                <w:szCs w:val="20"/>
              </w:rPr>
            </w:pPr>
            <w:r w:rsidRPr="002B1A9D">
              <w:rPr>
                <w:rFonts w:eastAsia="Times New Roman"/>
                <w:b/>
                <w:bCs/>
                <w:sz w:val="20"/>
                <w:szCs w:val="20"/>
              </w:rPr>
              <w:t>OP</w:t>
            </w:r>
          </w:p>
        </w:tc>
        <w:tc>
          <w:tcPr>
            <w:tcW w:w="3790" w:type="pct"/>
            <w:gridSpan w:val="3"/>
            <w:tcBorders>
              <w:top w:val="single" w:sz="12" w:space="0" w:color="auto"/>
              <w:left w:val="nil"/>
              <w:bottom w:val="single" w:sz="4" w:space="0" w:color="auto"/>
              <w:right w:val="single" w:sz="12" w:space="0" w:color="auto"/>
            </w:tcBorders>
            <w:shd w:val="clear" w:color="000000" w:fill="C5D9F1"/>
            <w:noWrap/>
            <w:vAlign w:val="center"/>
            <w:hideMark/>
          </w:tcPr>
          <w:p w:rsidR="00301670" w:rsidRPr="002B1A9D" w:rsidRDefault="00301670" w:rsidP="0039083E">
            <w:pPr>
              <w:spacing w:line="240" w:lineRule="auto"/>
              <w:jc w:val="center"/>
              <w:rPr>
                <w:rFonts w:eastAsia="Times New Roman"/>
                <w:b/>
                <w:bCs/>
                <w:sz w:val="20"/>
                <w:szCs w:val="20"/>
              </w:rPr>
            </w:pPr>
            <w:r w:rsidRPr="002B1A9D">
              <w:rPr>
                <w:rFonts w:eastAsia="Times New Roman"/>
                <w:b/>
                <w:bCs/>
                <w:sz w:val="20"/>
                <w:szCs w:val="20"/>
              </w:rPr>
              <w:t>ESIF programy - proporce podřízení Národní RIS3 strategii</w:t>
            </w:r>
          </w:p>
        </w:tc>
      </w:tr>
      <w:tr w:rsidR="00301670" w:rsidRPr="002B1A9D" w:rsidTr="0039083E">
        <w:trPr>
          <w:trHeight w:val="745"/>
        </w:trPr>
        <w:tc>
          <w:tcPr>
            <w:tcW w:w="605" w:type="pct"/>
            <w:vMerge/>
            <w:tcBorders>
              <w:top w:val="single" w:sz="8" w:space="0" w:color="auto"/>
              <w:left w:val="single" w:sz="12" w:space="0" w:color="auto"/>
              <w:bottom w:val="single" w:sz="4" w:space="0" w:color="000000"/>
              <w:right w:val="single" w:sz="4" w:space="0" w:color="auto"/>
            </w:tcBorders>
            <w:vAlign w:val="center"/>
            <w:hideMark/>
          </w:tcPr>
          <w:p w:rsidR="00301670" w:rsidRPr="002B1A9D" w:rsidRDefault="00301670" w:rsidP="0039083E">
            <w:pPr>
              <w:spacing w:line="240" w:lineRule="auto"/>
              <w:rPr>
                <w:rFonts w:eastAsia="Times New Roman"/>
                <w:b/>
                <w:bCs/>
                <w:sz w:val="20"/>
                <w:szCs w:val="20"/>
              </w:rPr>
            </w:pPr>
          </w:p>
        </w:tc>
        <w:tc>
          <w:tcPr>
            <w:tcW w:w="605" w:type="pct"/>
            <w:vMerge/>
            <w:tcBorders>
              <w:top w:val="single" w:sz="8" w:space="0" w:color="auto"/>
              <w:left w:val="single" w:sz="4" w:space="0" w:color="auto"/>
              <w:bottom w:val="single" w:sz="4" w:space="0" w:color="000000"/>
              <w:right w:val="single" w:sz="4" w:space="0" w:color="auto"/>
            </w:tcBorders>
            <w:vAlign w:val="center"/>
            <w:hideMark/>
          </w:tcPr>
          <w:p w:rsidR="00301670" w:rsidRPr="002B1A9D" w:rsidRDefault="00301670" w:rsidP="0039083E">
            <w:pPr>
              <w:spacing w:line="240" w:lineRule="auto"/>
              <w:rPr>
                <w:rFonts w:eastAsia="Times New Roman"/>
                <w:b/>
                <w:bCs/>
                <w:sz w:val="20"/>
                <w:szCs w:val="20"/>
              </w:rPr>
            </w:pPr>
          </w:p>
        </w:tc>
        <w:tc>
          <w:tcPr>
            <w:tcW w:w="1223" w:type="pct"/>
            <w:tcBorders>
              <w:top w:val="single" w:sz="4" w:space="0" w:color="auto"/>
              <w:left w:val="nil"/>
              <w:bottom w:val="single" w:sz="4" w:space="0" w:color="auto"/>
              <w:right w:val="single" w:sz="4" w:space="0" w:color="auto"/>
            </w:tcBorders>
            <w:shd w:val="clear" w:color="000000" w:fill="C5D9F1"/>
            <w:vAlign w:val="center"/>
            <w:hideMark/>
          </w:tcPr>
          <w:p w:rsidR="00301670" w:rsidRPr="002B1A9D" w:rsidRDefault="00301670" w:rsidP="0039083E">
            <w:pPr>
              <w:spacing w:line="240" w:lineRule="auto"/>
              <w:jc w:val="center"/>
              <w:rPr>
                <w:rFonts w:eastAsia="Times New Roman"/>
                <w:b/>
                <w:bCs/>
                <w:sz w:val="20"/>
                <w:szCs w:val="20"/>
              </w:rPr>
            </w:pPr>
            <w:r w:rsidRPr="002B1A9D">
              <w:rPr>
                <w:rFonts w:eastAsia="Times New Roman"/>
                <w:b/>
                <w:bCs/>
                <w:sz w:val="20"/>
                <w:szCs w:val="20"/>
              </w:rPr>
              <w:t xml:space="preserve">Predikce </w:t>
            </w:r>
            <w:proofErr w:type="gramStart"/>
            <w:r w:rsidRPr="002B1A9D">
              <w:rPr>
                <w:rFonts w:eastAsia="Times New Roman"/>
                <w:b/>
                <w:bCs/>
                <w:sz w:val="20"/>
                <w:szCs w:val="20"/>
              </w:rPr>
              <w:t xml:space="preserve">čerpání </w:t>
            </w:r>
            <w:r>
              <w:rPr>
                <w:rFonts w:eastAsia="Times New Roman"/>
                <w:b/>
                <w:bCs/>
                <w:sz w:val="20"/>
                <w:szCs w:val="20"/>
              </w:rPr>
              <w:t xml:space="preserve"> – 2016</w:t>
            </w:r>
            <w:proofErr w:type="gramEnd"/>
            <w:r>
              <w:rPr>
                <w:rFonts w:eastAsia="Times New Roman"/>
                <w:b/>
                <w:bCs/>
                <w:sz w:val="20"/>
                <w:szCs w:val="20"/>
              </w:rPr>
              <w:t>-2018</w:t>
            </w:r>
          </w:p>
        </w:tc>
        <w:tc>
          <w:tcPr>
            <w:tcW w:w="1465" w:type="pct"/>
            <w:tcBorders>
              <w:top w:val="nil"/>
              <w:left w:val="nil"/>
              <w:bottom w:val="single" w:sz="4" w:space="0" w:color="auto"/>
              <w:right w:val="single" w:sz="4" w:space="0" w:color="auto"/>
            </w:tcBorders>
            <w:shd w:val="clear" w:color="000000" w:fill="C5D9F1"/>
            <w:vAlign w:val="center"/>
            <w:hideMark/>
          </w:tcPr>
          <w:p w:rsidR="00301670" w:rsidRPr="002B1A9D" w:rsidRDefault="00301670" w:rsidP="0039083E">
            <w:pPr>
              <w:spacing w:line="240" w:lineRule="auto"/>
              <w:jc w:val="center"/>
              <w:rPr>
                <w:rFonts w:eastAsia="Times New Roman"/>
                <w:b/>
                <w:bCs/>
                <w:sz w:val="20"/>
                <w:szCs w:val="20"/>
              </w:rPr>
            </w:pPr>
            <w:r w:rsidRPr="002B1A9D">
              <w:rPr>
                <w:rFonts w:eastAsia="Times New Roman"/>
                <w:b/>
                <w:bCs/>
                <w:sz w:val="20"/>
                <w:szCs w:val="20"/>
              </w:rPr>
              <w:t xml:space="preserve">Objem </w:t>
            </w:r>
            <w:proofErr w:type="spellStart"/>
            <w:r w:rsidRPr="002B1A9D">
              <w:rPr>
                <w:rFonts w:eastAsia="Times New Roman"/>
                <w:b/>
                <w:bCs/>
                <w:sz w:val="20"/>
                <w:szCs w:val="20"/>
              </w:rPr>
              <w:t>zazávazkovaných</w:t>
            </w:r>
            <w:proofErr w:type="spellEnd"/>
            <w:r w:rsidRPr="002B1A9D">
              <w:rPr>
                <w:rFonts w:eastAsia="Times New Roman"/>
                <w:b/>
                <w:bCs/>
                <w:sz w:val="20"/>
                <w:szCs w:val="20"/>
              </w:rPr>
              <w:t xml:space="preserve"> </w:t>
            </w:r>
            <w:proofErr w:type="spellStart"/>
            <w:r w:rsidRPr="002B1A9D">
              <w:rPr>
                <w:rFonts w:eastAsia="Times New Roman"/>
                <w:b/>
                <w:bCs/>
                <w:sz w:val="20"/>
                <w:szCs w:val="20"/>
              </w:rPr>
              <w:t>fin</w:t>
            </w:r>
            <w:proofErr w:type="spellEnd"/>
            <w:r w:rsidRPr="002B1A9D">
              <w:rPr>
                <w:rFonts w:eastAsia="Times New Roman"/>
                <w:b/>
                <w:bCs/>
                <w:sz w:val="20"/>
                <w:szCs w:val="20"/>
              </w:rPr>
              <w:t xml:space="preserve">. </w:t>
            </w:r>
            <w:proofErr w:type="gramStart"/>
            <w:r w:rsidRPr="002B1A9D">
              <w:rPr>
                <w:rFonts w:eastAsia="Times New Roman"/>
                <w:b/>
                <w:bCs/>
                <w:sz w:val="20"/>
                <w:szCs w:val="20"/>
              </w:rPr>
              <w:t>prostředků</w:t>
            </w:r>
            <w:proofErr w:type="gramEnd"/>
          </w:p>
        </w:tc>
        <w:tc>
          <w:tcPr>
            <w:tcW w:w="1102" w:type="pct"/>
            <w:tcBorders>
              <w:top w:val="nil"/>
              <w:left w:val="nil"/>
              <w:bottom w:val="single" w:sz="4" w:space="0" w:color="auto"/>
              <w:right w:val="single" w:sz="12" w:space="0" w:color="auto"/>
            </w:tcBorders>
            <w:shd w:val="clear" w:color="000000" w:fill="C5D9F1"/>
            <w:vAlign w:val="center"/>
            <w:hideMark/>
          </w:tcPr>
          <w:p w:rsidR="00301670" w:rsidRPr="002B1A9D" w:rsidRDefault="00301670" w:rsidP="0039083E">
            <w:pPr>
              <w:spacing w:line="240" w:lineRule="auto"/>
              <w:jc w:val="center"/>
              <w:rPr>
                <w:rFonts w:eastAsia="Times New Roman"/>
                <w:b/>
                <w:bCs/>
                <w:sz w:val="20"/>
                <w:szCs w:val="20"/>
              </w:rPr>
            </w:pPr>
            <w:r w:rsidRPr="002B1A9D">
              <w:rPr>
                <w:rFonts w:eastAsia="Times New Roman"/>
                <w:b/>
                <w:bCs/>
                <w:sz w:val="20"/>
                <w:szCs w:val="20"/>
              </w:rPr>
              <w:t>% vyjádření predikce čerpání</w:t>
            </w:r>
          </w:p>
        </w:tc>
      </w:tr>
      <w:tr w:rsidR="00301670" w:rsidRPr="002B1A9D" w:rsidTr="0039083E">
        <w:trPr>
          <w:trHeight w:val="251"/>
        </w:trPr>
        <w:tc>
          <w:tcPr>
            <w:tcW w:w="605" w:type="pct"/>
            <w:vMerge/>
            <w:tcBorders>
              <w:top w:val="single" w:sz="8" w:space="0" w:color="auto"/>
              <w:left w:val="single" w:sz="12" w:space="0" w:color="auto"/>
              <w:bottom w:val="single" w:sz="4" w:space="0" w:color="000000"/>
              <w:right w:val="single" w:sz="4" w:space="0" w:color="auto"/>
            </w:tcBorders>
            <w:vAlign w:val="center"/>
            <w:hideMark/>
          </w:tcPr>
          <w:p w:rsidR="00301670" w:rsidRPr="002B1A9D" w:rsidRDefault="00301670" w:rsidP="0039083E">
            <w:pPr>
              <w:spacing w:line="240" w:lineRule="auto"/>
              <w:rPr>
                <w:rFonts w:eastAsia="Times New Roman"/>
                <w:b/>
                <w:bCs/>
                <w:sz w:val="20"/>
                <w:szCs w:val="20"/>
              </w:rPr>
            </w:pPr>
          </w:p>
        </w:tc>
        <w:tc>
          <w:tcPr>
            <w:tcW w:w="605" w:type="pct"/>
            <w:vMerge/>
            <w:tcBorders>
              <w:top w:val="single" w:sz="8" w:space="0" w:color="auto"/>
              <w:left w:val="single" w:sz="4" w:space="0" w:color="auto"/>
              <w:bottom w:val="single" w:sz="4" w:space="0" w:color="000000"/>
              <w:right w:val="single" w:sz="4" w:space="0" w:color="auto"/>
            </w:tcBorders>
            <w:vAlign w:val="center"/>
            <w:hideMark/>
          </w:tcPr>
          <w:p w:rsidR="00301670" w:rsidRPr="002B1A9D" w:rsidRDefault="00301670" w:rsidP="0039083E">
            <w:pPr>
              <w:spacing w:line="240" w:lineRule="auto"/>
              <w:rPr>
                <w:rFonts w:eastAsia="Times New Roman"/>
                <w:b/>
                <w:bCs/>
                <w:sz w:val="20"/>
                <w:szCs w:val="20"/>
              </w:rPr>
            </w:pPr>
          </w:p>
        </w:tc>
        <w:tc>
          <w:tcPr>
            <w:tcW w:w="1223" w:type="pct"/>
            <w:tcBorders>
              <w:top w:val="nil"/>
              <w:left w:val="nil"/>
              <w:bottom w:val="single" w:sz="4" w:space="0" w:color="auto"/>
              <w:right w:val="single" w:sz="4" w:space="0" w:color="auto"/>
            </w:tcBorders>
            <w:shd w:val="clear" w:color="000000" w:fill="C5D9F1"/>
            <w:noWrap/>
            <w:vAlign w:val="center"/>
            <w:hideMark/>
          </w:tcPr>
          <w:p w:rsidR="00301670" w:rsidRPr="002B1A9D" w:rsidRDefault="00301670" w:rsidP="0039083E">
            <w:pPr>
              <w:spacing w:line="240" w:lineRule="auto"/>
              <w:jc w:val="center"/>
              <w:rPr>
                <w:rFonts w:eastAsia="Times New Roman"/>
                <w:sz w:val="20"/>
                <w:szCs w:val="20"/>
              </w:rPr>
            </w:pPr>
            <w:r>
              <w:rPr>
                <w:rFonts w:eastAsia="Times New Roman"/>
                <w:sz w:val="20"/>
                <w:szCs w:val="20"/>
              </w:rPr>
              <w:t xml:space="preserve"> v mil. </w:t>
            </w:r>
            <w:r w:rsidRPr="002B1A9D">
              <w:rPr>
                <w:rFonts w:eastAsia="Times New Roman"/>
                <w:sz w:val="20"/>
                <w:szCs w:val="20"/>
              </w:rPr>
              <w:t>Kč</w:t>
            </w:r>
          </w:p>
        </w:tc>
        <w:tc>
          <w:tcPr>
            <w:tcW w:w="1465" w:type="pct"/>
            <w:tcBorders>
              <w:top w:val="nil"/>
              <w:left w:val="nil"/>
              <w:bottom w:val="single" w:sz="4" w:space="0" w:color="auto"/>
              <w:right w:val="single" w:sz="4" w:space="0" w:color="auto"/>
            </w:tcBorders>
            <w:shd w:val="clear" w:color="000000" w:fill="C5D9F1"/>
            <w:noWrap/>
            <w:vAlign w:val="center"/>
            <w:hideMark/>
          </w:tcPr>
          <w:p w:rsidR="00301670" w:rsidRPr="002B1A9D" w:rsidRDefault="00301670" w:rsidP="0039083E">
            <w:pPr>
              <w:spacing w:line="240" w:lineRule="auto"/>
              <w:jc w:val="center"/>
              <w:rPr>
                <w:rFonts w:eastAsia="Times New Roman"/>
                <w:sz w:val="20"/>
                <w:szCs w:val="20"/>
              </w:rPr>
            </w:pPr>
            <w:r>
              <w:rPr>
                <w:rFonts w:eastAsia="Times New Roman"/>
                <w:sz w:val="20"/>
                <w:szCs w:val="20"/>
              </w:rPr>
              <w:t xml:space="preserve">v mil. </w:t>
            </w:r>
            <w:r w:rsidRPr="002B1A9D">
              <w:rPr>
                <w:rFonts w:eastAsia="Times New Roman"/>
                <w:sz w:val="20"/>
                <w:szCs w:val="20"/>
              </w:rPr>
              <w:t>Kč</w:t>
            </w:r>
          </w:p>
        </w:tc>
        <w:tc>
          <w:tcPr>
            <w:tcW w:w="1102" w:type="pct"/>
            <w:tcBorders>
              <w:top w:val="nil"/>
              <w:left w:val="nil"/>
              <w:bottom w:val="single" w:sz="4" w:space="0" w:color="auto"/>
              <w:right w:val="single" w:sz="12" w:space="0" w:color="auto"/>
            </w:tcBorders>
            <w:shd w:val="clear" w:color="000000" w:fill="C5D9F1"/>
            <w:noWrap/>
            <w:vAlign w:val="center"/>
            <w:hideMark/>
          </w:tcPr>
          <w:p w:rsidR="00301670" w:rsidRPr="002B1A9D" w:rsidRDefault="00301670" w:rsidP="0039083E">
            <w:pPr>
              <w:spacing w:line="240" w:lineRule="auto"/>
              <w:jc w:val="center"/>
              <w:rPr>
                <w:rFonts w:eastAsia="Times New Roman"/>
                <w:sz w:val="20"/>
                <w:szCs w:val="20"/>
              </w:rPr>
            </w:pPr>
            <w:r w:rsidRPr="002B1A9D">
              <w:rPr>
                <w:rFonts w:eastAsia="Times New Roman"/>
                <w:sz w:val="20"/>
                <w:szCs w:val="20"/>
              </w:rPr>
              <w:t>%</w:t>
            </w:r>
          </w:p>
        </w:tc>
      </w:tr>
      <w:tr w:rsidR="00301670" w:rsidRPr="002B1A9D" w:rsidTr="0039083E">
        <w:trPr>
          <w:trHeight w:val="263"/>
        </w:trPr>
        <w:tc>
          <w:tcPr>
            <w:tcW w:w="605" w:type="pct"/>
            <w:tcBorders>
              <w:top w:val="nil"/>
              <w:left w:val="single" w:sz="12" w:space="0" w:color="auto"/>
              <w:bottom w:val="single" w:sz="4" w:space="0" w:color="auto"/>
              <w:right w:val="single" w:sz="4" w:space="0" w:color="auto"/>
            </w:tcBorders>
            <w:shd w:val="clear" w:color="auto" w:fill="auto"/>
            <w:noWrap/>
            <w:vAlign w:val="center"/>
            <w:hideMark/>
          </w:tcPr>
          <w:p w:rsidR="00301670" w:rsidRPr="002B1A9D" w:rsidRDefault="00301670" w:rsidP="0039083E">
            <w:pPr>
              <w:spacing w:line="240" w:lineRule="auto"/>
              <w:jc w:val="center"/>
              <w:rPr>
                <w:rFonts w:eastAsia="Times New Roman"/>
                <w:sz w:val="20"/>
                <w:szCs w:val="20"/>
              </w:rPr>
            </w:pPr>
            <w:r w:rsidRPr="002B1A9D">
              <w:rPr>
                <w:rFonts w:eastAsia="Times New Roman"/>
                <w:sz w:val="20"/>
                <w:szCs w:val="20"/>
              </w:rPr>
              <w:t>MPO</w:t>
            </w:r>
          </w:p>
        </w:tc>
        <w:tc>
          <w:tcPr>
            <w:tcW w:w="605" w:type="pct"/>
            <w:tcBorders>
              <w:top w:val="nil"/>
              <w:left w:val="nil"/>
              <w:bottom w:val="single" w:sz="4" w:space="0" w:color="auto"/>
              <w:right w:val="single" w:sz="4" w:space="0" w:color="auto"/>
            </w:tcBorders>
            <w:shd w:val="clear" w:color="auto" w:fill="auto"/>
            <w:noWrap/>
            <w:vAlign w:val="center"/>
            <w:hideMark/>
          </w:tcPr>
          <w:p w:rsidR="00301670" w:rsidRPr="002B1A9D" w:rsidRDefault="00301670" w:rsidP="0039083E">
            <w:pPr>
              <w:spacing w:line="240" w:lineRule="auto"/>
              <w:jc w:val="center"/>
              <w:rPr>
                <w:rFonts w:eastAsia="Times New Roman"/>
                <w:sz w:val="20"/>
                <w:szCs w:val="20"/>
              </w:rPr>
            </w:pPr>
            <w:r w:rsidRPr="002B1A9D">
              <w:rPr>
                <w:rFonts w:eastAsia="Times New Roman"/>
                <w:sz w:val="20"/>
                <w:szCs w:val="20"/>
              </w:rPr>
              <w:t>OP PIK</w:t>
            </w:r>
          </w:p>
        </w:tc>
        <w:tc>
          <w:tcPr>
            <w:tcW w:w="1223" w:type="pct"/>
            <w:tcBorders>
              <w:top w:val="nil"/>
              <w:left w:val="nil"/>
              <w:bottom w:val="single" w:sz="4" w:space="0" w:color="auto"/>
              <w:right w:val="single" w:sz="4" w:space="0" w:color="auto"/>
            </w:tcBorders>
            <w:shd w:val="clear" w:color="auto" w:fill="auto"/>
            <w:noWrap/>
            <w:vAlign w:val="center"/>
            <w:hideMark/>
          </w:tcPr>
          <w:p w:rsidR="00301670" w:rsidRPr="002B1A9D" w:rsidRDefault="00301670" w:rsidP="0039083E">
            <w:pPr>
              <w:spacing w:line="240" w:lineRule="auto"/>
              <w:jc w:val="right"/>
              <w:rPr>
                <w:rFonts w:eastAsia="Times New Roman"/>
                <w:sz w:val="20"/>
                <w:szCs w:val="20"/>
              </w:rPr>
            </w:pPr>
            <w:r w:rsidRPr="002B1A9D">
              <w:rPr>
                <w:rFonts w:eastAsia="Times New Roman"/>
                <w:sz w:val="20"/>
                <w:szCs w:val="20"/>
              </w:rPr>
              <w:t>16</w:t>
            </w:r>
            <w:r>
              <w:rPr>
                <w:rFonts w:eastAsia="Times New Roman"/>
                <w:sz w:val="20"/>
                <w:szCs w:val="20"/>
              </w:rPr>
              <w:t> </w:t>
            </w:r>
            <w:r w:rsidRPr="002B1A9D">
              <w:rPr>
                <w:rFonts w:eastAsia="Times New Roman"/>
                <w:sz w:val="20"/>
                <w:szCs w:val="20"/>
              </w:rPr>
              <w:t>005</w:t>
            </w:r>
            <w:r>
              <w:rPr>
                <w:rFonts w:eastAsia="Times New Roman"/>
                <w:sz w:val="20"/>
                <w:szCs w:val="20"/>
              </w:rPr>
              <w:t>,</w:t>
            </w:r>
            <w:r w:rsidRPr="002B1A9D">
              <w:rPr>
                <w:rFonts w:eastAsia="Times New Roman"/>
                <w:sz w:val="20"/>
                <w:szCs w:val="20"/>
              </w:rPr>
              <w:t xml:space="preserve"> 6</w:t>
            </w:r>
          </w:p>
        </w:tc>
        <w:tc>
          <w:tcPr>
            <w:tcW w:w="1465" w:type="pct"/>
            <w:tcBorders>
              <w:top w:val="nil"/>
              <w:left w:val="nil"/>
              <w:bottom w:val="single" w:sz="4" w:space="0" w:color="auto"/>
              <w:right w:val="single" w:sz="4" w:space="0" w:color="auto"/>
            </w:tcBorders>
            <w:shd w:val="clear" w:color="auto" w:fill="auto"/>
            <w:noWrap/>
            <w:vAlign w:val="center"/>
            <w:hideMark/>
          </w:tcPr>
          <w:p w:rsidR="00301670" w:rsidRPr="002B1A9D" w:rsidRDefault="00301670" w:rsidP="0039083E">
            <w:pPr>
              <w:spacing w:line="240" w:lineRule="auto"/>
              <w:jc w:val="right"/>
              <w:rPr>
                <w:rFonts w:eastAsia="Times New Roman"/>
                <w:sz w:val="20"/>
                <w:szCs w:val="20"/>
              </w:rPr>
            </w:pPr>
            <w:r>
              <w:rPr>
                <w:rFonts w:eastAsia="Times New Roman"/>
                <w:sz w:val="20"/>
                <w:szCs w:val="20"/>
              </w:rPr>
              <w:t>1 971</w:t>
            </w:r>
          </w:p>
        </w:tc>
        <w:tc>
          <w:tcPr>
            <w:tcW w:w="1102" w:type="pct"/>
            <w:tcBorders>
              <w:top w:val="nil"/>
              <w:left w:val="nil"/>
              <w:bottom w:val="single" w:sz="4" w:space="0" w:color="auto"/>
              <w:right w:val="single" w:sz="12" w:space="0" w:color="auto"/>
            </w:tcBorders>
            <w:shd w:val="clear" w:color="auto" w:fill="auto"/>
            <w:noWrap/>
            <w:vAlign w:val="center"/>
            <w:hideMark/>
          </w:tcPr>
          <w:p w:rsidR="00301670" w:rsidRPr="002B1A9D" w:rsidRDefault="00301670" w:rsidP="0039083E">
            <w:pPr>
              <w:spacing w:line="240" w:lineRule="auto"/>
              <w:jc w:val="center"/>
              <w:rPr>
                <w:rFonts w:eastAsia="Times New Roman"/>
                <w:sz w:val="20"/>
                <w:szCs w:val="20"/>
              </w:rPr>
            </w:pPr>
            <w:r w:rsidRPr="002B1A9D">
              <w:rPr>
                <w:rFonts w:eastAsia="Times New Roman"/>
                <w:sz w:val="20"/>
                <w:szCs w:val="20"/>
              </w:rPr>
              <w:t>12,3</w:t>
            </w:r>
          </w:p>
        </w:tc>
      </w:tr>
      <w:tr w:rsidR="00301670" w:rsidRPr="002B1A9D" w:rsidTr="0039083E">
        <w:trPr>
          <w:trHeight w:val="251"/>
        </w:trPr>
        <w:tc>
          <w:tcPr>
            <w:tcW w:w="605" w:type="pct"/>
            <w:tcBorders>
              <w:top w:val="nil"/>
              <w:left w:val="single" w:sz="12" w:space="0" w:color="auto"/>
              <w:bottom w:val="single" w:sz="4" w:space="0" w:color="auto"/>
              <w:right w:val="single" w:sz="4" w:space="0" w:color="auto"/>
            </w:tcBorders>
            <w:shd w:val="clear" w:color="auto" w:fill="auto"/>
            <w:noWrap/>
            <w:vAlign w:val="center"/>
            <w:hideMark/>
          </w:tcPr>
          <w:p w:rsidR="00301670" w:rsidRPr="002B1A9D" w:rsidRDefault="00301670" w:rsidP="0039083E">
            <w:pPr>
              <w:spacing w:line="240" w:lineRule="auto"/>
              <w:jc w:val="center"/>
              <w:rPr>
                <w:rFonts w:eastAsia="Times New Roman"/>
                <w:sz w:val="20"/>
                <w:szCs w:val="20"/>
              </w:rPr>
            </w:pPr>
            <w:r w:rsidRPr="002B1A9D">
              <w:rPr>
                <w:rFonts w:eastAsia="Times New Roman"/>
                <w:sz w:val="20"/>
                <w:szCs w:val="20"/>
              </w:rPr>
              <w:t>MŠMT</w:t>
            </w:r>
          </w:p>
        </w:tc>
        <w:tc>
          <w:tcPr>
            <w:tcW w:w="605" w:type="pct"/>
            <w:tcBorders>
              <w:top w:val="nil"/>
              <w:left w:val="nil"/>
              <w:bottom w:val="single" w:sz="4" w:space="0" w:color="auto"/>
              <w:right w:val="single" w:sz="4" w:space="0" w:color="auto"/>
            </w:tcBorders>
            <w:shd w:val="clear" w:color="auto" w:fill="auto"/>
            <w:noWrap/>
            <w:vAlign w:val="center"/>
            <w:hideMark/>
          </w:tcPr>
          <w:p w:rsidR="00301670" w:rsidRPr="002B1A9D" w:rsidRDefault="00301670" w:rsidP="0039083E">
            <w:pPr>
              <w:spacing w:line="240" w:lineRule="auto"/>
              <w:jc w:val="center"/>
              <w:rPr>
                <w:rFonts w:eastAsia="Times New Roman"/>
                <w:sz w:val="20"/>
                <w:szCs w:val="20"/>
              </w:rPr>
            </w:pPr>
            <w:r w:rsidRPr="002B1A9D">
              <w:rPr>
                <w:rFonts w:eastAsia="Times New Roman"/>
                <w:sz w:val="20"/>
                <w:szCs w:val="20"/>
              </w:rPr>
              <w:t>OP VVV</w:t>
            </w:r>
          </w:p>
        </w:tc>
        <w:tc>
          <w:tcPr>
            <w:tcW w:w="1223" w:type="pct"/>
            <w:tcBorders>
              <w:top w:val="nil"/>
              <w:left w:val="nil"/>
              <w:bottom w:val="single" w:sz="4" w:space="0" w:color="auto"/>
              <w:right w:val="single" w:sz="4" w:space="0" w:color="auto"/>
            </w:tcBorders>
            <w:shd w:val="clear" w:color="auto" w:fill="auto"/>
            <w:noWrap/>
            <w:vAlign w:val="center"/>
            <w:hideMark/>
          </w:tcPr>
          <w:p w:rsidR="00301670" w:rsidRPr="002B1A9D" w:rsidRDefault="00301670" w:rsidP="0039083E">
            <w:pPr>
              <w:spacing w:line="240" w:lineRule="auto"/>
              <w:jc w:val="right"/>
              <w:rPr>
                <w:rFonts w:eastAsia="Times New Roman"/>
                <w:sz w:val="20"/>
                <w:szCs w:val="20"/>
              </w:rPr>
            </w:pPr>
            <w:r w:rsidRPr="002B1A9D">
              <w:rPr>
                <w:rFonts w:eastAsia="Times New Roman"/>
                <w:sz w:val="20"/>
                <w:szCs w:val="20"/>
              </w:rPr>
              <w:t xml:space="preserve">15 520 </w:t>
            </w:r>
          </w:p>
        </w:tc>
        <w:tc>
          <w:tcPr>
            <w:tcW w:w="1465" w:type="pct"/>
            <w:tcBorders>
              <w:top w:val="nil"/>
              <w:left w:val="nil"/>
              <w:bottom w:val="single" w:sz="4" w:space="0" w:color="auto"/>
              <w:right w:val="single" w:sz="4" w:space="0" w:color="auto"/>
            </w:tcBorders>
            <w:shd w:val="clear" w:color="auto" w:fill="auto"/>
            <w:noWrap/>
            <w:vAlign w:val="center"/>
            <w:hideMark/>
          </w:tcPr>
          <w:p w:rsidR="00301670" w:rsidRPr="002B1A9D" w:rsidRDefault="00301670" w:rsidP="0039083E">
            <w:pPr>
              <w:spacing w:line="240" w:lineRule="auto"/>
              <w:jc w:val="right"/>
              <w:rPr>
                <w:rFonts w:eastAsia="Times New Roman"/>
                <w:sz w:val="20"/>
                <w:szCs w:val="20"/>
              </w:rPr>
            </w:pPr>
            <w:r w:rsidRPr="002B1A9D">
              <w:rPr>
                <w:rFonts w:eastAsia="Times New Roman"/>
                <w:sz w:val="20"/>
                <w:szCs w:val="20"/>
              </w:rPr>
              <w:t xml:space="preserve">7 885 </w:t>
            </w:r>
          </w:p>
        </w:tc>
        <w:tc>
          <w:tcPr>
            <w:tcW w:w="1102" w:type="pct"/>
            <w:tcBorders>
              <w:top w:val="nil"/>
              <w:left w:val="nil"/>
              <w:bottom w:val="single" w:sz="4" w:space="0" w:color="auto"/>
              <w:right w:val="single" w:sz="12" w:space="0" w:color="auto"/>
            </w:tcBorders>
            <w:shd w:val="clear" w:color="auto" w:fill="auto"/>
            <w:noWrap/>
            <w:vAlign w:val="center"/>
            <w:hideMark/>
          </w:tcPr>
          <w:p w:rsidR="00301670" w:rsidRPr="002B1A9D" w:rsidRDefault="00301670" w:rsidP="0039083E">
            <w:pPr>
              <w:spacing w:line="240" w:lineRule="auto"/>
              <w:jc w:val="center"/>
              <w:rPr>
                <w:rFonts w:eastAsia="Times New Roman"/>
                <w:sz w:val="20"/>
                <w:szCs w:val="20"/>
              </w:rPr>
            </w:pPr>
            <w:r w:rsidRPr="002B1A9D">
              <w:rPr>
                <w:rFonts w:eastAsia="Times New Roman"/>
                <w:sz w:val="20"/>
                <w:szCs w:val="20"/>
              </w:rPr>
              <w:t>50,8</w:t>
            </w:r>
          </w:p>
        </w:tc>
      </w:tr>
      <w:tr w:rsidR="00301670" w:rsidRPr="002B1A9D" w:rsidTr="0039083E">
        <w:trPr>
          <w:trHeight w:val="276"/>
        </w:trPr>
        <w:tc>
          <w:tcPr>
            <w:tcW w:w="605" w:type="pct"/>
            <w:tcBorders>
              <w:top w:val="nil"/>
              <w:left w:val="single" w:sz="12" w:space="0" w:color="auto"/>
              <w:bottom w:val="single" w:sz="12" w:space="0" w:color="auto"/>
              <w:right w:val="single" w:sz="4" w:space="0" w:color="auto"/>
            </w:tcBorders>
            <w:shd w:val="clear" w:color="auto" w:fill="auto"/>
            <w:noWrap/>
            <w:vAlign w:val="center"/>
            <w:hideMark/>
          </w:tcPr>
          <w:p w:rsidR="00301670" w:rsidRPr="002B1A9D" w:rsidRDefault="00301670" w:rsidP="0039083E">
            <w:pPr>
              <w:spacing w:line="240" w:lineRule="auto"/>
              <w:jc w:val="center"/>
              <w:rPr>
                <w:rFonts w:eastAsia="Times New Roman"/>
                <w:sz w:val="20"/>
                <w:szCs w:val="20"/>
              </w:rPr>
            </w:pPr>
            <w:r w:rsidRPr="002B1A9D">
              <w:rPr>
                <w:rFonts w:eastAsia="Times New Roman"/>
                <w:sz w:val="20"/>
                <w:szCs w:val="20"/>
              </w:rPr>
              <w:t>Praha</w:t>
            </w:r>
          </w:p>
        </w:tc>
        <w:tc>
          <w:tcPr>
            <w:tcW w:w="605" w:type="pct"/>
            <w:tcBorders>
              <w:top w:val="nil"/>
              <w:left w:val="nil"/>
              <w:bottom w:val="single" w:sz="12" w:space="0" w:color="auto"/>
              <w:right w:val="single" w:sz="4" w:space="0" w:color="auto"/>
            </w:tcBorders>
            <w:shd w:val="clear" w:color="auto" w:fill="auto"/>
            <w:noWrap/>
            <w:vAlign w:val="center"/>
            <w:hideMark/>
          </w:tcPr>
          <w:p w:rsidR="00301670" w:rsidRPr="002B1A9D" w:rsidRDefault="00301670" w:rsidP="0039083E">
            <w:pPr>
              <w:spacing w:line="240" w:lineRule="auto"/>
              <w:jc w:val="center"/>
              <w:rPr>
                <w:rFonts w:eastAsia="Times New Roman"/>
                <w:sz w:val="20"/>
                <w:szCs w:val="20"/>
              </w:rPr>
            </w:pPr>
            <w:r w:rsidRPr="002B1A9D">
              <w:rPr>
                <w:rFonts w:eastAsia="Times New Roman"/>
                <w:sz w:val="20"/>
                <w:szCs w:val="20"/>
              </w:rPr>
              <w:t>OP PPR</w:t>
            </w:r>
          </w:p>
        </w:tc>
        <w:tc>
          <w:tcPr>
            <w:tcW w:w="1223" w:type="pct"/>
            <w:tcBorders>
              <w:top w:val="single" w:sz="4" w:space="0" w:color="auto"/>
              <w:left w:val="nil"/>
              <w:bottom w:val="single" w:sz="12" w:space="0" w:color="auto"/>
              <w:right w:val="single" w:sz="4" w:space="0" w:color="auto"/>
            </w:tcBorders>
            <w:shd w:val="clear" w:color="auto" w:fill="auto"/>
            <w:noWrap/>
            <w:vAlign w:val="center"/>
            <w:hideMark/>
          </w:tcPr>
          <w:p w:rsidR="00301670" w:rsidRPr="002B1A9D" w:rsidRDefault="00301670" w:rsidP="0039083E">
            <w:pPr>
              <w:spacing w:line="240" w:lineRule="auto"/>
              <w:jc w:val="right"/>
              <w:rPr>
                <w:rFonts w:eastAsia="Times New Roman"/>
                <w:sz w:val="20"/>
                <w:szCs w:val="20"/>
              </w:rPr>
            </w:pPr>
            <w:r w:rsidRPr="002B1A9D">
              <w:rPr>
                <w:rFonts w:eastAsia="Times New Roman"/>
                <w:sz w:val="20"/>
                <w:szCs w:val="20"/>
              </w:rPr>
              <w:t>745</w:t>
            </w:r>
            <w:r>
              <w:rPr>
                <w:rFonts w:eastAsia="Times New Roman"/>
                <w:sz w:val="20"/>
                <w:szCs w:val="20"/>
              </w:rPr>
              <w:t>,</w:t>
            </w:r>
            <w:r w:rsidRPr="002B1A9D">
              <w:rPr>
                <w:rFonts w:eastAsia="Times New Roman"/>
                <w:sz w:val="20"/>
                <w:szCs w:val="20"/>
              </w:rPr>
              <w:t xml:space="preserve"> 2</w:t>
            </w:r>
          </w:p>
        </w:tc>
        <w:tc>
          <w:tcPr>
            <w:tcW w:w="1465" w:type="pct"/>
            <w:tcBorders>
              <w:top w:val="nil"/>
              <w:left w:val="nil"/>
              <w:bottom w:val="single" w:sz="12" w:space="0" w:color="auto"/>
              <w:right w:val="single" w:sz="4" w:space="0" w:color="auto"/>
            </w:tcBorders>
            <w:shd w:val="clear" w:color="auto" w:fill="auto"/>
            <w:noWrap/>
            <w:vAlign w:val="center"/>
            <w:hideMark/>
          </w:tcPr>
          <w:p w:rsidR="00301670" w:rsidRPr="002B1A9D" w:rsidRDefault="00301670" w:rsidP="0039083E">
            <w:pPr>
              <w:spacing w:line="240" w:lineRule="auto"/>
              <w:jc w:val="right"/>
              <w:rPr>
                <w:rFonts w:eastAsia="Times New Roman"/>
                <w:sz w:val="20"/>
                <w:szCs w:val="20"/>
              </w:rPr>
            </w:pPr>
            <w:r w:rsidRPr="002B1A9D">
              <w:rPr>
                <w:rFonts w:eastAsia="Times New Roman"/>
                <w:sz w:val="20"/>
                <w:szCs w:val="20"/>
              </w:rPr>
              <w:t>0</w:t>
            </w:r>
          </w:p>
        </w:tc>
        <w:tc>
          <w:tcPr>
            <w:tcW w:w="1102" w:type="pct"/>
            <w:tcBorders>
              <w:top w:val="nil"/>
              <w:left w:val="nil"/>
              <w:bottom w:val="single" w:sz="12" w:space="0" w:color="auto"/>
              <w:right w:val="single" w:sz="12" w:space="0" w:color="auto"/>
            </w:tcBorders>
            <w:shd w:val="clear" w:color="auto" w:fill="auto"/>
            <w:noWrap/>
            <w:vAlign w:val="center"/>
            <w:hideMark/>
          </w:tcPr>
          <w:p w:rsidR="00301670" w:rsidRPr="002B1A9D" w:rsidRDefault="00301670" w:rsidP="0039083E">
            <w:pPr>
              <w:spacing w:line="240" w:lineRule="auto"/>
              <w:jc w:val="center"/>
              <w:rPr>
                <w:rFonts w:eastAsia="Times New Roman"/>
                <w:sz w:val="20"/>
                <w:szCs w:val="20"/>
              </w:rPr>
            </w:pPr>
            <w:r w:rsidRPr="002B1A9D">
              <w:rPr>
                <w:rFonts w:eastAsia="Times New Roman"/>
                <w:sz w:val="20"/>
                <w:szCs w:val="20"/>
              </w:rPr>
              <w:t>0,0</w:t>
            </w:r>
          </w:p>
        </w:tc>
      </w:tr>
    </w:tbl>
    <w:p w:rsidR="00301670" w:rsidRPr="009659EF" w:rsidRDefault="00301670" w:rsidP="00301670">
      <w:pPr>
        <w:spacing w:after="160"/>
        <w:rPr>
          <w:rFonts w:eastAsia="Times New Roman"/>
          <w:color w:val="366091"/>
        </w:rPr>
      </w:pPr>
    </w:p>
    <w:p w:rsidR="00DD06B7" w:rsidRDefault="00DD06B7" w:rsidP="00301670">
      <w:pPr>
        <w:spacing w:after="160"/>
        <w:rPr>
          <w:rFonts w:eastAsia="Times New Roman"/>
          <w:color w:val="366091"/>
          <w:sz w:val="24"/>
          <w:szCs w:val="24"/>
        </w:rPr>
      </w:pPr>
    </w:p>
    <w:p w:rsidR="00301670" w:rsidRPr="00CA7F63" w:rsidRDefault="00301670" w:rsidP="00301670">
      <w:pPr>
        <w:spacing w:after="160"/>
        <w:rPr>
          <w:rFonts w:eastAsia="Times New Roman"/>
          <w:color w:val="366091"/>
          <w:sz w:val="24"/>
          <w:szCs w:val="24"/>
        </w:rPr>
      </w:pPr>
      <w:r w:rsidRPr="00CA7F63">
        <w:rPr>
          <w:rFonts w:eastAsia="Times New Roman"/>
          <w:color w:val="366091"/>
          <w:sz w:val="24"/>
          <w:szCs w:val="24"/>
        </w:rPr>
        <w:t>Závěr</w:t>
      </w:r>
    </w:p>
    <w:p w:rsidR="00301670" w:rsidRDefault="00301670" w:rsidP="00301670">
      <w:pPr>
        <w:spacing w:after="160"/>
        <w:jc w:val="both"/>
        <w:rPr>
          <w:rFonts w:eastAsia="Times New Roman"/>
        </w:rPr>
      </w:pPr>
      <w:r w:rsidRPr="009659EF">
        <w:rPr>
          <w:rFonts w:eastAsia="Times New Roman"/>
        </w:rPr>
        <w:t>Vzhledem ke skutečnosti, že převážná část podkladů a dokumentů vázaných na Národní RIS3 strategii byla schválena až v roce 2016 a náběh realizace operačních programů je ve fázi schvalování</w:t>
      </w:r>
      <w:r>
        <w:rPr>
          <w:rFonts w:eastAsia="Times New Roman"/>
        </w:rPr>
        <w:t xml:space="preserve"> projektů</w:t>
      </w:r>
      <w:r w:rsidRPr="009659EF">
        <w:rPr>
          <w:rFonts w:eastAsia="Times New Roman"/>
        </w:rPr>
        <w:t xml:space="preserve"> a vydávání právních aktů, vznikla relativně krátká doba pro zhodnocení plnění programů a naplňování cílů Národní RIS3</w:t>
      </w:r>
      <w:r>
        <w:rPr>
          <w:rFonts w:eastAsia="Times New Roman"/>
        </w:rPr>
        <w:t xml:space="preserve"> strategie</w:t>
      </w:r>
      <w:r w:rsidRPr="009659EF">
        <w:rPr>
          <w:rFonts w:eastAsia="Times New Roman"/>
        </w:rPr>
        <w:t xml:space="preserve"> z věcného hlediska prostřednictvím stanovených indikátorů. </w:t>
      </w:r>
      <w:r>
        <w:rPr>
          <w:rFonts w:eastAsia="Times New Roman"/>
        </w:rPr>
        <w:t>Hodnocení pokroku se proto soustředilo na první fázi realizace Národní RIS3 strategie a na její nejdůležitější momenty, kterými jsou správné nasměrování výzev podle jednotlivých oblastí změn a specifických cílů, jejich zaostření na aplikační odvětví a znalostní domény odpovídající podnikatelským potřebám a trendům v jednotlivých oborech a odvětvích identifikovaný</w:t>
      </w:r>
      <w:r w:rsidR="0042577D">
        <w:rPr>
          <w:rFonts w:eastAsia="Times New Roman"/>
        </w:rPr>
        <w:t>ch</w:t>
      </w:r>
      <w:r>
        <w:rPr>
          <w:rFonts w:eastAsia="Times New Roman"/>
        </w:rPr>
        <w:t xml:space="preserve"> a zpřesňovaný</w:t>
      </w:r>
      <w:r w:rsidR="0042577D">
        <w:rPr>
          <w:rFonts w:eastAsia="Times New Roman"/>
        </w:rPr>
        <w:t>ch</w:t>
      </w:r>
      <w:r>
        <w:rPr>
          <w:rFonts w:eastAsia="Times New Roman"/>
        </w:rPr>
        <w:t xml:space="preserve"> v rámci procesu EDP, rychlost rozběhu aktivit v jednotlivých programech, promítnutých do schválených právních aktů a finančních alokací a k upřesnění vazeb specifických cílů aplikačních programů s cíli Národní RIS3 strategie.      </w:t>
      </w:r>
    </w:p>
    <w:p w:rsidR="003E7505" w:rsidRPr="009028A4" w:rsidRDefault="00301670" w:rsidP="00FA29E5">
      <w:pPr>
        <w:spacing w:after="160"/>
        <w:jc w:val="both"/>
        <w:rPr>
          <w:rFonts w:eastAsia="Calibri"/>
          <w:sz w:val="28"/>
          <w:szCs w:val="28"/>
        </w:rPr>
      </w:pPr>
      <w:r>
        <w:rPr>
          <w:rFonts w:eastAsia="Times New Roman"/>
        </w:rPr>
        <w:t xml:space="preserve">Výsledky hodnocení ukázaly na velký rozsah prací v  uvedených oblastech v období let 2015-2016 a na intenzivní průběh procesu EDP, který pomohl zpřesnit </w:t>
      </w:r>
      <w:proofErr w:type="spellStart"/>
      <w:r>
        <w:rPr>
          <w:rFonts w:eastAsia="Times New Roman"/>
        </w:rPr>
        <w:t>VaVaI</w:t>
      </w:r>
      <w:proofErr w:type="spellEnd"/>
      <w:r>
        <w:rPr>
          <w:rFonts w:eastAsia="Times New Roman"/>
        </w:rPr>
        <w:t xml:space="preserve"> témata v rámci aplikačních odvětví a posoudit relevanci znalostních domén podle reálných podnikatelských potřeb a trendů v daných odvětvích a postupně naplňovat i cíle Národní RIS3 </w:t>
      </w:r>
      <w:r w:rsidR="0042577D">
        <w:rPr>
          <w:rFonts w:eastAsia="Times New Roman"/>
        </w:rPr>
        <w:t xml:space="preserve">strategie </w:t>
      </w:r>
      <w:r>
        <w:rPr>
          <w:rFonts w:eastAsia="Times New Roman"/>
        </w:rPr>
        <w:t xml:space="preserve">v oblasti </w:t>
      </w:r>
      <w:proofErr w:type="spellStart"/>
      <w:r>
        <w:rPr>
          <w:rFonts w:eastAsia="Times New Roman"/>
        </w:rPr>
        <w:t>vertikalizace</w:t>
      </w:r>
      <w:proofErr w:type="spellEnd"/>
      <w:r>
        <w:rPr>
          <w:rFonts w:eastAsia="Times New Roman"/>
        </w:rPr>
        <w:t xml:space="preserve">. Značné aktivity byly vyvíjeny i v rámci spolupráce s Řídicími orgány, což umožnilo zpřesňovat vazby mezi specifickými cíli operačních programů a cíli Národní RIS3 strategie a ukázalo i na řadu dalších nedořešených otázek, které byly zahrnuty do doporučení této </w:t>
      </w:r>
      <w:r w:rsidR="0042577D">
        <w:rPr>
          <w:rFonts w:eastAsia="Times New Roman"/>
        </w:rPr>
        <w:t>Z</w:t>
      </w:r>
      <w:r>
        <w:rPr>
          <w:rFonts w:eastAsia="Times New Roman"/>
        </w:rPr>
        <w:t xml:space="preserve">právy. Určitý pokrok byl zaznamenán i při provazování aktivit národních </w:t>
      </w:r>
      <w:r>
        <w:rPr>
          <w:rFonts w:eastAsia="Times New Roman"/>
        </w:rPr>
        <w:lastRenderedPageBreak/>
        <w:t xml:space="preserve">programů podpory </w:t>
      </w:r>
      <w:proofErr w:type="spellStart"/>
      <w:r>
        <w:rPr>
          <w:rFonts w:eastAsia="Times New Roman"/>
        </w:rPr>
        <w:t>VaVaI</w:t>
      </w:r>
      <w:proofErr w:type="spellEnd"/>
      <w:r>
        <w:rPr>
          <w:rFonts w:eastAsia="Times New Roman"/>
        </w:rPr>
        <w:t xml:space="preserve"> s cíli Národní RIS3 strategie, včetně zahájených prvních kroků gestorů těchto programů k jejich </w:t>
      </w:r>
      <w:proofErr w:type="spellStart"/>
      <w:r>
        <w:rPr>
          <w:rFonts w:eastAsia="Times New Roman"/>
        </w:rPr>
        <w:t>vertikalizaci</w:t>
      </w:r>
      <w:proofErr w:type="spellEnd"/>
      <w:r>
        <w:rPr>
          <w:rFonts w:eastAsia="Times New Roman"/>
        </w:rPr>
        <w:t xml:space="preserve">, tj. zacílení na oblasti inteligentní specializace. </w:t>
      </w:r>
    </w:p>
    <w:sectPr w:rsidR="003E7505" w:rsidRPr="009028A4" w:rsidSect="00EA665A">
      <w:footerReference w:type="default" r:id="rId20"/>
      <w:headerReference w:type="first" r:id="rId21"/>
      <w:pgSz w:w="11909" w:h="16834"/>
      <w:pgMar w:top="1440" w:right="1440" w:bottom="1440" w:left="1440" w:header="0" w:footer="708" w:gutter="0"/>
      <w:pgNumType w:start="0"/>
      <w:cols w:space="708"/>
      <w:titlePg/>
      <w:docGrid w:linePitch="299"/>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099549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2A17" w:rsidRDefault="00932A17">
      <w:pPr>
        <w:spacing w:line="240" w:lineRule="auto"/>
      </w:pPr>
      <w:r>
        <w:separator/>
      </w:r>
    </w:p>
  </w:endnote>
  <w:endnote w:type="continuationSeparator" w:id="0">
    <w:p w:rsidR="00932A17" w:rsidRDefault="00932A17">
      <w:pPr>
        <w:spacing w:line="240" w:lineRule="auto"/>
      </w:pPr>
      <w:r>
        <w:continuationSeparator/>
      </w:r>
    </w:p>
  </w:endnote>
  <w:endnote w:type="continuationNotice" w:id="1">
    <w:p w:rsidR="00932A17" w:rsidRDefault="00932A1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A17" w:rsidRDefault="00932A17">
    <w:pPr>
      <w:jc w:val="right"/>
    </w:pPr>
    <w:r>
      <w:fldChar w:fldCharType="begin"/>
    </w:r>
    <w:r>
      <w:instrText>PAGE</w:instrText>
    </w:r>
    <w:r>
      <w:fldChar w:fldCharType="separate"/>
    </w:r>
    <w:r w:rsidR="00A36980">
      <w:rPr>
        <w:noProof/>
      </w:rPr>
      <w:t>26</w:t>
    </w:r>
    <w:r>
      <w:rPr>
        <w:noProof/>
      </w:rPr>
      <w:fldChar w:fldCharType="end"/>
    </w:r>
  </w:p>
  <w:p w:rsidR="00932A17" w:rsidRDefault="00932A17">
    <w:pP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2A17" w:rsidRDefault="00932A17">
      <w:pPr>
        <w:spacing w:line="240" w:lineRule="auto"/>
      </w:pPr>
      <w:r>
        <w:separator/>
      </w:r>
    </w:p>
  </w:footnote>
  <w:footnote w:type="continuationSeparator" w:id="0">
    <w:p w:rsidR="00932A17" w:rsidRDefault="00932A17">
      <w:pPr>
        <w:spacing w:line="240" w:lineRule="auto"/>
      </w:pPr>
      <w:r>
        <w:continuationSeparator/>
      </w:r>
    </w:p>
  </w:footnote>
  <w:footnote w:type="continuationNotice" w:id="1">
    <w:p w:rsidR="00932A17" w:rsidRDefault="00932A17">
      <w:pPr>
        <w:spacing w:line="240" w:lineRule="auto"/>
      </w:pPr>
    </w:p>
  </w:footnote>
  <w:footnote w:id="2">
    <w:p w:rsidR="00932A17" w:rsidRPr="009E5F78" w:rsidRDefault="00932A17" w:rsidP="009028A4">
      <w:pPr>
        <w:spacing w:line="240" w:lineRule="auto"/>
        <w:jc w:val="both"/>
        <w:rPr>
          <w:rFonts w:asciiTheme="minorHAnsi" w:hAnsiTheme="minorHAnsi"/>
          <w:sz w:val="16"/>
          <w:szCs w:val="16"/>
        </w:rPr>
      </w:pPr>
      <w:r w:rsidRPr="009E5F78">
        <w:rPr>
          <w:rFonts w:asciiTheme="minorHAnsi" w:hAnsiTheme="minorHAnsi"/>
          <w:sz w:val="16"/>
          <w:szCs w:val="16"/>
          <w:vertAlign w:val="superscript"/>
        </w:rPr>
        <w:footnoteRef/>
      </w:r>
      <w:r w:rsidRPr="009E5F78">
        <w:rPr>
          <w:rFonts w:asciiTheme="minorHAnsi" w:hAnsiTheme="minorHAnsi"/>
          <w:sz w:val="16"/>
          <w:szCs w:val="16"/>
        </w:rPr>
        <w:t xml:space="preserve"> Usnesení vlády ČR ze dne 11. července 2016 č. 634 k aktualizaci Národní výzkumné a inovační strategie pro inteligentní specializaci České republiky, bod c)</w:t>
      </w:r>
    </w:p>
  </w:footnote>
  <w:footnote w:id="3">
    <w:p w:rsidR="00932A17" w:rsidRPr="008C1919" w:rsidRDefault="00932A17">
      <w:pPr>
        <w:widowControl w:val="0"/>
        <w:spacing w:line="240" w:lineRule="auto"/>
        <w:rPr>
          <w:rFonts w:ascii="Calibri" w:eastAsia="Calibri" w:hAnsi="Calibri" w:cs="Calibri"/>
          <w:sz w:val="20"/>
          <w:szCs w:val="20"/>
        </w:rPr>
      </w:pPr>
      <w:r w:rsidRPr="008C1919">
        <w:rPr>
          <w:rFonts w:ascii="Calibri" w:hAnsi="Calibri"/>
          <w:vertAlign w:val="superscript"/>
        </w:rPr>
        <w:footnoteRef/>
      </w:r>
      <w:r w:rsidRPr="008C1919">
        <w:rPr>
          <w:rFonts w:ascii="Calibri" w:hAnsi="Calibri"/>
          <w:sz w:val="16"/>
          <w:szCs w:val="16"/>
        </w:rPr>
        <w:t xml:space="preserve">Detailnější identifikace jednotlivých vazeb OP na Národní RIS3 strategii je popsána ve schváleném </w:t>
      </w:r>
      <w:r w:rsidRPr="008C1919">
        <w:rPr>
          <w:rFonts w:ascii="Calibri" w:hAnsi="Calibri"/>
          <w:i/>
          <w:sz w:val="16"/>
          <w:szCs w:val="16"/>
        </w:rPr>
        <w:t>dokumentu Národní RIS3 strategie</w:t>
      </w:r>
      <w:r w:rsidRPr="008C1919">
        <w:rPr>
          <w:rFonts w:ascii="Calibri" w:hAnsi="Calibri"/>
          <w:sz w:val="16"/>
          <w:szCs w:val="16"/>
        </w:rPr>
        <w:t xml:space="preserve"> a </w:t>
      </w:r>
      <w:r w:rsidRPr="008C1919">
        <w:rPr>
          <w:rFonts w:ascii="Calibri" w:hAnsi="Calibri"/>
          <w:i/>
          <w:sz w:val="16"/>
          <w:szCs w:val="16"/>
        </w:rPr>
        <w:t>ve Zprávě o realizaci Národní RIS3 strategie 2015 – 2016</w:t>
      </w:r>
      <w:r w:rsidRPr="008C1919">
        <w:rPr>
          <w:rFonts w:ascii="Calibri" w:eastAsia="Calibri" w:hAnsi="Calibri" w:cs="Calibri"/>
          <w:sz w:val="20"/>
          <w:szCs w:val="20"/>
        </w:rPr>
        <w:t xml:space="preserve"> </w:t>
      </w:r>
    </w:p>
  </w:footnote>
  <w:footnote w:id="4">
    <w:p w:rsidR="00932A17" w:rsidRPr="008C1919" w:rsidRDefault="00932A17">
      <w:pPr>
        <w:spacing w:line="240" w:lineRule="auto"/>
        <w:rPr>
          <w:rFonts w:ascii="Calibri" w:hAnsi="Calibri"/>
          <w:sz w:val="20"/>
          <w:szCs w:val="20"/>
        </w:rPr>
      </w:pPr>
      <w:r w:rsidRPr="008C1919">
        <w:rPr>
          <w:rFonts w:ascii="Calibri" w:hAnsi="Calibri"/>
          <w:vertAlign w:val="superscript"/>
        </w:rPr>
        <w:footnoteRef/>
      </w:r>
      <w:r w:rsidRPr="008C1919">
        <w:rPr>
          <w:rFonts w:ascii="Calibri" w:hAnsi="Calibri"/>
          <w:sz w:val="20"/>
          <w:szCs w:val="20"/>
        </w:rPr>
        <w:t xml:space="preserve"> </w:t>
      </w:r>
      <w:r w:rsidRPr="008C1919">
        <w:rPr>
          <w:rFonts w:ascii="Calibri" w:hAnsi="Calibri"/>
          <w:sz w:val="16"/>
          <w:szCs w:val="16"/>
        </w:rPr>
        <w:t>Poskytovatelem podpory je Ministerstvo průmyslu a obchodu.</w:t>
      </w:r>
    </w:p>
  </w:footnote>
  <w:footnote w:id="5">
    <w:p w:rsidR="00932A17" w:rsidRPr="008C1919" w:rsidRDefault="00932A17">
      <w:pPr>
        <w:spacing w:line="240" w:lineRule="auto"/>
        <w:rPr>
          <w:rFonts w:ascii="Calibri" w:hAnsi="Calibri"/>
          <w:sz w:val="20"/>
          <w:szCs w:val="20"/>
        </w:rPr>
      </w:pPr>
      <w:r w:rsidRPr="008C1919">
        <w:rPr>
          <w:rFonts w:ascii="Calibri" w:hAnsi="Calibri"/>
          <w:vertAlign w:val="superscript"/>
        </w:rPr>
        <w:footnoteRef/>
      </w:r>
      <w:r w:rsidRPr="008C1919">
        <w:rPr>
          <w:rFonts w:ascii="Calibri" w:hAnsi="Calibri"/>
          <w:sz w:val="20"/>
          <w:szCs w:val="20"/>
        </w:rPr>
        <w:t xml:space="preserve"> </w:t>
      </w:r>
      <w:r w:rsidRPr="008C1919">
        <w:rPr>
          <w:rFonts w:ascii="Calibri" w:hAnsi="Calibri"/>
          <w:sz w:val="16"/>
          <w:szCs w:val="16"/>
        </w:rPr>
        <w:t>Poskytovatelem dotace je Ministerstvo školství, mládeže a tělovýchovy.</w:t>
      </w:r>
    </w:p>
  </w:footnote>
  <w:footnote w:id="6">
    <w:p w:rsidR="00932A17" w:rsidRPr="008C1919" w:rsidRDefault="00932A17">
      <w:pPr>
        <w:spacing w:line="240" w:lineRule="auto"/>
        <w:rPr>
          <w:rFonts w:ascii="Calibri" w:hAnsi="Calibri"/>
          <w:sz w:val="16"/>
          <w:szCs w:val="16"/>
        </w:rPr>
      </w:pPr>
      <w:r w:rsidRPr="008C1919">
        <w:rPr>
          <w:rFonts w:ascii="Calibri" w:hAnsi="Calibri"/>
          <w:vertAlign w:val="superscript"/>
        </w:rPr>
        <w:footnoteRef/>
      </w:r>
      <w:r w:rsidRPr="008C1919">
        <w:rPr>
          <w:rFonts w:ascii="Calibri" w:hAnsi="Calibri"/>
          <w:sz w:val="20"/>
          <w:szCs w:val="20"/>
        </w:rPr>
        <w:t xml:space="preserve"> </w:t>
      </w:r>
      <w:r w:rsidRPr="008C1919">
        <w:rPr>
          <w:rFonts w:ascii="Calibri" w:hAnsi="Calibri"/>
          <w:sz w:val="16"/>
          <w:szCs w:val="16"/>
        </w:rPr>
        <w:t>Poskytovatelem dotace je Magistrát hl. m. Prahy.</w:t>
      </w:r>
    </w:p>
  </w:footnote>
  <w:footnote w:id="7">
    <w:p w:rsidR="00932A17" w:rsidRPr="008C1919" w:rsidRDefault="00932A17">
      <w:pPr>
        <w:spacing w:line="240" w:lineRule="auto"/>
        <w:rPr>
          <w:rFonts w:ascii="Calibri" w:hAnsi="Calibri"/>
          <w:sz w:val="20"/>
          <w:szCs w:val="20"/>
        </w:rPr>
      </w:pPr>
      <w:r w:rsidRPr="008C1919">
        <w:rPr>
          <w:rFonts w:ascii="Calibri" w:hAnsi="Calibri"/>
          <w:vertAlign w:val="superscript"/>
        </w:rPr>
        <w:footnoteRef/>
      </w:r>
      <w:r w:rsidRPr="008C1919">
        <w:rPr>
          <w:rFonts w:ascii="Calibri" w:hAnsi="Calibri"/>
          <w:sz w:val="16"/>
          <w:szCs w:val="16"/>
        </w:rPr>
        <w:t xml:space="preserve"> Poskytovatelem dotace je Ministerstvo pro místní rozvoj ČR</w:t>
      </w:r>
      <w:r w:rsidRPr="008C1919">
        <w:rPr>
          <w:rFonts w:ascii="Calibri" w:hAnsi="Calibri"/>
          <w:sz w:val="20"/>
          <w:szCs w:val="20"/>
        </w:rPr>
        <w:t>.</w:t>
      </w:r>
    </w:p>
  </w:footnote>
  <w:footnote w:id="8">
    <w:p w:rsidR="00932A17" w:rsidRPr="008C1919" w:rsidRDefault="00932A17">
      <w:pPr>
        <w:spacing w:line="240" w:lineRule="auto"/>
        <w:rPr>
          <w:rFonts w:ascii="Calibri" w:hAnsi="Calibri"/>
          <w:sz w:val="16"/>
          <w:szCs w:val="16"/>
        </w:rPr>
      </w:pPr>
      <w:r w:rsidRPr="008C1919">
        <w:rPr>
          <w:rFonts w:ascii="Calibri" w:hAnsi="Calibri"/>
          <w:vertAlign w:val="superscript"/>
        </w:rPr>
        <w:footnoteRef/>
      </w:r>
      <w:r w:rsidRPr="008C1919">
        <w:rPr>
          <w:rFonts w:ascii="Calibri" w:hAnsi="Calibri"/>
          <w:sz w:val="20"/>
          <w:szCs w:val="20"/>
        </w:rPr>
        <w:t xml:space="preserve"> </w:t>
      </w:r>
      <w:r w:rsidRPr="008C1919">
        <w:rPr>
          <w:rFonts w:ascii="Calibri" w:hAnsi="Calibri"/>
          <w:sz w:val="16"/>
          <w:szCs w:val="16"/>
        </w:rPr>
        <w:t>Poskytovatelem dotace je Ministerstvo práce a sociálních věcí.</w:t>
      </w:r>
    </w:p>
  </w:footnote>
  <w:footnote w:id="9">
    <w:p w:rsidR="00932A17" w:rsidRPr="008C1919" w:rsidRDefault="00932A17">
      <w:pPr>
        <w:spacing w:line="240" w:lineRule="auto"/>
        <w:rPr>
          <w:rFonts w:ascii="Calibri" w:hAnsi="Calibri"/>
          <w:sz w:val="16"/>
          <w:szCs w:val="16"/>
        </w:rPr>
      </w:pPr>
      <w:r w:rsidRPr="008C1919">
        <w:rPr>
          <w:rFonts w:ascii="Calibri" w:hAnsi="Calibri"/>
          <w:vertAlign w:val="superscript"/>
        </w:rPr>
        <w:footnoteRef/>
      </w:r>
      <w:r w:rsidRPr="008C1919">
        <w:rPr>
          <w:rFonts w:ascii="Calibri" w:hAnsi="Calibri"/>
          <w:sz w:val="16"/>
          <w:szCs w:val="16"/>
        </w:rPr>
        <w:t xml:space="preserve"> Poskytovatelem podpory je Technologická agentura ČR</w:t>
      </w:r>
      <w:r>
        <w:rPr>
          <w:rFonts w:ascii="Calibri" w:hAnsi="Calibri"/>
          <w:sz w:val="16"/>
          <w:szCs w:val="16"/>
        </w:rPr>
        <w:t>.</w:t>
      </w:r>
    </w:p>
  </w:footnote>
  <w:footnote w:id="10">
    <w:p w:rsidR="00932A17" w:rsidRPr="00643C21" w:rsidRDefault="00932A17">
      <w:pPr>
        <w:spacing w:line="240" w:lineRule="auto"/>
        <w:rPr>
          <w:rFonts w:asciiTheme="minorHAnsi" w:hAnsiTheme="minorHAnsi"/>
          <w:sz w:val="16"/>
          <w:szCs w:val="16"/>
        </w:rPr>
      </w:pPr>
      <w:r w:rsidRPr="00643C21">
        <w:rPr>
          <w:rFonts w:asciiTheme="minorHAnsi" w:hAnsiTheme="minorHAnsi"/>
          <w:sz w:val="16"/>
          <w:szCs w:val="16"/>
          <w:vertAlign w:val="superscript"/>
        </w:rPr>
        <w:footnoteRef/>
      </w:r>
      <w:r w:rsidRPr="00643C21">
        <w:rPr>
          <w:rFonts w:asciiTheme="minorHAnsi" w:hAnsiTheme="minorHAnsi"/>
          <w:sz w:val="16"/>
          <w:szCs w:val="16"/>
        </w:rPr>
        <w:t xml:space="preserve"> Předběžné podmínky jsou definovány v čl. 19 obecného nařízení (Nařízení Evropského parlamentu a Rady č. 1303/2013).</w:t>
      </w:r>
    </w:p>
  </w:footnote>
  <w:footnote w:id="11">
    <w:p w:rsidR="00932A17" w:rsidRDefault="00932A17">
      <w:pPr>
        <w:pStyle w:val="Textpoznpodarou"/>
      </w:pPr>
      <w:r>
        <w:rPr>
          <w:rStyle w:val="Znakapoznpodarou"/>
        </w:rPr>
        <w:footnoteRef/>
      </w:r>
      <w:r>
        <w:t xml:space="preserve"> </w:t>
      </w:r>
      <w:r w:rsidRPr="00643C21">
        <w:rPr>
          <w:rFonts w:asciiTheme="minorHAnsi" w:eastAsia="Calibri" w:hAnsiTheme="minorHAnsi"/>
          <w:sz w:val="16"/>
          <w:szCs w:val="16"/>
        </w:rPr>
        <w:t>usnesení vlády ČR č.</w:t>
      </w:r>
      <w:r>
        <w:rPr>
          <w:rFonts w:asciiTheme="minorHAnsi" w:eastAsia="Calibri" w:hAnsiTheme="minorHAnsi"/>
          <w:sz w:val="16"/>
          <w:szCs w:val="16"/>
        </w:rPr>
        <w:t xml:space="preserve"> </w:t>
      </w:r>
      <w:r w:rsidRPr="00643C21">
        <w:rPr>
          <w:rFonts w:asciiTheme="minorHAnsi" w:eastAsia="Calibri" w:hAnsiTheme="minorHAnsi"/>
          <w:sz w:val="16"/>
          <w:szCs w:val="16"/>
        </w:rPr>
        <w:t>10128/2014</w:t>
      </w:r>
    </w:p>
  </w:footnote>
  <w:footnote w:id="12">
    <w:p w:rsidR="00932A17" w:rsidRDefault="00932A17" w:rsidP="00875041">
      <w:pPr>
        <w:widowControl w:val="0"/>
        <w:spacing w:line="240" w:lineRule="auto"/>
        <w:rPr>
          <w:sz w:val="16"/>
          <w:szCs w:val="16"/>
        </w:rPr>
      </w:pPr>
      <w:r>
        <w:rPr>
          <w:vertAlign w:val="superscript"/>
        </w:rPr>
        <w:footnoteRef/>
      </w:r>
      <w:r>
        <w:rPr>
          <w:rFonts w:ascii="Calibri" w:eastAsia="Calibri" w:hAnsi="Calibri" w:cs="Calibri"/>
          <w:sz w:val="20"/>
          <w:szCs w:val="20"/>
        </w:rPr>
        <w:t xml:space="preserve"> </w:t>
      </w:r>
      <w:r>
        <w:rPr>
          <w:sz w:val="16"/>
          <w:szCs w:val="16"/>
        </w:rPr>
        <w:t>Souvisí s identifikací přesných vazeb OP na Národní RIS3 strategii a monitorovacích indikátorů těchto vazeb.</w:t>
      </w:r>
    </w:p>
  </w:footnote>
  <w:footnote w:id="13">
    <w:p w:rsidR="00932A17" w:rsidRDefault="00932A17">
      <w:pPr>
        <w:spacing w:line="240" w:lineRule="auto"/>
        <w:rPr>
          <w:sz w:val="16"/>
          <w:szCs w:val="16"/>
        </w:rPr>
      </w:pPr>
      <w:r>
        <w:rPr>
          <w:vertAlign w:val="superscript"/>
        </w:rPr>
        <w:footnoteRef/>
      </w:r>
      <w:r>
        <w:rPr>
          <w:sz w:val="20"/>
          <w:szCs w:val="20"/>
        </w:rPr>
        <w:t xml:space="preserve"> </w:t>
      </w:r>
      <w:r>
        <w:rPr>
          <w:sz w:val="16"/>
          <w:szCs w:val="16"/>
        </w:rPr>
        <w:t>V Národní RIS3 strategii označován také jako “proces podnikatelského objevování nových příležitostí”</w:t>
      </w:r>
    </w:p>
  </w:footnote>
  <w:footnote w:id="14">
    <w:p w:rsidR="00932A17" w:rsidRPr="00AA443A" w:rsidRDefault="00932A17" w:rsidP="00907461">
      <w:pPr>
        <w:spacing w:line="240" w:lineRule="auto"/>
        <w:jc w:val="both"/>
        <w:rPr>
          <w:rFonts w:ascii="Calibri" w:hAnsi="Calibri"/>
          <w:sz w:val="16"/>
          <w:szCs w:val="16"/>
        </w:rPr>
      </w:pPr>
      <w:r w:rsidRPr="00AA443A">
        <w:rPr>
          <w:rFonts w:ascii="Calibri" w:hAnsi="Calibri"/>
          <w:sz w:val="16"/>
          <w:szCs w:val="16"/>
          <w:vertAlign w:val="superscript"/>
        </w:rPr>
        <w:footnoteRef/>
      </w:r>
      <w:r w:rsidRPr="00AA443A">
        <w:rPr>
          <w:rFonts w:ascii="Calibri" w:hAnsi="Calibri"/>
          <w:sz w:val="16"/>
          <w:szCs w:val="16"/>
        </w:rPr>
        <w:t xml:space="preserve">  Zejm. „</w:t>
      </w:r>
      <w:proofErr w:type="spellStart"/>
      <w:r w:rsidRPr="00AA443A">
        <w:rPr>
          <w:rFonts w:ascii="Calibri" w:hAnsi="Calibri"/>
          <w:sz w:val="16"/>
          <w:szCs w:val="16"/>
        </w:rPr>
        <w:t>European</w:t>
      </w:r>
      <w:proofErr w:type="spellEnd"/>
      <w:r w:rsidRPr="00AA443A">
        <w:rPr>
          <w:rFonts w:ascii="Calibri" w:hAnsi="Calibri"/>
          <w:sz w:val="16"/>
          <w:szCs w:val="16"/>
        </w:rPr>
        <w:t xml:space="preserve"> </w:t>
      </w:r>
      <w:proofErr w:type="spellStart"/>
      <w:r w:rsidRPr="00AA443A">
        <w:rPr>
          <w:rFonts w:ascii="Calibri" w:hAnsi="Calibri"/>
          <w:sz w:val="16"/>
          <w:szCs w:val="16"/>
        </w:rPr>
        <w:t>strategy</w:t>
      </w:r>
      <w:proofErr w:type="spellEnd"/>
      <w:r w:rsidRPr="00AA443A">
        <w:rPr>
          <w:rFonts w:ascii="Calibri" w:hAnsi="Calibri"/>
          <w:sz w:val="16"/>
          <w:szCs w:val="16"/>
        </w:rPr>
        <w:t xml:space="preserve"> </w:t>
      </w:r>
      <w:proofErr w:type="spellStart"/>
      <w:r w:rsidRPr="00AA443A">
        <w:rPr>
          <w:rFonts w:ascii="Calibri" w:hAnsi="Calibri"/>
          <w:sz w:val="16"/>
          <w:szCs w:val="16"/>
        </w:rPr>
        <w:t>for</w:t>
      </w:r>
      <w:proofErr w:type="spellEnd"/>
      <w:r w:rsidRPr="00AA443A">
        <w:rPr>
          <w:rFonts w:ascii="Calibri" w:hAnsi="Calibri"/>
          <w:sz w:val="16"/>
          <w:szCs w:val="16"/>
        </w:rPr>
        <w:t xml:space="preserve"> </w:t>
      </w:r>
      <w:proofErr w:type="spellStart"/>
      <w:r w:rsidRPr="00AA443A">
        <w:rPr>
          <w:rFonts w:ascii="Calibri" w:hAnsi="Calibri"/>
          <w:sz w:val="16"/>
          <w:szCs w:val="16"/>
        </w:rPr>
        <w:t>Key</w:t>
      </w:r>
      <w:proofErr w:type="spellEnd"/>
      <w:r w:rsidRPr="00AA443A">
        <w:rPr>
          <w:rFonts w:ascii="Calibri" w:hAnsi="Calibri"/>
          <w:sz w:val="16"/>
          <w:szCs w:val="16"/>
        </w:rPr>
        <w:t xml:space="preserve"> </w:t>
      </w:r>
      <w:proofErr w:type="spellStart"/>
      <w:r w:rsidRPr="00AA443A">
        <w:rPr>
          <w:rFonts w:ascii="Calibri" w:hAnsi="Calibri"/>
          <w:sz w:val="16"/>
          <w:szCs w:val="16"/>
        </w:rPr>
        <w:t>Enabling</w:t>
      </w:r>
      <w:proofErr w:type="spellEnd"/>
      <w:r w:rsidRPr="00AA443A">
        <w:rPr>
          <w:rFonts w:ascii="Calibri" w:hAnsi="Calibri"/>
          <w:sz w:val="16"/>
          <w:szCs w:val="16"/>
        </w:rPr>
        <w:t xml:space="preserve"> Technologies – A </w:t>
      </w:r>
      <w:proofErr w:type="spellStart"/>
      <w:r w:rsidRPr="00AA443A">
        <w:rPr>
          <w:rFonts w:ascii="Calibri" w:hAnsi="Calibri"/>
          <w:sz w:val="16"/>
          <w:szCs w:val="16"/>
        </w:rPr>
        <w:t>bridge</w:t>
      </w:r>
      <w:proofErr w:type="spellEnd"/>
      <w:r w:rsidRPr="00AA443A">
        <w:rPr>
          <w:rFonts w:ascii="Calibri" w:hAnsi="Calibri"/>
          <w:sz w:val="16"/>
          <w:szCs w:val="16"/>
        </w:rPr>
        <w:t xml:space="preserve"> to </w:t>
      </w:r>
      <w:proofErr w:type="spellStart"/>
      <w:r w:rsidRPr="00AA443A">
        <w:rPr>
          <w:rFonts w:ascii="Calibri" w:hAnsi="Calibri"/>
          <w:sz w:val="16"/>
          <w:szCs w:val="16"/>
        </w:rPr>
        <w:t>growth</w:t>
      </w:r>
      <w:proofErr w:type="spellEnd"/>
      <w:r w:rsidRPr="00AA443A">
        <w:rPr>
          <w:rFonts w:ascii="Calibri" w:hAnsi="Calibri"/>
          <w:sz w:val="16"/>
          <w:szCs w:val="16"/>
        </w:rPr>
        <w:t xml:space="preserve"> and </w:t>
      </w:r>
      <w:proofErr w:type="spellStart"/>
      <w:r w:rsidRPr="00AA443A">
        <w:rPr>
          <w:rFonts w:ascii="Calibri" w:hAnsi="Calibri"/>
          <w:sz w:val="16"/>
          <w:szCs w:val="16"/>
        </w:rPr>
        <w:t>jobs</w:t>
      </w:r>
      <w:proofErr w:type="spellEnd"/>
      <w:r w:rsidRPr="00AA443A">
        <w:rPr>
          <w:rFonts w:ascii="Calibri" w:hAnsi="Calibri"/>
          <w:sz w:val="16"/>
          <w:szCs w:val="16"/>
        </w:rPr>
        <w:t xml:space="preserve">“. </w:t>
      </w:r>
      <w:proofErr w:type="spellStart"/>
      <w:r w:rsidRPr="00AA443A">
        <w:rPr>
          <w:rFonts w:ascii="Calibri" w:hAnsi="Calibri"/>
          <w:sz w:val="16"/>
          <w:szCs w:val="16"/>
        </w:rPr>
        <w:t>Communication</w:t>
      </w:r>
      <w:proofErr w:type="spellEnd"/>
      <w:r w:rsidRPr="00AA443A">
        <w:rPr>
          <w:rFonts w:ascii="Calibri" w:hAnsi="Calibri"/>
          <w:sz w:val="16"/>
          <w:szCs w:val="16"/>
        </w:rPr>
        <w:t xml:space="preserve"> </w:t>
      </w:r>
      <w:proofErr w:type="spellStart"/>
      <w:r w:rsidRPr="00AA443A">
        <w:rPr>
          <w:rFonts w:ascii="Calibri" w:hAnsi="Calibri"/>
          <w:sz w:val="16"/>
          <w:szCs w:val="16"/>
        </w:rPr>
        <w:t>from</w:t>
      </w:r>
      <w:proofErr w:type="spellEnd"/>
      <w:r w:rsidRPr="00AA443A">
        <w:rPr>
          <w:rFonts w:ascii="Calibri" w:hAnsi="Calibri"/>
          <w:sz w:val="16"/>
          <w:szCs w:val="16"/>
        </w:rPr>
        <w:t xml:space="preserve"> </w:t>
      </w:r>
      <w:proofErr w:type="spellStart"/>
      <w:r w:rsidRPr="00AA443A">
        <w:rPr>
          <w:rFonts w:ascii="Calibri" w:hAnsi="Calibri"/>
          <w:sz w:val="16"/>
          <w:szCs w:val="16"/>
        </w:rPr>
        <w:t>the</w:t>
      </w:r>
      <w:proofErr w:type="spellEnd"/>
      <w:r w:rsidRPr="00AA443A">
        <w:rPr>
          <w:rFonts w:ascii="Calibri" w:hAnsi="Calibri"/>
          <w:sz w:val="16"/>
          <w:szCs w:val="16"/>
        </w:rPr>
        <w:t xml:space="preserve"> </w:t>
      </w:r>
      <w:proofErr w:type="spellStart"/>
      <w:r w:rsidRPr="00AA443A">
        <w:rPr>
          <w:rFonts w:ascii="Calibri" w:hAnsi="Calibri"/>
          <w:sz w:val="16"/>
          <w:szCs w:val="16"/>
        </w:rPr>
        <w:t>Commission</w:t>
      </w:r>
      <w:proofErr w:type="spellEnd"/>
      <w:r w:rsidRPr="00AA443A">
        <w:rPr>
          <w:rFonts w:ascii="Calibri" w:hAnsi="Calibri"/>
          <w:sz w:val="16"/>
          <w:szCs w:val="16"/>
        </w:rPr>
        <w:t xml:space="preserve"> to </w:t>
      </w:r>
      <w:proofErr w:type="spellStart"/>
      <w:r w:rsidRPr="00AA443A">
        <w:rPr>
          <w:rFonts w:ascii="Calibri" w:hAnsi="Calibri"/>
          <w:sz w:val="16"/>
          <w:szCs w:val="16"/>
        </w:rPr>
        <w:t>the</w:t>
      </w:r>
      <w:proofErr w:type="spellEnd"/>
      <w:r w:rsidRPr="00AA443A">
        <w:rPr>
          <w:rFonts w:ascii="Calibri" w:hAnsi="Calibri"/>
          <w:sz w:val="16"/>
          <w:szCs w:val="16"/>
        </w:rPr>
        <w:t xml:space="preserve"> </w:t>
      </w:r>
      <w:proofErr w:type="spellStart"/>
      <w:r w:rsidRPr="00AA443A">
        <w:rPr>
          <w:rFonts w:ascii="Calibri" w:hAnsi="Calibri"/>
          <w:sz w:val="16"/>
          <w:szCs w:val="16"/>
        </w:rPr>
        <w:t>European</w:t>
      </w:r>
      <w:proofErr w:type="spellEnd"/>
      <w:r w:rsidRPr="00AA443A">
        <w:rPr>
          <w:rFonts w:ascii="Calibri" w:hAnsi="Calibri"/>
          <w:sz w:val="16"/>
          <w:szCs w:val="16"/>
        </w:rPr>
        <w:t xml:space="preserve"> </w:t>
      </w:r>
      <w:proofErr w:type="spellStart"/>
      <w:r w:rsidRPr="00AA443A">
        <w:rPr>
          <w:rFonts w:ascii="Calibri" w:hAnsi="Calibri"/>
          <w:sz w:val="16"/>
          <w:szCs w:val="16"/>
        </w:rPr>
        <w:t>Parliament</w:t>
      </w:r>
      <w:proofErr w:type="spellEnd"/>
      <w:r w:rsidRPr="00AA443A">
        <w:rPr>
          <w:rFonts w:ascii="Calibri" w:hAnsi="Calibri"/>
          <w:sz w:val="16"/>
          <w:szCs w:val="16"/>
        </w:rPr>
        <w:t xml:space="preserve">, </w:t>
      </w:r>
      <w:proofErr w:type="spellStart"/>
      <w:r w:rsidRPr="00AA443A">
        <w:rPr>
          <w:rFonts w:ascii="Calibri" w:hAnsi="Calibri"/>
          <w:sz w:val="16"/>
          <w:szCs w:val="16"/>
        </w:rPr>
        <w:t>the</w:t>
      </w:r>
      <w:proofErr w:type="spellEnd"/>
      <w:r w:rsidRPr="00AA443A">
        <w:rPr>
          <w:rFonts w:ascii="Calibri" w:hAnsi="Calibri"/>
          <w:sz w:val="16"/>
          <w:szCs w:val="16"/>
        </w:rPr>
        <w:t xml:space="preserve"> </w:t>
      </w:r>
      <w:proofErr w:type="spellStart"/>
      <w:r w:rsidRPr="00AA443A">
        <w:rPr>
          <w:rFonts w:ascii="Calibri" w:hAnsi="Calibri"/>
          <w:sz w:val="16"/>
          <w:szCs w:val="16"/>
        </w:rPr>
        <w:t>Council</w:t>
      </w:r>
      <w:proofErr w:type="spellEnd"/>
      <w:r w:rsidRPr="00AA443A">
        <w:rPr>
          <w:rFonts w:ascii="Calibri" w:hAnsi="Calibri"/>
          <w:sz w:val="16"/>
          <w:szCs w:val="16"/>
        </w:rPr>
        <w:t xml:space="preserve">, </w:t>
      </w:r>
      <w:proofErr w:type="spellStart"/>
      <w:r w:rsidRPr="00AA443A">
        <w:rPr>
          <w:rFonts w:ascii="Calibri" w:hAnsi="Calibri"/>
          <w:sz w:val="16"/>
          <w:szCs w:val="16"/>
        </w:rPr>
        <w:t>the</w:t>
      </w:r>
      <w:proofErr w:type="spellEnd"/>
      <w:r w:rsidRPr="00AA443A">
        <w:rPr>
          <w:rFonts w:ascii="Calibri" w:hAnsi="Calibri"/>
          <w:sz w:val="16"/>
          <w:szCs w:val="16"/>
        </w:rPr>
        <w:t xml:space="preserve"> </w:t>
      </w:r>
      <w:proofErr w:type="spellStart"/>
      <w:r w:rsidRPr="00AA443A">
        <w:rPr>
          <w:rFonts w:ascii="Calibri" w:hAnsi="Calibri"/>
          <w:sz w:val="16"/>
          <w:szCs w:val="16"/>
        </w:rPr>
        <w:t>European</w:t>
      </w:r>
      <w:proofErr w:type="spellEnd"/>
      <w:r w:rsidRPr="00AA443A">
        <w:rPr>
          <w:rFonts w:ascii="Calibri" w:hAnsi="Calibri"/>
          <w:sz w:val="16"/>
          <w:szCs w:val="16"/>
        </w:rPr>
        <w:t xml:space="preserve"> </w:t>
      </w:r>
      <w:proofErr w:type="spellStart"/>
      <w:r w:rsidRPr="00AA443A">
        <w:rPr>
          <w:rFonts w:ascii="Calibri" w:hAnsi="Calibri"/>
          <w:sz w:val="16"/>
          <w:szCs w:val="16"/>
        </w:rPr>
        <w:t>Economic</w:t>
      </w:r>
      <w:proofErr w:type="spellEnd"/>
      <w:r w:rsidRPr="00AA443A">
        <w:rPr>
          <w:rFonts w:ascii="Calibri" w:hAnsi="Calibri"/>
          <w:sz w:val="16"/>
          <w:szCs w:val="16"/>
        </w:rPr>
        <w:t xml:space="preserve"> and </w:t>
      </w:r>
      <w:proofErr w:type="spellStart"/>
      <w:r w:rsidRPr="00AA443A">
        <w:rPr>
          <w:rFonts w:ascii="Calibri" w:hAnsi="Calibri"/>
          <w:sz w:val="16"/>
          <w:szCs w:val="16"/>
        </w:rPr>
        <w:t>Social</w:t>
      </w:r>
      <w:proofErr w:type="spellEnd"/>
      <w:r w:rsidRPr="00AA443A">
        <w:rPr>
          <w:rFonts w:ascii="Calibri" w:hAnsi="Calibri"/>
          <w:sz w:val="16"/>
          <w:szCs w:val="16"/>
        </w:rPr>
        <w:t xml:space="preserve"> </w:t>
      </w:r>
      <w:proofErr w:type="spellStart"/>
      <w:r w:rsidRPr="00AA443A">
        <w:rPr>
          <w:rFonts w:ascii="Calibri" w:hAnsi="Calibri"/>
          <w:sz w:val="16"/>
          <w:szCs w:val="16"/>
        </w:rPr>
        <w:t>Committee</w:t>
      </w:r>
      <w:proofErr w:type="spellEnd"/>
      <w:r w:rsidRPr="008C1919">
        <w:rPr>
          <w:rFonts w:ascii="Calibri" w:hAnsi="Calibri"/>
          <w:sz w:val="20"/>
          <w:szCs w:val="20"/>
        </w:rPr>
        <w:t xml:space="preserve"> </w:t>
      </w:r>
      <w:r w:rsidRPr="00AA443A">
        <w:rPr>
          <w:rFonts w:ascii="Calibri" w:hAnsi="Calibri"/>
          <w:sz w:val="16"/>
          <w:szCs w:val="16"/>
        </w:rPr>
        <w:t xml:space="preserve">and </w:t>
      </w:r>
      <w:proofErr w:type="spellStart"/>
      <w:r w:rsidRPr="00AA443A">
        <w:rPr>
          <w:rFonts w:ascii="Calibri" w:hAnsi="Calibri"/>
          <w:sz w:val="16"/>
          <w:szCs w:val="16"/>
        </w:rPr>
        <w:t>the</w:t>
      </w:r>
      <w:proofErr w:type="spellEnd"/>
      <w:r w:rsidRPr="00AA443A">
        <w:rPr>
          <w:rFonts w:ascii="Calibri" w:hAnsi="Calibri"/>
          <w:sz w:val="16"/>
          <w:szCs w:val="16"/>
        </w:rPr>
        <w:t xml:space="preserve"> </w:t>
      </w:r>
      <w:proofErr w:type="spellStart"/>
      <w:r w:rsidRPr="00AA443A">
        <w:rPr>
          <w:rFonts w:ascii="Calibri" w:hAnsi="Calibri"/>
          <w:sz w:val="16"/>
          <w:szCs w:val="16"/>
        </w:rPr>
        <w:t>Committee</w:t>
      </w:r>
      <w:proofErr w:type="spellEnd"/>
      <w:r w:rsidRPr="00AA443A">
        <w:rPr>
          <w:rFonts w:ascii="Calibri" w:hAnsi="Calibri"/>
          <w:sz w:val="16"/>
          <w:szCs w:val="16"/>
        </w:rPr>
        <w:t xml:space="preserve"> </w:t>
      </w:r>
      <w:proofErr w:type="spellStart"/>
      <w:r w:rsidRPr="00AA443A">
        <w:rPr>
          <w:rFonts w:ascii="Calibri" w:hAnsi="Calibri"/>
          <w:sz w:val="16"/>
          <w:szCs w:val="16"/>
        </w:rPr>
        <w:t>of</w:t>
      </w:r>
      <w:proofErr w:type="spellEnd"/>
      <w:r w:rsidRPr="00AA443A">
        <w:rPr>
          <w:rFonts w:ascii="Calibri" w:hAnsi="Calibri"/>
          <w:sz w:val="16"/>
          <w:szCs w:val="16"/>
        </w:rPr>
        <w:t xml:space="preserve"> </w:t>
      </w:r>
      <w:proofErr w:type="spellStart"/>
      <w:r w:rsidRPr="00AA443A">
        <w:rPr>
          <w:rFonts w:ascii="Calibri" w:hAnsi="Calibri"/>
          <w:sz w:val="16"/>
          <w:szCs w:val="16"/>
        </w:rPr>
        <w:t>the</w:t>
      </w:r>
      <w:proofErr w:type="spellEnd"/>
      <w:r w:rsidRPr="00AA443A">
        <w:rPr>
          <w:rFonts w:ascii="Calibri" w:hAnsi="Calibri"/>
          <w:sz w:val="16"/>
          <w:szCs w:val="16"/>
        </w:rPr>
        <w:t xml:space="preserve"> </w:t>
      </w:r>
      <w:proofErr w:type="spellStart"/>
      <w:r w:rsidRPr="00AA443A">
        <w:rPr>
          <w:rFonts w:ascii="Calibri" w:hAnsi="Calibri"/>
          <w:sz w:val="16"/>
          <w:szCs w:val="16"/>
        </w:rPr>
        <w:t>Regions</w:t>
      </w:r>
      <w:proofErr w:type="spellEnd"/>
      <w:r w:rsidRPr="00AA443A">
        <w:rPr>
          <w:rFonts w:ascii="Calibri" w:hAnsi="Calibri"/>
          <w:sz w:val="16"/>
          <w:szCs w:val="16"/>
        </w:rPr>
        <w:t>.</w:t>
      </w:r>
      <w:r w:rsidRPr="008C1919">
        <w:rPr>
          <w:rFonts w:ascii="Calibri" w:hAnsi="Calibri"/>
          <w:sz w:val="20"/>
          <w:szCs w:val="20"/>
        </w:rPr>
        <w:t xml:space="preserve"> </w:t>
      </w:r>
      <w:proofErr w:type="gramStart"/>
      <w:r w:rsidRPr="00AA443A">
        <w:rPr>
          <w:rFonts w:ascii="Calibri" w:hAnsi="Calibri"/>
          <w:sz w:val="16"/>
          <w:szCs w:val="16"/>
        </w:rPr>
        <w:t>COM(2012</w:t>
      </w:r>
      <w:proofErr w:type="gramEnd"/>
      <w:r w:rsidRPr="00AA443A">
        <w:rPr>
          <w:rFonts w:ascii="Calibri" w:hAnsi="Calibri"/>
          <w:sz w:val="16"/>
          <w:szCs w:val="16"/>
        </w:rPr>
        <w:t>) 341</w:t>
      </w:r>
      <w:r>
        <w:rPr>
          <w:rFonts w:ascii="Calibri" w:hAnsi="Calibri"/>
          <w:sz w:val="16"/>
          <w:szCs w:val="16"/>
        </w:rPr>
        <w:t xml:space="preserve"> </w:t>
      </w:r>
      <w:proofErr w:type="spellStart"/>
      <w:r w:rsidRPr="00AA443A">
        <w:rPr>
          <w:rFonts w:ascii="Calibri" w:hAnsi="Calibri"/>
          <w:sz w:val="16"/>
          <w:szCs w:val="16"/>
        </w:rPr>
        <w:t>final</w:t>
      </w:r>
      <w:proofErr w:type="spellEnd"/>
      <w:r w:rsidRPr="00AA443A">
        <w:rPr>
          <w:rFonts w:ascii="Calibri" w:hAnsi="Calibri"/>
          <w:sz w:val="16"/>
          <w:szCs w:val="16"/>
        </w:rPr>
        <w:t xml:space="preserve">, </w:t>
      </w:r>
      <w:proofErr w:type="spellStart"/>
      <w:r w:rsidRPr="00AA443A">
        <w:rPr>
          <w:rFonts w:ascii="Calibri" w:hAnsi="Calibri"/>
          <w:sz w:val="16"/>
          <w:szCs w:val="16"/>
        </w:rPr>
        <w:t>Brussels</w:t>
      </w:r>
      <w:proofErr w:type="spellEnd"/>
      <w:r w:rsidRPr="00AA443A">
        <w:rPr>
          <w:rFonts w:ascii="Calibri" w:hAnsi="Calibri"/>
          <w:sz w:val="16"/>
          <w:szCs w:val="16"/>
        </w:rPr>
        <w:t xml:space="preserve">, </w:t>
      </w:r>
      <w:proofErr w:type="spellStart"/>
      <w:r w:rsidRPr="00AA443A">
        <w:rPr>
          <w:rFonts w:ascii="Calibri" w:hAnsi="Calibri"/>
          <w:sz w:val="16"/>
          <w:szCs w:val="16"/>
        </w:rPr>
        <w:t>European</w:t>
      </w:r>
      <w:proofErr w:type="spellEnd"/>
      <w:r w:rsidRPr="00AA443A">
        <w:rPr>
          <w:rFonts w:ascii="Calibri" w:hAnsi="Calibri"/>
          <w:sz w:val="16"/>
          <w:szCs w:val="16"/>
        </w:rPr>
        <w:t xml:space="preserve"> </w:t>
      </w:r>
      <w:proofErr w:type="spellStart"/>
      <w:r w:rsidRPr="00AA443A">
        <w:rPr>
          <w:rFonts w:ascii="Calibri" w:hAnsi="Calibri"/>
          <w:sz w:val="16"/>
          <w:szCs w:val="16"/>
        </w:rPr>
        <w:t>Commission</w:t>
      </w:r>
      <w:proofErr w:type="spellEnd"/>
      <w:r w:rsidRPr="00AA443A">
        <w:rPr>
          <w:rFonts w:ascii="Calibri" w:hAnsi="Calibri"/>
          <w:sz w:val="16"/>
          <w:szCs w:val="16"/>
        </w:rPr>
        <w:t xml:space="preserve">  http://eurlex.europa.eu/LexUriServ/LexUriServ.do?uri=COM:2012:0341:FIN:EN:PDF</w:t>
      </w:r>
    </w:p>
  </w:footnote>
  <w:footnote w:id="15">
    <w:p w:rsidR="00932A17" w:rsidRDefault="00932A17">
      <w:pPr>
        <w:widowControl w:val="0"/>
        <w:spacing w:line="240" w:lineRule="auto"/>
        <w:rPr>
          <w:rFonts w:ascii="Calibri" w:eastAsia="Calibri" w:hAnsi="Calibri" w:cs="Calibri"/>
          <w:sz w:val="20"/>
          <w:szCs w:val="20"/>
        </w:rPr>
      </w:pPr>
      <w:r>
        <w:rPr>
          <w:vertAlign w:val="superscript"/>
        </w:rPr>
        <w:footnoteRef/>
      </w:r>
      <w:r>
        <w:rPr>
          <w:sz w:val="16"/>
          <w:szCs w:val="16"/>
        </w:rPr>
        <w:t xml:space="preserve"> Výstupy za Nové kulturní a kreativní průmysly jsou provázány s národní znalostní doménou Digital market </w:t>
      </w:r>
      <w:proofErr w:type="spellStart"/>
      <w:r>
        <w:rPr>
          <w:sz w:val="16"/>
          <w:szCs w:val="16"/>
        </w:rPr>
        <w:t>technologies</w:t>
      </w:r>
      <w:proofErr w:type="spellEnd"/>
      <w:r>
        <w:rPr>
          <w:sz w:val="16"/>
          <w:szCs w:val="16"/>
        </w:rPr>
        <w:t xml:space="preserve"> a elektrotechnika.</w:t>
      </w:r>
    </w:p>
  </w:footnote>
  <w:footnote w:id="16">
    <w:p w:rsidR="00932A17" w:rsidRPr="00B23A9F" w:rsidRDefault="00932A17" w:rsidP="00B23A9F">
      <w:pPr>
        <w:spacing w:line="240" w:lineRule="auto"/>
        <w:jc w:val="both"/>
        <w:rPr>
          <w:rFonts w:ascii="Calibri" w:hAnsi="Calibri"/>
          <w:sz w:val="16"/>
          <w:szCs w:val="16"/>
        </w:rPr>
      </w:pPr>
      <w:r w:rsidRPr="00B23A9F">
        <w:rPr>
          <w:rFonts w:ascii="Calibri" w:hAnsi="Calibri"/>
          <w:sz w:val="16"/>
          <w:szCs w:val="16"/>
          <w:vertAlign w:val="superscript"/>
        </w:rPr>
        <w:footnoteRef/>
      </w:r>
      <w:r w:rsidRPr="00B23A9F">
        <w:rPr>
          <w:rFonts w:ascii="Calibri" w:hAnsi="Calibri"/>
          <w:sz w:val="16"/>
          <w:szCs w:val="16"/>
        </w:rPr>
        <w:t xml:space="preserve"> Zdroje monitorovacích indikátorů jsou Operační programy a programy podpory s vazbou na Národní RIS3 strategii.</w:t>
      </w:r>
    </w:p>
  </w:footnote>
  <w:footnote w:id="17">
    <w:p w:rsidR="009C2564" w:rsidRPr="009C2564" w:rsidRDefault="009C2564">
      <w:pPr>
        <w:pStyle w:val="Textpoznpodarou"/>
        <w:rPr>
          <w:rFonts w:asciiTheme="majorHAnsi" w:hAnsiTheme="majorHAnsi"/>
          <w:sz w:val="16"/>
          <w:szCs w:val="16"/>
        </w:rPr>
      </w:pPr>
      <w:r w:rsidRPr="009C2564">
        <w:rPr>
          <w:rStyle w:val="Znakapoznpodarou"/>
          <w:rFonts w:asciiTheme="majorHAnsi" w:hAnsiTheme="majorHAnsi"/>
          <w:sz w:val="16"/>
          <w:szCs w:val="16"/>
        </w:rPr>
        <w:footnoteRef/>
      </w:r>
      <w:r w:rsidRPr="009C2564">
        <w:rPr>
          <w:rFonts w:asciiTheme="majorHAnsi" w:hAnsiTheme="majorHAnsi"/>
          <w:sz w:val="16"/>
          <w:szCs w:val="16"/>
        </w:rPr>
        <w:t xml:space="preserve"> </w:t>
      </w:r>
      <w:r>
        <w:rPr>
          <w:rFonts w:asciiTheme="majorHAnsi" w:hAnsiTheme="majorHAnsi"/>
          <w:sz w:val="16"/>
          <w:szCs w:val="16"/>
        </w:rPr>
        <w:t xml:space="preserve">OP PIK, OP PPR - </w:t>
      </w:r>
      <w:r w:rsidRPr="009C2564">
        <w:rPr>
          <w:rFonts w:asciiTheme="majorHAnsi" w:hAnsiTheme="majorHAnsi"/>
          <w:sz w:val="16"/>
          <w:szCs w:val="16"/>
        </w:rPr>
        <w:t xml:space="preserve">provázanost projektů s Národní RIS3 strategii (minimální </w:t>
      </w:r>
      <w:proofErr w:type="spellStart"/>
      <w:r w:rsidRPr="009C2564">
        <w:rPr>
          <w:rFonts w:asciiTheme="majorHAnsi" w:hAnsiTheme="majorHAnsi"/>
          <w:sz w:val="16"/>
          <w:szCs w:val="16"/>
        </w:rPr>
        <w:t>vertikalizace</w:t>
      </w:r>
      <w:proofErr w:type="spellEnd"/>
      <w:r w:rsidRPr="009C2564">
        <w:rPr>
          <w:rFonts w:asciiTheme="majorHAnsi" w:hAnsiTheme="majorHAnsi"/>
          <w:sz w:val="16"/>
          <w:szCs w:val="16"/>
        </w:rPr>
        <w:t>)</w:t>
      </w:r>
    </w:p>
  </w:footnote>
  <w:footnote w:id="18">
    <w:p w:rsidR="009C2564" w:rsidRPr="009C2564" w:rsidRDefault="009C2564" w:rsidP="009C2564">
      <w:pPr>
        <w:pStyle w:val="Textpoznpodarou"/>
        <w:jc w:val="both"/>
        <w:rPr>
          <w:rFonts w:asciiTheme="majorHAnsi" w:hAnsiTheme="majorHAnsi"/>
          <w:sz w:val="16"/>
          <w:szCs w:val="16"/>
        </w:rPr>
      </w:pPr>
      <w:r w:rsidRPr="009C2564">
        <w:rPr>
          <w:rStyle w:val="Znakapoznpodarou"/>
          <w:rFonts w:asciiTheme="majorHAnsi" w:hAnsiTheme="majorHAnsi"/>
          <w:sz w:val="16"/>
          <w:szCs w:val="16"/>
        </w:rPr>
        <w:footnoteRef/>
      </w:r>
      <w:r w:rsidRPr="009C2564">
        <w:rPr>
          <w:rFonts w:asciiTheme="majorHAnsi" w:hAnsiTheme="majorHAnsi"/>
          <w:sz w:val="16"/>
          <w:szCs w:val="16"/>
        </w:rPr>
        <w:t xml:space="preserve"> </w:t>
      </w:r>
      <w:r w:rsidRPr="009C2564">
        <w:rPr>
          <w:rFonts w:asciiTheme="majorHAnsi" w:hAnsiTheme="majorHAnsi"/>
          <w:color w:val="auto"/>
          <w:sz w:val="16"/>
          <w:szCs w:val="16"/>
        </w:rPr>
        <w:t>OP VVV</w:t>
      </w:r>
      <w:r>
        <w:rPr>
          <w:rFonts w:asciiTheme="majorHAnsi" w:hAnsiTheme="majorHAnsi"/>
          <w:color w:val="auto"/>
          <w:sz w:val="16"/>
          <w:szCs w:val="16"/>
        </w:rPr>
        <w:t xml:space="preserve"> </w:t>
      </w:r>
      <w:r w:rsidR="003A095F">
        <w:rPr>
          <w:rFonts w:asciiTheme="majorHAnsi" w:hAnsiTheme="majorHAnsi"/>
          <w:color w:val="auto"/>
          <w:sz w:val="16"/>
          <w:szCs w:val="16"/>
        </w:rPr>
        <w:t>–</w:t>
      </w:r>
      <w:r w:rsidRPr="009C2564">
        <w:rPr>
          <w:rFonts w:asciiTheme="majorHAnsi" w:hAnsiTheme="majorHAnsi"/>
          <w:color w:val="auto"/>
          <w:sz w:val="16"/>
          <w:szCs w:val="16"/>
        </w:rPr>
        <w:t xml:space="preserve"> </w:t>
      </w:r>
      <w:r w:rsidR="003A095F">
        <w:rPr>
          <w:rFonts w:asciiTheme="majorHAnsi" w:hAnsiTheme="majorHAnsi"/>
          <w:color w:val="auto"/>
          <w:sz w:val="16"/>
          <w:szCs w:val="16"/>
        </w:rPr>
        <w:t xml:space="preserve">do této kategorie spadají výzvy horizontální (systémové povahy), </w:t>
      </w:r>
      <w:r w:rsidR="00037484">
        <w:rPr>
          <w:rFonts w:asciiTheme="majorHAnsi" w:hAnsiTheme="majorHAnsi"/>
          <w:color w:val="auto"/>
          <w:sz w:val="16"/>
          <w:szCs w:val="16"/>
        </w:rPr>
        <w:t xml:space="preserve">tj. </w:t>
      </w:r>
      <w:r w:rsidR="003A095F">
        <w:rPr>
          <w:rFonts w:asciiTheme="majorHAnsi" w:hAnsiTheme="majorHAnsi"/>
          <w:color w:val="auto"/>
          <w:sz w:val="16"/>
          <w:szCs w:val="16"/>
        </w:rPr>
        <w:t xml:space="preserve">výzvy, které pomáhají dotvářet a stimulovat </w:t>
      </w:r>
      <w:r w:rsidR="004C46D6">
        <w:rPr>
          <w:rFonts w:asciiTheme="majorHAnsi" w:hAnsiTheme="majorHAnsi"/>
          <w:color w:val="auto"/>
          <w:sz w:val="16"/>
          <w:szCs w:val="16"/>
        </w:rPr>
        <w:t xml:space="preserve">výzkumné a </w:t>
      </w:r>
      <w:r w:rsidR="003A095F">
        <w:rPr>
          <w:rFonts w:asciiTheme="majorHAnsi" w:hAnsiTheme="majorHAnsi"/>
          <w:color w:val="auto"/>
          <w:sz w:val="16"/>
          <w:szCs w:val="16"/>
        </w:rPr>
        <w:t>inovační prostředí.</w:t>
      </w:r>
      <w:r w:rsidR="00A36980">
        <w:rPr>
          <w:rFonts w:asciiTheme="majorHAnsi" w:hAnsiTheme="majorHAnsi"/>
          <w:color w:val="auto"/>
          <w:sz w:val="16"/>
          <w:szCs w:val="16"/>
        </w:rPr>
        <w:t xml:space="preserve"> </w:t>
      </w:r>
      <w:bookmarkStart w:id="63" w:name="_GoBack"/>
      <w:bookmarkEnd w:id="63"/>
    </w:p>
  </w:footnote>
  <w:footnote w:id="19">
    <w:p w:rsidR="00932A17" w:rsidRPr="009C2564" w:rsidRDefault="00932A17" w:rsidP="006B2813">
      <w:pPr>
        <w:pStyle w:val="Textpoznpodarou"/>
        <w:jc w:val="both"/>
        <w:rPr>
          <w:rFonts w:asciiTheme="majorHAnsi" w:hAnsiTheme="majorHAnsi"/>
          <w:sz w:val="16"/>
          <w:szCs w:val="16"/>
        </w:rPr>
      </w:pPr>
      <w:r w:rsidRPr="009C2564">
        <w:rPr>
          <w:rStyle w:val="Znakapoznpodarou"/>
          <w:rFonts w:asciiTheme="majorHAnsi" w:hAnsiTheme="majorHAnsi"/>
          <w:sz w:val="16"/>
          <w:szCs w:val="16"/>
        </w:rPr>
        <w:footnoteRef/>
      </w:r>
      <w:r w:rsidRPr="009C2564">
        <w:rPr>
          <w:rFonts w:asciiTheme="majorHAnsi" w:hAnsiTheme="majorHAnsi"/>
          <w:sz w:val="16"/>
          <w:szCs w:val="16"/>
        </w:rPr>
        <w:t xml:space="preserve"> U </w:t>
      </w:r>
      <w:proofErr w:type="gramStart"/>
      <w:r w:rsidRPr="009C2564">
        <w:rPr>
          <w:rFonts w:asciiTheme="majorHAnsi" w:hAnsiTheme="majorHAnsi"/>
          <w:sz w:val="16"/>
          <w:szCs w:val="16"/>
        </w:rPr>
        <w:t>OP</w:t>
      </w:r>
      <w:proofErr w:type="gramEnd"/>
      <w:r w:rsidRPr="009C2564">
        <w:rPr>
          <w:rFonts w:asciiTheme="majorHAnsi" w:hAnsiTheme="majorHAnsi"/>
          <w:sz w:val="16"/>
          <w:szCs w:val="16"/>
        </w:rPr>
        <w:t xml:space="preserve"> PIK jsou podmínky u II. úrovně </w:t>
      </w:r>
      <w:proofErr w:type="spellStart"/>
      <w:r w:rsidRPr="009C2564">
        <w:rPr>
          <w:rFonts w:asciiTheme="majorHAnsi" w:hAnsiTheme="majorHAnsi"/>
          <w:sz w:val="16"/>
          <w:szCs w:val="16"/>
        </w:rPr>
        <w:t>vertikalizace</w:t>
      </w:r>
      <w:proofErr w:type="spellEnd"/>
      <w:r w:rsidRPr="009C2564">
        <w:rPr>
          <w:rFonts w:asciiTheme="majorHAnsi" w:hAnsiTheme="majorHAnsi"/>
          <w:sz w:val="16"/>
          <w:szCs w:val="16"/>
        </w:rPr>
        <w:t xml:space="preserve"> definovány následovně: „Vazba projektů na aplikační odvětví a bonifikační vazby na znalostní domény.</w:t>
      </w:r>
    </w:p>
  </w:footnote>
  <w:footnote w:id="20">
    <w:p w:rsidR="00932A17" w:rsidRPr="00FF2F18" w:rsidRDefault="00932A17" w:rsidP="00B733C1">
      <w:pPr>
        <w:spacing w:line="240" w:lineRule="auto"/>
        <w:jc w:val="both"/>
        <w:rPr>
          <w:rFonts w:asciiTheme="minorHAnsi" w:hAnsiTheme="minorHAnsi"/>
          <w:sz w:val="16"/>
          <w:szCs w:val="16"/>
        </w:rPr>
      </w:pPr>
      <w:r w:rsidRPr="00FF2F18">
        <w:rPr>
          <w:rFonts w:asciiTheme="minorHAnsi" w:hAnsiTheme="minorHAnsi"/>
          <w:sz w:val="16"/>
          <w:szCs w:val="16"/>
          <w:vertAlign w:val="superscript"/>
        </w:rPr>
        <w:footnoteRef/>
      </w:r>
      <w:r w:rsidRPr="00FF2F18">
        <w:rPr>
          <w:rFonts w:asciiTheme="minorHAnsi" w:hAnsiTheme="minorHAnsi"/>
          <w:sz w:val="16"/>
          <w:szCs w:val="16"/>
        </w:rPr>
        <w:t xml:space="preserve"> </w:t>
      </w:r>
      <w:r w:rsidRPr="00FF2F18">
        <w:rPr>
          <w:rFonts w:asciiTheme="minorHAnsi" w:eastAsia="Calibri" w:hAnsiTheme="minorHAnsi" w:cs="Calibri"/>
          <w:sz w:val="16"/>
          <w:szCs w:val="16"/>
        </w:rPr>
        <w:t xml:space="preserve">Program </w:t>
      </w:r>
      <w:r w:rsidRPr="00FF2F18">
        <w:rPr>
          <w:rFonts w:asciiTheme="minorHAnsi" w:eastAsia="Calibri" w:hAnsiTheme="minorHAnsi" w:cs="Calibri"/>
          <w:i/>
          <w:sz w:val="16"/>
          <w:szCs w:val="16"/>
        </w:rPr>
        <w:t>Inovace: Projekt na ochranu práv průmyslového vlastnictví</w:t>
      </w:r>
      <w:r w:rsidRPr="00FF2F18">
        <w:rPr>
          <w:rFonts w:asciiTheme="minorHAnsi" w:eastAsia="Calibri" w:hAnsiTheme="minorHAnsi" w:cs="Calibri"/>
          <w:sz w:val="16"/>
          <w:szCs w:val="16"/>
        </w:rPr>
        <w:t xml:space="preserve"> byl vyhlášen v roce 2015, ale Rozhodnutí o poskytnutí dotace byla ke schváleným projektům vydána až v roce 2016</w:t>
      </w:r>
    </w:p>
  </w:footnote>
  <w:footnote w:id="21">
    <w:p w:rsidR="00932A17" w:rsidRPr="005174D4" w:rsidRDefault="00932A17" w:rsidP="00A27F79">
      <w:pPr>
        <w:spacing w:line="240" w:lineRule="auto"/>
        <w:jc w:val="both"/>
        <w:rPr>
          <w:sz w:val="16"/>
          <w:szCs w:val="16"/>
        </w:rPr>
      </w:pPr>
      <w:r w:rsidRPr="005174D4">
        <w:rPr>
          <w:rFonts w:ascii="Calibri" w:hAnsi="Calibri"/>
          <w:sz w:val="16"/>
          <w:szCs w:val="16"/>
          <w:vertAlign w:val="superscript"/>
        </w:rPr>
        <w:footnoteRef/>
      </w:r>
      <w:r w:rsidRPr="005174D4">
        <w:rPr>
          <w:rFonts w:ascii="Calibri" w:hAnsi="Calibri"/>
          <w:sz w:val="16"/>
          <w:szCs w:val="16"/>
        </w:rPr>
        <w:t xml:space="preserve"> </w:t>
      </w:r>
      <w:r w:rsidRPr="005174D4">
        <w:rPr>
          <w:rFonts w:ascii="Calibri" w:eastAsia="Calibri" w:hAnsi="Calibri" w:cs="Calibri"/>
          <w:sz w:val="16"/>
          <w:szCs w:val="16"/>
        </w:rPr>
        <w:t xml:space="preserve">RIS3 nepředstavuje předběžnou podmínku pro oblast vzdělávání. Intervence do vzdělávání se řídí Strategií vzdělávací politiky ČR do roku 2020 a Dlouhodobým záměrem rozvoje VŠ, který je ex-ante </w:t>
      </w:r>
      <w:proofErr w:type="spellStart"/>
      <w:r w:rsidRPr="005174D4">
        <w:rPr>
          <w:rFonts w:ascii="Calibri" w:eastAsia="Calibri" w:hAnsi="Calibri" w:cs="Calibri"/>
          <w:sz w:val="16"/>
          <w:szCs w:val="16"/>
        </w:rPr>
        <w:t>kondicionalitou</w:t>
      </w:r>
      <w:proofErr w:type="spellEnd"/>
      <w:r w:rsidRPr="005174D4">
        <w:rPr>
          <w:rFonts w:ascii="Calibri" w:eastAsia="Calibri" w:hAnsi="Calibri" w:cs="Calibri"/>
          <w:sz w:val="16"/>
          <w:szCs w:val="16"/>
        </w:rPr>
        <w:t xml:space="preserve"> pro oblast VŠ vzdělávání. </w:t>
      </w:r>
    </w:p>
  </w:footnote>
  <w:footnote w:id="22">
    <w:p w:rsidR="00932A17" w:rsidRPr="0032346F" w:rsidRDefault="00932A17" w:rsidP="006E5117">
      <w:pPr>
        <w:jc w:val="both"/>
        <w:rPr>
          <w:rFonts w:asciiTheme="minorHAnsi" w:eastAsia="Calibri" w:hAnsiTheme="minorHAnsi"/>
          <w:b/>
          <w:i/>
          <w:color w:val="4F81BD"/>
          <w:sz w:val="18"/>
          <w:szCs w:val="18"/>
        </w:rPr>
      </w:pPr>
      <w:r w:rsidRPr="0032346F">
        <w:rPr>
          <w:rStyle w:val="Znakapoznpodarou"/>
          <w:rFonts w:asciiTheme="minorHAnsi" w:hAnsiTheme="minorHAnsi"/>
          <w:sz w:val="18"/>
          <w:szCs w:val="18"/>
        </w:rPr>
        <w:footnoteRef/>
      </w:r>
      <w:r w:rsidRPr="0032346F">
        <w:rPr>
          <w:rFonts w:asciiTheme="minorHAnsi" w:hAnsiTheme="minorHAnsi"/>
          <w:sz w:val="18"/>
          <w:szCs w:val="18"/>
        </w:rPr>
        <w:t xml:space="preserve"> </w:t>
      </w:r>
      <w:r w:rsidRPr="0032346F">
        <w:rPr>
          <w:rFonts w:asciiTheme="minorHAnsi" w:eastAsia="Calibri" w:hAnsiTheme="minorHAnsi"/>
          <w:sz w:val="18"/>
          <w:szCs w:val="18"/>
        </w:rPr>
        <w:t>POZN. V případě, že výzva naplňuje více strategických/specifických cílů Národní RIS3 strategie, je alokace na danou výzvu uváděna pouze jednou.</w:t>
      </w:r>
    </w:p>
    <w:p w:rsidR="00932A17" w:rsidRPr="0032346F" w:rsidRDefault="00932A17" w:rsidP="006E5117">
      <w:pPr>
        <w:pStyle w:val="Textpoznpodarou"/>
        <w:rPr>
          <w:rFonts w:asciiTheme="minorHAnsi" w:hAnsiTheme="minorHAnsi"/>
        </w:rPr>
      </w:pPr>
    </w:p>
  </w:footnote>
  <w:footnote w:id="23">
    <w:p w:rsidR="00932A17" w:rsidRPr="0032346F" w:rsidRDefault="00932A17">
      <w:pPr>
        <w:pStyle w:val="Textpoznpodarou"/>
        <w:rPr>
          <w:rFonts w:asciiTheme="minorHAnsi" w:hAnsiTheme="minorHAnsi"/>
        </w:rPr>
      </w:pPr>
      <w:r w:rsidRPr="0032346F">
        <w:rPr>
          <w:rStyle w:val="Znakapoznpodarou"/>
          <w:rFonts w:asciiTheme="minorHAnsi" w:hAnsiTheme="minorHAnsi"/>
        </w:rPr>
        <w:footnoteRef/>
      </w:r>
      <w:r w:rsidRPr="0032346F">
        <w:rPr>
          <w:rFonts w:asciiTheme="minorHAnsi" w:hAnsiTheme="minorHAnsi"/>
        </w:rPr>
        <w:t xml:space="preserve"> </w:t>
      </w:r>
      <w:r w:rsidRPr="0032346F">
        <w:rPr>
          <w:rFonts w:asciiTheme="minorHAnsi" w:hAnsiTheme="minorHAnsi"/>
          <w:sz w:val="18"/>
          <w:szCs w:val="18"/>
        </w:rPr>
        <w:t>V příloze č. 1c) – Přehled informací k vyhlášeným výzvám za rok 2015 nejsou tyto výzvy barevně zvýrazněny</w:t>
      </w:r>
    </w:p>
  </w:footnote>
  <w:footnote w:id="24">
    <w:p w:rsidR="00932A17" w:rsidRPr="0053333F" w:rsidRDefault="00932A17">
      <w:pPr>
        <w:pStyle w:val="Textpoznpodarou"/>
        <w:rPr>
          <w:rFonts w:asciiTheme="minorHAnsi" w:hAnsiTheme="minorHAnsi"/>
          <w:sz w:val="16"/>
          <w:szCs w:val="16"/>
        </w:rPr>
      </w:pPr>
      <w:r w:rsidRPr="0053333F">
        <w:rPr>
          <w:rStyle w:val="Znakapoznpodarou"/>
          <w:rFonts w:asciiTheme="minorHAnsi" w:hAnsiTheme="minorHAnsi"/>
          <w:sz w:val="16"/>
          <w:szCs w:val="16"/>
        </w:rPr>
        <w:footnoteRef/>
      </w:r>
      <w:r w:rsidRPr="0053333F">
        <w:rPr>
          <w:rFonts w:asciiTheme="minorHAnsi" w:hAnsiTheme="minorHAnsi"/>
          <w:sz w:val="16"/>
          <w:szCs w:val="16"/>
        </w:rPr>
        <w:t xml:space="preserve"> V příloze č. 1d) – Přehled informací k vyhlášeným výzvám za rok 2016 nejsou tyto výzvy barevně zvýrazněny</w:t>
      </w:r>
    </w:p>
  </w:footnote>
  <w:footnote w:id="25">
    <w:p w:rsidR="00932A17" w:rsidRPr="0053333F" w:rsidRDefault="00932A17" w:rsidP="006444BD">
      <w:pPr>
        <w:jc w:val="both"/>
        <w:rPr>
          <w:rFonts w:asciiTheme="minorHAnsi" w:eastAsia="Calibri" w:hAnsiTheme="minorHAnsi"/>
          <w:b/>
          <w:i/>
          <w:color w:val="4F81BD"/>
          <w:sz w:val="16"/>
          <w:szCs w:val="16"/>
        </w:rPr>
      </w:pPr>
      <w:r w:rsidRPr="0053333F">
        <w:rPr>
          <w:rStyle w:val="Znakapoznpodarou"/>
          <w:rFonts w:asciiTheme="minorHAnsi" w:hAnsiTheme="minorHAnsi"/>
          <w:sz w:val="16"/>
          <w:szCs w:val="16"/>
        </w:rPr>
        <w:footnoteRef/>
      </w:r>
      <w:r w:rsidRPr="0053333F">
        <w:rPr>
          <w:rFonts w:asciiTheme="minorHAnsi" w:hAnsiTheme="minorHAnsi"/>
          <w:sz w:val="16"/>
          <w:szCs w:val="16"/>
        </w:rPr>
        <w:t xml:space="preserve"> </w:t>
      </w:r>
      <w:r w:rsidRPr="0053333F">
        <w:rPr>
          <w:rFonts w:asciiTheme="minorHAnsi" w:eastAsia="Calibri" w:hAnsiTheme="minorHAnsi"/>
          <w:sz w:val="16"/>
          <w:szCs w:val="16"/>
        </w:rPr>
        <w:t>POZN. V případě, že výzva naplňuje více strategických/specifických cílů Národní RIS3 strategie, je alokace na danou výzvu uváděna pouze jednou.</w:t>
      </w:r>
    </w:p>
    <w:p w:rsidR="00932A17" w:rsidRDefault="00932A17" w:rsidP="006444BD">
      <w:pPr>
        <w:pStyle w:val="Textpoznpodarou"/>
      </w:pPr>
    </w:p>
  </w:footnote>
  <w:footnote w:id="26">
    <w:p w:rsidR="00932A17" w:rsidRPr="009A108E" w:rsidRDefault="00932A17" w:rsidP="006444BD">
      <w:pPr>
        <w:pStyle w:val="Textpoznpodarou"/>
      </w:pPr>
      <w:r>
        <w:rPr>
          <w:rStyle w:val="Znakapoznpodarou"/>
        </w:rPr>
        <w:footnoteRef/>
      </w:r>
      <w:r>
        <w:t xml:space="preserve"> </w:t>
      </w:r>
      <w:r w:rsidRPr="008D2695">
        <w:rPr>
          <w:rFonts w:asciiTheme="minorHAnsi" w:hAnsiTheme="minorHAnsi"/>
          <w:sz w:val="18"/>
          <w:szCs w:val="18"/>
        </w:rPr>
        <w:t xml:space="preserve">V grafu jsou znázorněny pouze výzvy navázané na Národní RIS3 strategii ve smyslu </w:t>
      </w:r>
      <w:r>
        <w:rPr>
          <w:rFonts w:asciiTheme="minorHAnsi" w:hAnsiTheme="minorHAnsi"/>
          <w:sz w:val="18"/>
          <w:szCs w:val="18"/>
        </w:rPr>
        <w:t>předběžné podmínky</w:t>
      </w:r>
      <w:r w:rsidRPr="009A108E">
        <w:t>.</w:t>
      </w:r>
    </w:p>
  </w:footnote>
  <w:footnote w:id="27">
    <w:p w:rsidR="00932A17" w:rsidRPr="00EA665A" w:rsidRDefault="00932A17" w:rsidP="006444BD">
      <w:pPr>
        <w:jc w:val="both"/>
        <w:rPr>
          <w:rFonts w:eastAsia="Calibri"/>
          <w:b/>
          <w:i/>
          <w:color w:val="4F81BD"/>
        </w:rPr>
      </w:pPr>
      <w:r>
        <w:rPr>
          <w:rStyle w:val="Znakapoznpodarou"/>
        </w:rPr>
        <w:footnoteRef/>
      </w:r>
      <w:r>
        <w:t xml:space="preserve"> </w:t>
      </w:r>
      <w:r w:rsidRPr="00532694">
        <w:rPr>
          <w:rFonts w:asciiTheme="minorHAnsi" w:eastAsia="Calibri" w:hAnsiTheme="minorHAnsi"/>
          <w:sz w:val="16"/>
          <w:szCs w:val="16"/>
        </w:rPr>
        <w:t>POZN. V případě, že výzva naplňuje více strategických/specifických cílů Národní RIS3 strategie, je alokace na danou výzvu uváděna pouze jednou.</w:t>
      </w:r>
    </w:p>
    <w:p w:rsidR="00932A17" w:rsidRDefault="00932A17" w:rsidP="006444BD">
      <w:pPr>
        <w:pStyle w:val="Textpoznpodarou"/>
      </w:pPr>
    </w:p>
  </w:footnote>
  <w:footnote w:id="28">
    <w:p w:rsidR="00932A17" w:rsidRDefault="00932A17" w:rsidP="007956C2">
      <w:pPr>
        <w:jc w:val="both"/>
      </w:pPr>
      <w:r>
        <w:rPr>
          <w:rStyle w:val="Znakapoznpodarou"/>
        </w:rPr>
        <w:footnoteRef/>
      </w:r>
      <w:r>
        <w:t xml:space="preserve"> </w:t>
      </w:r>
      <w:r w:rsidRPr="00532694">
        <w:rPr>
          <w:rFonts w:asciiTheme="minorHAnsi" w:eastAsia="Calibri" w:hAnsiTheme="minorHAnsi"/>
          <w:sz w:val="16"/>
          <w:szCs w:val="16"/>
        </w:rPr>
        <w:t>POZN. V případě, že výzva naplňuje více strategických/specifických cílů Národní RIS3 strategie, je alokace na danou výzvu uváděna pouze jednou.</w:t>
      </w:r>
    </w:p>
  </w:footnote>
  <w:footnote w:id="29">
    <w:p w:rsidR="00932A17" w:rsidRDefault="00932A17" w:rsidP="007956C2">
      <w:pPr>
        <w:pStyle w:val="Textpoznpodarou"/>
      </w:pPr>
      <w:r>
        <w:rPr>
          <w:rStyle w:val="Znakapoznpodarou"/>
        </w:rPr>
        <w:footnoteRef/>
      </w:r>
      <w:r>
        <w:t xml:space="preserve"> </w:t>
      </w:r>
      <w:r w:rsidRPr="00532694">
        <w:rPr>
          <w:rFonts w:asciiTheme="minorHAnsi" w:eastAsia="Calibri" w:hAnsiTheme="minorHAnsi"/>
          <w:sz w:val="16"/>
          <w:szCs w:val="16"/>
        </w:rPr>
        <w:t>POZN. V případě, že výzva naplňuje více strategických/specifických cílů Národní RIS3 strategie, je alokace na danou výzvu uváděna pouze jednou.</w:t>
      </w:r>
    </w:p>
  </w:footnote>
  <w:footnote w:id="30">
    <w:p w:rsidR="00932A17" w:rsidRPr="00532694" w:rsidRDefault="00932A17">
      <w:pPr>
        <w:spacing w:line="240" w:lineRule="auto"/>
        <w:rPr>
          <w:rFonts w:asciiTheme="minorHAnsi" w:hAnsiTheme="minorHAnsi"/>
          <w:sz w:val="16"/>
          <w:szCs w:val="16"/>
        </w:rPr>
      </w:pPr>
      <w:r w:rsidRPr="00532694">
        <w:rPr>
          <w:rFonts w:asciiTheme="minorHAnsi" w:hAnsiTheme="minorHAnsi"/>
          <w:sz w:val="16"/>
          <w:szCs w:val="16"/>
          <w:vertAlign w:val="superscript"/>
        </w:rPr>
        <w:footnoteRef/>
      </w:r>
      <w:r w:rsidRPr="00532694">
        <w:rPr>
          <w:rFonts w:asciiTheme="minorHAnsi" w:hAnsiTheme="minorHAnsi"/>
          <w:sz w:val="16"/>
          <w:szCs w:val="16"/>
        </w:rPr>
        <w:t xml:space="preserve"> Více informací o programu je dostupných na </w:t>
      </w:r>
      <w:hyperlink r:id="rId1">
        <w:r w:rsidRPr="00532694">
          <w:rPr>
            <w:rFonts w:asciiTheme="minorHAnsi" w:hAnsiTheme="minorHAnsi"/>
            <w:color w:val="1155CC"/>
            <w:sz w:val="16"/>
            <w:szCs w:val="16"/>
            <w:u w:val="single"/>
          </w:rPr>
          <w:t>https://www.tacr.cz/index.php/cz/programy/centra-kompetence.html</w:t>
        </w:r>
      </w:hyperlink>
    </w:p>
  </w:footnote>
  <w:footnote w:id="31">
    <w:p w:rsidR="00932A17" w:rsidRPr="00532694" w:rsidRDefault="00932A17">
      <w:pPr>
        <w:spacing w:line="240" w:lineRule="auto"/>
        <w:rPr>
          <w:rFonts w:asciiTheme="minorHAnsi" w:hAnsiTheme="minorHAnsi"/>
          <w:sz w:val="16"/>
          <w:szCs w:val="16"/>
        </w:rPr>
      </w:pPr>
      <w:r w:rsidRPr="00532694">
        <w:rPr>
          <w:rFonts w:asciiTheme="minorHAnsi" w:hAnsiTheme="minorHAnsi"/>
          <w:sz w:val="16"/>
          <w:szCs w:val="16"/>
          <w:vertAlign w:val="superscript"/>
        </w:rPr>
        <w:footnoteRef/>
      </w:r>
      <w:r w:rsidRPr="00532694">
        <w:rPr>
          <w:rFonts w:asciiTheme="minorHAnsi" w:hAnsiTheme="minorHAnsi"/>
          <w:sz w:val="16"/>
          <w:szCs w:val="16"/>
        </w:rPr>
        <w:t xml:space="preserve"> Více informací o programu je dostupných na </w:t>
      </w:r>
      <w:hyperlink r:id="rId2">
        <w:r w:rsidRPr="00532694">
          <w:rPr>
            <w:rFonts w:asciiTheme="minorHAnsi" w:hAnsiTheme="minorHAnsi"/>
            <w:color w:val="1155CC"/>
            <w:sz w:val="16"/>
            <w:szCs w:val="16"/>
            <w:u w:val="single"/>
          </w:rPr>
          <w:t>https://www.tacr.cz/index.php/cz/programy/program-epsilon.html</w:t>
        </w:r>
      </w:hyperlink>
      <w:r w:rsidRPr="00532694">
        <w:rPr>
          <w:rFonts w:asciiTheme="minorHAnsi" w:hAnsiTheme="minorHAnsi"/>
          <w:sz w:val="16"/>
          <w:szCs w:val="16"/>
        </w:rPr>
        <w:t xml:space="preserve"> </w:t>
      </w:r>
    </w:p>
  </w:footnote>
  <w:footnote w:id="32">
    <w:p w:rsidR="00932A17" w:rsidRDefault="00932A17">
      <w:pPr>
        <w:spacing w:line="240" w:lineRule="auto"/>
        <w:rPr>
          <w:sz w:val="20"/>
          <w:szCs w:val="20"/>
        </w:rPr>
      </w:pPr>
      <w:r w:rsidRPr="00532694">
        <w:rPr>
          <w:rFonts w:asciiTheme="minorHAnsi" w:hAnsiTheme="minorHAnsi"/>
          <w:sz w:val="16"/>
          <w:szCs w:val="16"/>
          <w:vertAlign w:val="superscript"/>
        </w:rPr>
        <w:footnoteRef/>
      </w:r>
      <w:r w:rsidRPr="00532694">
        <w:rPr>
          <w:rFonts w:asciiTheme="minorHAnsi" w:hAnsiTheme="minorHAnsi"/>
          <w:sz w:val="16"/>
          <w:szCs w:val="16"/>
        </w:rPr>
        <w:t xml:space="preserve"> Více informací o programu dostupných na </w:t>
      </w:r>
      <w:hyperlink r:id="rId3">
        <w:r w:rsidRPr="00532694">
          <w:rPr>
            <w:rFonts w:asciiTheme="minorHAnsi" w:hAnsiTheme="minorHAnsi"/>
            <w:color w:val="1155CC"/>
            <w:sz w:val="16"/>
            <w:szCs w:val="16"/>
            <w:u w:val="single"/>
          </w:rPr>
          <w:t>https://www.tacr.cz/index.php/cz/programy/program-gama.html</w:t>
        </w:r>
      </w:hyperlink>
    </w:p>
  </w:footnote>
  <w:footnote w:id="33">
    <w:p w:rsidR="00932A17" w:rsidRPr="00FD337F" w:rsidRDefault="00932A17" w:rsidP="00301670">
      <w:pPr>
        <w:pStyle w:val="Textpoznpodarou"/>
        <w:jc w:val="both"/>
        <w:rPr>
          <w:rFonts w:asciiTheme="minorHAnsi" w:eastAsia="Times New Roman" w:hAnsiTheme="minorHAnsi"/>
          <w:sz w:val="16"/>
          <w:szCs w:val="16"/>
        </w:rPr>
      </w:pPr>
      <w:r w:rsidRPr="00FD337F">
        <w:rPr>
          <w:rFonts w:asciiTheme="minorHAnsi" w:eastAsia="Times New Roman" w:hAnsiTheme="minorHAnsi"/>
          <w:sz w:val="16"/>
          <w:szCs w:val="16"/>
          <w:vertAlign w:val="superscript"/>
        </w:rPr>
        <w:footnoteRef/>
      </w:r>
      <w:r w:rsidRPr="00FD337F">
        <w:rPr>
          <w:rFonts w:asciiTheme="minorHAnsi" w:eastAsia="Times New Roman" w:hAnsiTheme="minorHAnsi"/>
          <w:sz w:val="16"/>
          <w:szCs w:val="16"/>
        </w:rPr>
        <w:t xml:space="preserve"> </w:t>
      </w:r>
      <w:proofErr w:type="spellStart"/>
      <w:r w:rsidRPr="00FD337F">
        <w:rPr>
          <w:rFonts w:asciiTheme="minorHAnsi" w:eastAsia="Times New Roman" w:hAnsiTheme="minorHAnsi"/>
          <w:sz w:val="16"/>
          <w:szCs w:val="16"/>
        </w:rPr>
        <w:t>Entrepreneurial</w:t>
      </w:r>
      <w:proofErr w:type="spellEnd"/>
      <w:r w:rsidRPr="00FD337F">
        <w:rPr>
          <w:rFonts w:asciiTheme="minorHAnsi" w:eastAsia="Times New Roman" w:hAnsiTheme="minorHAnsi"/>
          <w:sz w:val="16"/>
          <w:szCs w:val="16"/>
        </w:rPr>
        <w:t xml:space="preserve"> </w:t>
      </w:r>
      <w:proofErr w:type="spellStart"/>
      <w:r>
        <w:rPr>
          <w:rFonts w:asciiTheme="minorHAnsi" w:eastAsia="Times New Roman" w:hAnsiTheme="minorHAnsi"/>
          <w:sz w:val="16"/>
          <w:szCs w:val="16"/>
        </w:rPr>
        <w:t>D</w:t>
      </w:r>
      <w:r w:rsidRPr="00FD337F">
        <w:rPr>
          <w:rFonts w:asciiTheme="minorHAnsi" w:eastAsia="Times New Roman" w:hAnsiTheme="minorHAnsi"/>
          <w:sz w:val="16"/>
          <w:szCs w:val="16"/>
        </w:rPr>
        <w:t>iscovery</w:t>
      </w:r>
      <w:proofErr w:type="spellEnd"/>
      <w:r w:rsidRPr="00FD337F">
        <w:rPr>
          <w:rFonts w:asciiTheme="minorHAnsi" w:eastAsia="Times New Roman" w:hAnsiTheme="minorHAnsi"/>
          <w:sz w:val="16"/>
          <w:szCs w:val="16"/>
        </w:rPr>
        <w:t xml:space="preserve"> </w:t>
      </w:r>
      <w:proofErr w:type="spellStart"/>
      <w:r>
        <w:rPr>
          <w:rFonts w:asciiTheme="minorHAnsi" w:eastAsia="Times New Roman" w:hAnsiTheme="minorHAnsi"/>
          <w:sz w:val="16"/>
          <w:szCs w:val="16"/>
        </w:rPr>
        <w:t>P</w:t>
      </w:r>
      <w:r w:rsidRPr="00FD337F">
        <w:rPr>
          <w:rFonts w:asciiTheme="minorHAnsi" w:eastAsia="Times New Roman" w:hAnsiTheme="minorHAnsi"/>
          <w:sz w:val="16"/>
          <w:szCs w:val="16"/>
        </w:rPr>
        <w:t>rocess</w:t>
      </w:r>
      <w:proofErr w:type="spellEnd"/>
      <w:r w:rsidRPr="00FD337F">
        <w:rPr>
          <w:rFonts w:asciiTheme="minorHAnsi" w:eastAsia="Times New Roman" w:hAnsiTheme="minorHAnsi"/>
          <w:sz w:val="16"/>
          <w:szCs w:val="16"/>
        </w:rPr>
        <w:t xml:space="preserve">. V rámci tohoto procesu jde o vyhledávání podnikatelských příležitostí z hlediska </w:t>
      </w:r>
      <w:r>
        <w:rPr>
          <w:rFonts w:asciiTheme="minorHAnsi" w:eastAsia="Times New Roman" w:hAnsiTheme="minorHAnsi"/>
          <w:sz w:val="16"/>
          <w:szCs w:val="16"/>
        </w:rPr>
        <w:t>po</w:t>
      </w:r>
      <w:r w:rsidRPr="00FD337F">
        <w:rPr>
          <w:rFonts w:asciiTheme="minorHAnsi" w:eastAsia="Times New Roman" w:hAnsiTheme="minorHAnsi"/>
          <w:sz w:val="16"/>
          <w:szCs w:val="16"/>
        </w:rPr>
        <w:t>užití výsledků výzkumu, vývoje a inovací s využitím potenciálu v daném území.</w:t>
      </w:r>
    </w:p>
  </w:footnote>
  <w:footnote w:id="34">
    <w:p w:rsidR="00932A17" w:rsidRPr="005D6205" w:rsidRDefault="00932A17" w:rsidP="00301670">
      <w:pPr>
        <w:spacing w:line="240" w:lineRule="auto"/>
        <w:rPr>
          <w:rFonts w:asciiTheme="minorHAnsi" w:eastAsia="Times New Roman" w:hAnsiTheme="minorHAnsi"/>
          <w:sz w:val="16"/>
          <w:szCs w:val="16"/>
        </w:rPr>
      </w:pPr>
      <w:r w:rsidRPr="005D6205">
        <w:rPr>
          <w:rFonts w:asciiTheme="minorHAnsi" w:hAnsiTheme="minorHAnsi"/>
          <w:sz w:val="16"/>
          <w:szCs w:val="16"/>
          <w:vertAlign w:val="superscript"/>
        </w:rPr>
        <w:footnoteRef/>
      </w:r>
      <w:r w:rsidRPr="005D6205">
        <w:rPr>
          <w:rFonts w:asciiTheme="minorHAnsi" w:hAnsiTheme="minorHAnsi"/>
          <w:sz w:val="16"/>
          <w:szCs w:val="16"/>
        </w:rPr>
        <w:t xml:space="preserve"> </w:t>
      </w:r>
      <w:r w:rsidRPr="005D6205">
        <w:rPr>
          <w:rFonts w:asciiTheme="minorHAnsi" w:eastAsia="Times New Roman" w:hAnsiTheme="minorHAnsi"/>
          <w:sz w:val="16"/>
          <w:szCs w:val="16"/>
        </w:rPr>
        <w:t xml:space="preserve">K navýšení alokace došlo u výzev: </w:t>
      </w:r>
      <w:r w:rsidRPr="005D6205">
        <w:rPr>
          <w:rFonts w:asciiTheme="minorHAnsi" w:eastAsia="Times New Roman" w:hAnsiTheme="minorHAnsi"/>
          <w:i/>
          <w:sz w:val="16"/>
          <w:szCs w:val="16"/>
        </w:rPr>
        <w:t>Podpora excelentních výzkumných týmů</w:t>
      </w:r>
      <w:r w:rsidRPr="005D6205">
        <w:rPr>
          <w:rFonts w:asciiTheme="minorHAnsi" w:eastAsia="Times New Roman" w:hAnsiTheme="minorHAnsi"/>
          <w:sz w:val="16"/>
          <w:szCs w:val="16"/>
        </w:rPr>
        <w:t xml:space="preserve"> a </w:t>
      </w:r>
      <w:r w:rsidRPr="005D6205">
        <w:rPr>
          <w:rFonts w:asciiTheme="minorHAnsi" w:eastAsia="Times New Roman" w:hAnsiTheme="minorHAnsi"/>
          <w:i/>
          <w:sz w:val="16"/>
          <w:szCs w:val="16"/>
        </w:rPr>
        <w:t>Budování expertních kapacit - transfer technologií.</w:t>
      </w:r>
    </w:p>
  </w:footnote>
  <w:footnote w:id="35">
    <w:p w:rsidR="00932A17" w:rsidRPr="008323D0" w:rsidRDefault="00932A17" w:rsidP="00265345">
      <w:pPr>
        <w:pStyle w:val="Textpoznpodarou"/>
        <w:jc w:val="both"/>
        <w:rPr>
          <w:rFonts w:asciiTheme="minorHAnsi" w:hAnsiTheme="minorHAnsi"/>
          <w:sz w:val="16"/>
          <w:szCs w:val="16"/>
        </w:rPr>
      </w:pPr>
      <w:r w:rsidRPr="008323D0">
        <w:rPr>
          <w:rStyle w:val="Znakapoznpodarou"/>
          <w:rFonts w:asciiTheme="minorHAnsi" w:hAnsiTheme="minorHAnsi"/>
          <w:sz w:val="16"/>
          <w:szCs w:val="16"/>
        </w:rPr>
        <w:footnoteRef/>
      </w:r>
      <w:r w:rsidRPr="008323D0">
        <w:rPr>
          <w:rFonts w:asciiTheme="minorHAnsi" w:hAnsiTheme="minorHAnsi"/>
          <w:sz w:val="16"/>
          <w:szCs w:val="16"/>
        </w:rPr>
        <w:t xml:space="preserve"> POZN. Za roky 2015-2016 bylo v </w:t>
      </w:r>
      <w:proofErr w:type="gramStart"/>
      <w:r w:rsidRPr="008323D0">
        <w:rPr>
          <w:rFonts w:asciiTheme="minorHAnsi" w:hAnsiTheme="minorHAnsi"/>
          <w:sz w:val="16"/>
          <w:szCs w:val="16"/>
        </w:rPr>
        <w:t>OP</w:t>
      </w:r>
      <w:proofErr w:type="gramEnd"/>
      <w:r w:rsidRPr="008323D0">
        <w:rPr>
          <w:rFonts w:asciiTheme="minorHAnsi" w:hAnsiTheme="minorHAnsi"/>
          <w:sz w:val="16"/>
          <w:szCs w:val="16"/>
        </w:rPr>
        <w:t xml:space="preserve"> VVV s vazbou na klíčovou oblast změn B vyhlášeno celkem 11 výzev, z čehož 7 je zacílenou přímo do této klíčové oblasti změn a další 4 naplňují cíle i jiných klíčových oblastí změn. </w:t>
      </w:r>
    </w:p>
  </w:footnote>
  <w:footnote w:id="36">
    <w:p w:rsidR="00932A17" w:rsidRPr="005D6205" w:rsidRDefault="00932A17" w:rsidP="00301670">
      <w:pPr>
        <w:pStyle w:val="Textkomente"/>
        <w:jc w:val="both"/>
        <w:rPr>
          <w:rFonts w:asciiTheme="minorHAnsi" w:hAnsiTheme="minorHAnsi"/>
          <w:sz w:val="16"/>
          <w:szCs w:val="16"/>
        </w:rPr>
      </w:pPr>
      <w:r w:rsidRPr="005D6205">
        <w:rPr>
          <w:rStyle w:val="Znakapoznpodarou"/>
          <w:rFonts w:asciiTheme="minorHAnsi" w:hAnsiTheme="minorHAnsi"/>
          <w:sz w:val="16"/>
          <w:szCs w:val="16"/>
        </w:rPr>
        <w:footnoteRef/>
      </w:r>
      <w:r w:rsidRPr="005D6205">
        <w:rPr>
          <w:rFonts w:asciiTheme="minorHAnsi" w:hAnsiTheme="minorHAnsi"/>
          <w:sz w:val="16"/>
          <w:szCs w:val="16"/>
        </w:rPr>
        <w:t xml:space="preserve"> POZN: Opakovaně žádost podal: Jihomoravský kraj, Pardubický kraj a kraj Vysočina. Z tohoto důvodu je v příloze 3a</w:t>
      </w:r>
      <w:r>
        <w:rPr>
          <w:rFonts w:asciiTheme="minorHAnsi" w:hAnsiTheme="minorHAnsi"/>
          <w:sz w:val="16"/>
          <w:szCs w:val="16"/>
        </w:rPr>
        <w:t>)</w:t>
      </w:r>
      <w:r w:rsidRPr="005D6205">
        <w:rPr>
          <w:rFonts w:asciiTheme="minorHAnsi" w:hAnsiTheme="minorHAnsi"/>
          <w:sz w:val="16"/>
          <w:szCs w:val="16"/>
        </w:rPr>
        <w:t xml:space="preserve"> uvedeno 16 podaných žádostí.</w:t>
      </w:r>
    </w:p>
    <w:p w:rsidR="00932A17" w:rsidRDefault="00932A17" w:rsidP="00301670">
      <w:pPr>
        <w:pStyle w:val="Textpoznpodarou"/>
      </w:pPr>
    </w:p>
  </w:footnote>
  <w:footnote w:id="37">
    <w:p w:rsidR="00932A17" w:rsidRPr="0063110A" w:rsidRDefault="00932A17" w:rsidP="00F14E4B">
      <w:pPr>
        <w:spacing w:line="240" w:lineRule="auto"/>
        <w:jc w:val="both"/>
        <w:rPr>
          <w:rFonts w:asciiTheme="minorHAnsi" w:eastAsia="Times New Roman" w:hAnsiTheme="minorHAnsi"/>
          <w:sz w:val="16"/>
          <w:szCs w:val="16"/>
        </w:rPr>
      </w:pPr>
      <w:r w:rsidRPr="0063110A">
        <w:rPr>
          <w:rFonts w:asciiTheme="minorHAnsi" w:hAnsiTheme="minorHAnsi"/>
          <w:sz w:val="16"/>
          <w:szCs w:val="16"/>
          <w:vertAlign w:val="superscript"/>
        </w:rPr>
        <w:footnoteRef/>
      </w:r>
      <w:r w:rsidRPr="0063110A">
        <w:rPr>
          <w:rFonts w:asciiTheme="minorHAnsi" w:hAnsiTheme="minorHAnsi"/>
          <w:sz w:val="16"/>
          <w:szCs w:val="16"/>
        </w:rPr>
        <w:t xml:space="preserve"> </w:t>
      </w:r>
      <w:r w:rsidRPr="0063110A">
        <w:rPr>
          <w:rFonts w:asciiTheme="minorHAnsi" w:eastAsia="Times New Roman" w:hAnsiTheme="minorHAnsi"/>
          <w:sz w:val="16"/>
          <w:szCs w:val="16"/>
        </w:rPr>
        <w:t>Následující specifické cíle v PO2 a v PO3 přispívají částečně k naplňování cílů Národní RIS3 strategie v oblasti změn D, nejedná se však v jejich případě o předběžnou podmínku. Uvedené alokace odpovídají plánovaným výzvám v těchto specifických cílech, ovšem vzhledem k tomu, že výzvy často pokrývají částečně i jiné – pro RIS3 nerelevantní – specifické cíle OP, je přesná alokace vztahující se pouze na relevantní SC v tento moment neidentifikovatelná.</w:t>
      </w:r>
    </w:p>
    <w:p w:rsidR="00932A17" w:rsidRPr="0063110A" w:rsidRDefault="00932A17" w:rsidP="00F14E4B">
      <w:pPr>
        <w:spacing w:line="240" w:lineRule="auto"/>
        <w:jc w:val="both"/>
        <w:rPr>
          <w:rFonts w:asciiTheme="minorHAnsi" w:eastAsia="Times New Roman" w:hAnsiTheme="minorHAnsi"/>
          <w:sz w:val="16"/>
          <w:szCs w:val="16"/>
        </w:rPr>
      </w:pPr>
      <w:r w:rsidRPr="0063110A">
        <w:rPr>
          <w:rFonts w:asciiTheme="minorHAnsi" w:eastAsia="Times New Roman" w:hAnsiTheme="minorHAnsi"/>
          <w:sz w:val="16"/>
          <w:szCs w:val="16"/>
        </w:rPr>
        <w:t>V tento moment nelze míru příspěvku daných specifických cílů PO3 OP VVV k naplňování specifických cílů Národní RIS3 strategie stanovit. Konkrétní alokace přispívající k naplňování cílů RIS3 v PO3 bude odvislá od výsledků šetření krajských akčních plánů (KAP) a místních akčních plánů (MAP) a od související míry využívání šablon na podporu určitých pro RIS3 relevantních typových aktivit. Výsledky šetření KAP/MAP však budou k dispozici až v r. 2017/2018. Dlouhodobý harmonogram výzev v PO3 ze stejného důvodu v daný moment také není prozatím dostupný.</w:t>
      </w:r>
    </w:p>
    <w:p w:rsidR="00932A17" w:rsidRPr="0063110A" w:rsidRDefault="00932A17" w:rsidP="00F14E4B">
      <w:pPr>
        <w:spacing w:line="240" w:lineRule="auto"/>
        <w:rPr>
          <w:rFonts w:asciiTheme="minorHAnsi" w:hAnsiTheme="minorHAnsi"/>
          <w:sz w:val="16"/>
          <w:szCs w:val="16"/>
        </w:rPr>
      </w:pPr>
    </w:p>
  </w:footnote>
  <w:footnote w:id="38">
    <w:p w:rsidR="00932A17" w:rsidRDefault="00932A17">
      <w:pPr>
        <w:pStyle w:val="Textpoznpodarou"/>
      </w:pPr>
      <w:r>
        <w:rPr>
          <w:rStyle w:val="Znakapoznpodarou"/>
        </w:rPr>
        <w:footnoteRef/>
      </w:r>
      <w:r>
        <w:t xml:space="preserve"> </w:t>
      </w:r>
      <w:r w:rsidRPr="00C02023">
        <w:rPr>
          <w:sz w:val="16"/>
        </w:rPr>
        <w:t xml:space="preserve">Harmonogram výzev na rok 2017 – OP PIK – aktualizace k 7. 4. 2017 </w:t>
      </w:r>
    </w:p>
  </w:footnote>
  <w:footnote w:id="39">
    <w:p w:rsidR="00932A17" w:rsidRPr="0042577D" w:rsidRDefault="00932A17" w:rsidP="00F14E4B">
      <w:pPr>
        <w:pStyle w:val="Textpoznpodarou"/>
        <w:jc w:val="both"/>
        <w:rPr>
          <w:rFonts w:asciiTheme="minorHAnsi" w:hAnsiTheme="minorHAnsi"/>
          <w:sz w:val="16"/>
          <w:szCs w:val="16"/>
        </w:rPr>
      </w:pPr>
      <w:r w:rsidRPr="0042577D">
        <w:rPr>
          <w:rStyle w:val="Znakapoznpodarou"/>
          <w:rFonts w:asciiTheme="minorHAnsi" w:hAnsiTheme="minorHAnsi"/>
          <w:sz w:val="16"/>
          <w:szCs w:val="16"/>
        </w:rPr>
        <w:footnoteRef/>
      </w:r>
      <w:r w:rsidRPr="0042577D">
        <w:rPr>
          <w:rFonts w:asciiTheme="minorHAnsi" w:hAnsiTheme="minorHAnsi"/>
          <w:sz w:val="16"/>
          <w:szCs w:val="16"/>
        </w:rPr>
        <w:t xml:space="preserve"> Přehled finančních prostředků alokovaných nebo </w:t>
      </w:r>
      <w:proofErr w:type="spellStart"/>
      <w:r w:rsidRPr="0042577D">
        <w:rPr>
          <w:rFonts w:asciiTheme="minorHAnsi" w:hAnsiTheme="minorHAnsi"/>
          <w:sz w:val="16"/>
          <w:szCs w:val="16"/>
        </w:rPr>
        <w:t>zazávazkovaných</w:t>
      </w:r>
      <w:proofErr w:type="spellEnd"/>
      <w:r w:rsidRPr="0042577D">
        <w:rPr>
          <w:rFonts w:asciiTheme="minorHAnsi" w:hAnsiTheme="minorHAnsi"/>
          <w:sz w:val="16"/>
          <w:szCs w:val="16"/>
        </w:rPr>
        <w:t xml:space="preserve"> na Národní RIS3 strategii je uveden v příloze č. 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A17" w:rsidRDefault="00932A17">
    <w:pPr>
      <w:pStyle w:val="Zhlav"/>
    </w:pPr>
    <w:r>
      <w:rPr>
        <w:noProof/>
      </w:rPr>
      <w:drawing>
        <wp:anchor distT="0" distB="0" distL="0" distR="0" simplePos="0" relativeHeight="251658240" behindDoc="0" locked="0" layoutInCell="1" allowOverlap="1">
          <wp:simplePos x="0" y="0"/>
          <wp:positionH relativeFrom="column">
            <wp:posOffset>0</wp:posOffset>
          </wp:positionH>
          <wp:positionV relativeFrom="paragraph">
            <wp:posOffset>0</wp:posOffset>
          </wp:positionV>
          <wp:extent cx="7559675" cy="1426210"/>
          <wp:effectExtent l="0" t="0" r="3175" b="2540"/>
          <wp:wrapTopAndBottom/>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42621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ptab w:relativeTo="margin" w:alignment="center" w:leader="none"/>
    </w:r>
    <w:r>
      <w:ptab w:relativeTo="margin" w:alignment="right" w:leader="none"/>
    </w:r>
  </w:p>
  <w:p w:rsidR="00932A17" w:rsidRDefault="00932A1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F3B2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2E9658C"/>
    <w:multiLevelType w:val="multilevel"/>
    <w:tmpl w:val="D53ACD6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08753276"/>
    <w:multiLevelType w:val="multilevel"/>
    <w:tmpl w:val="48D44A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3">
    <w:nsid w:val="10E855CB"/>
    <w:multiLevelType w:val="multilevel"/>
    <w:tmpl w:val="13A62824"/>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4">
    <w:nsid w:val="1A4165A9"/>
    <w:multiLevelType w:val="multilevel"/>
    <w:tmpl w:val="2F6CBEA0"/>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nsid w:val="1A8A4D19"/>
    <w:multiLevelType w:val="multilevel"/>
    <w:tmpl w:val="D78A494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1B6C26C0"/>
    <w:multiLevelType w:val="multilevel"/>
    <w:tmpl w:val="B7E09EA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nsid w:val="1B9009E0"/>
    <w:multiLevelType w:val="multilevel"/>
    <w:tmpl w:val="046E540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1CAC322E"/>
    <w:multiLevelType w:val="hybridMultilevel"/>
    <w:tmpl w:val="891EBAD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0FD302D"/>
    <w:multiLevelType w:val="multilevel"/>
    <w:tmpl w:val="B9EE8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1B01B07"/>
    <w:multiLevelType w:val="multilevel"/>
    <w:tmpl w:val="302A089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nsid w:val="24D2403B"/>
    <w:multiLevelType w:val="multilevel"/>
    <w:tmpl w:val="D3FE494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nsid w:val="28D23768"/>
    <w:multiLevelType w:val="multilevel"/>
    <w:tmpl w:val="9850C20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nsid w:val="294F77DC"/>
    <w:multiLevelType w:val="multilevel"/>
    <w:tmpl w:val="9CFABE46"/>
    <w:lvl w:ilvl="0">
      <w:start w:val="1"/>
      <w:numFmt w:val="decimal"/>
      <w:lvlText w:val="%1."/>
      <w:lvlJc w:val="right"/>
      <w:pPr>
        <w:ind w:left="1440" w:firstLine="1080"/>
      </w:pPr>
      <w:rPr>
        <w:b w:val="0"/>
        <w:u w:val="none"/>
      </w:rPr>
    </w:lvl>
    <w:lvl w:ilvl="1">
      <w:start w:val="1"/>
      <w:numFmt w:val="lowerLetter"/>
      <w:lvlText w:val="%2)"/>
      <w:lvlJc w:val="left"/>
      <w:pPr>
        <w:ind w:left="2160" w:firstLine="2520"/>
      </w:pPr>
      <w:rPr>
        <w:color w:val="auto"/>
        <w:sz w:val="24"/>
        <w:szCs w:val="24"/>
        <w:u w:val="none"/>
      </w:rPr>
    </w:lvl>
    <w:lvl w:ilvl="2">
      <w:start w:val="1"/>
      <w:numFmt w:val="decimal"/>
      <w:lvlText w:val="%1.%2.%3."/>
      <w:lvlJc w:val="right"/>
      <w:pPr>
        <w:ind w:left="2880" w:firstLine="3960"/>
      </w:pPr>
      <w:rPr>
        <w:b w:val="0"/>
        <w:sz w:val="24"/>
        <w:szCs w:val="24"/>
        <w:u w:val="none"/>
      </w:rPr>
    </w:lvl>
    <w:lvl w:ilvl="3">
      <w:start w:val="1"/>
      <w:numFmt w:val="decimal"/>
      <w:lvlText w:val="%1.%2.%3.%4."/>
      <w:lvlJc w:val="right"/>
      <w:pPr>
        <w:ind w:left="3600" w:firstLine="5400"/>
      </w:pPr>
      <w:rPr>
        <w:u w:val="none"/>
      </w:rPr>
    </w:lvl>
    <w:lvl w:ilvl="4">
      <w:start w:val="1"/>
      <w:numFmt w:val="bullet"/>
      <w:lvlText w:val="○"/>
      <w:lvlJc w:val="left"/>
      <w:pPr>
        <w:ind w:left="4320" w:firstLine="6840"/>
      </w:pPr>
      <w:rPr>
        <w:rFonts w:ascii="Arial" w:eastAsia="Arial" w:hAnsi="Arial" w:cs="Arial"/>
        <w:u w:val="none"/>
      </w:rPr>
    </w:lvl>
    <w:lvl w:ilvl="5">
      <w:start w:val="1"/>
      <w:numFmt w:val="decimal"/>
      <w:lvlText w:val="%1.%2.%3.%4.○.%6."/>
      <w:lvlJc w:val="right"/>
      <w:pPr>
        <w:ind w:left="5040" w:firstLine="8280"/>
      </w:pPr>
      <w:rPr>
        <w:u w:val="none"/>
      </w:rPr>
    </w:lvl>
    <w:lvl w:ilvl="6">
      <w:start w:val="1"/>
      <w:numFmt w:val="decimal"/>
      <w:lvlText w:val="%1.%2.%3.%4.○.%6.%7."/>
      <w:lvlJc w:val="right"/>
      <w:pPr>
        <w:ind w:left="5760" w:firstLine="9720"/>
      </w:pPr>
      <w:rPr>
        <w:u w:val="none"/>
      </w:rPr>
    </w:lvl>
    <w:lvl w:ilvl="7">
      <w:start w:val="1"/>
      <w:numFmt w:val="decimal"/>
      <w:lvlText w:val="%1.%2.%3.%4.○.%6.%7.%8."/>
      <w:lvlJc w:val="right"/>
      <w:pPr>
        <w:ind w:left="6480" w:firstLine="11160"/>
      </w:pPr>
      <w:rPr>
        <w:u w:val="none"/>
      </w:rPr>
    </w:lvl>
    <w:lvl w:ilvl="8">
      <w:start w:val="1"/>
      <w:numFmt w:val="decimal"/>
      <w:lvlText w:val="%1.%2.%3.%4.○.%6.%7.%8.%9."/>
      <w:lvlJc w:val="right"/>
      <w:pPr>
        <w:ind w:left="7200" w:firstLine="12600"/>
      </w:pPr>
      <w:rPr>
        <w:u w:val="none"/>
      </w:rPr>
    </w:lvl>
  </w:abstractNum>
  <w:abstractNum w:abstractNumId="14">
    <w:nsid w:val="2C6720A5"/>
    <w:multiLevelType w:val="multilevel"/>
    <w:tmpl w:val="3E5EFDF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nsid w:val="2FAD4E4D"/>
    <w:multiLevelType w:val="multilevel"/>
    <w:tmpl w:val="5C2A527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6">
    <w:nsid w:val="314B3F41"/>
    <w:multiLevelType w:val="multilevel"/>
    <w:tmpl w:val="AC0276CC"/>
    <w:lvl w:ilvl="0">
      <w:start w:val="1"/>
      <w:numFmt w:val="decimal"/>
      <w:lvlText w:val="%1."/>
      <w:lvlJc w:val="right"/>
      <w:pPr>
        <w:ind w:left="720" w:firstLine="3240"/>
      </w:pPr>
      <w:rPr>
        <w:b w:val="0"/>
        <w:u w:val="none"/>
      </w:rPr>
    </w:lvl>
    <w:lvl w:ilvl="1">
      <w:start w:val="1"/>
      <w:numFmt w:val="decimal"/>
      <w:lvlText w:val="%1.%2."/>
      <w:lvlJc w:val="right"/>
      <w:pPr>
        <w:ind w:left="1440" w:firstLine="6840"/>
      </w:pPr>
      <w:rPr>
        <w:color w:val="366091"/>
        <w:sz w:val="24"/>
        <w:szCs w:val="24"/>
        <w:u w:val="none"/>
      </w:rPr>
    </w:lvl>
    <w:lvl w:ilvl="2">
      <w:start w:val="1"/>
      <w:numFmt w:val="decimal"/>
      <w:lvlText w:val="%1.%2.%3."/>
      <w:lvlJc w:val="right"/>
      <w:pPr>
        <w:ind w:left="2160" w:firstLine="10440"/>
      </w:pPr>
      <w:rPr>
        <w:b w:val="0"/>
        <w:sz w:val="24"/>
        <w:szCs w:val="24"/>
        <w:u w:val="none"/>
      </w:rPr>
    </w:lvl>
    <w:lvl w:ilvl="3">
      <w:start w:val="1"/>
      <w:numFmt w:val="decimal"/>
      <w:lvlText w:val="%1.%2.%3.%4."/>
      <w:lvlJc w:val="right"/>
      <w:pPr>
        <w:ind w:left="2880" w:firstLine="14040"/>
      </w:pPr>
      <w:rPr>
        <w:u w:val="none"/>
      </w:rPr>
    </w:lvl>
    <w:lvl w:ilvl="4">
      <w:start w:val="1"/>
      <w:numFmt w:val="bullet"/>
      <w:lvlText w:val="○"/>
      <w:lvlJc w:val="left"/>
      <w:pPr>
        <w:ind w:left="3600" w:firstLine="17640"/>
      </w:pPr>
      <w:rPr>
        <w:rFonts w:ascii="Arial" w:eastAsia="Arial" w:hAnsi="Arial" w:cs="Arial"/>
        <w:u w:val="none"/>
      </w:rPr>
    </w:lvl>
    <w:lvl w:ilvl="5">
      <w:start w:val="1"/>
      <w:numFmt w:val="decimal"/>
      <w:lvlText w:val="%1.%2.%3.%4.○.%6."/>
      <w:lvlJc w:val="right"/>
      <w:pPr>
        <w:ind w:left="4320" w:firstLine="21240"/>
      </w:pPr>
      <w:rPr>
        <w:u w:val="none"/>
      </w:rPr>
    </w:lvl>
    <w:lvl w:ilvl="6">
      <w:start w:val="1"/>
      <w:numFmt w:val="decimal"/>
      <w:lvlText w:val="%1.%2.%3.%4.○.%6.%7."/>
      <w:lvlJc w:val="right"/>
      <w:pPr>
        <w:ind w:left="5040" w:firstLine="24840"/>
      </w:pPr>
      <w:rPr>
        <w:u w:val="none"/>
      </w:rPr>
    </w:lvl>
    <w:lvl w:ilvl="7">
      <w:start w:val="1"/>
      <w:numFmt w:val="decimal"/>
      <w:lvlText w:val="%1.%2.%3.%4.○.%6.%7.%8."/>
      <w:lvlJc w:val="right"/>
      <w:pPr>
        <w:ind w:left="5760" w:firstLine="28440"/>
      </w:pPr>
      <w:rPr>
        <w:u w:val="none"/>
      </w:rPr>
    </w:lvl>
    <w:lvl w:ilvl="8">
      <w:start w:val="1"/>
      <w:numFmt w:val="decimal"/>
      <w:lvlText w:val="%1.%2.%3.%4.○.%6.%7.%8.%9."/>
      <w:lvlJc w:val="right"/>
      <w:pPr>
        <w:ind w:left="6480" w:firstLine="32040"/>
      </w:pPr>
      <w:rPr>
        <w:u w:val="none"/>
      </w:rPr>
    </w:lvl>
  </w:abstractNum>
  <w:abstractNum w:abstractNumId="17">
    <w:nsid w:val="3444649C"/>
    <w:multiLevelType w:val="hybridMultilevel"/>
    <w:tmpl w:val="D65624DA"/>
    <w:lvl w:ilvl="0" w:tplc="CBFE622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78058E9"/>
    <w:multiLevelType w:val="hybridMultilevel"/>
    <w:tmpl w:val="E2DE0A6A"/>
    <w:lvl w:ilvl="0" w:tplc="88A47A5E">
      <w:start w:val="1"/>
      <w:numFmt w:val="bullet"/>
      <w:lvlText w:val=""/>
      <w:lvlJc w:val="left"/>
      <w:pPr>
        <w:ind w:left="1800" w:hanging="360"/>
      </w:pPr>
      <w:rPr>
        <w:rFonts w:ascii="Symbol" w:eastAsia="Calibri" w:hAnsi="Symbol" w:cs="Aria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9">
    <w:nsid w:val="37F562B5"/>
    <w:multiLevelType w:val="multilevel"/>
    <w:tmpl w:val="FD22CA8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0">
    <w:nsid w:val="39C879A9"/>
    <w:multiLevelType w:val="multilevel"/>
    <w:tmpl w:val="F92CCE2E"/>
    <w:lvl w:ilvl="0">
      <w:start w:val="1"/>
      <w:numFmt w:val="decimal"/>
      <w:lvlText w:val="%1."/>
      <w:lvlJc w:val="right"/>
      <w:pPr>
        <w:ind w:left="720" w:firstLine="1080"/>
      </w:pPr>
      <w:rPr>
        <w:b w:val="0"/>
        <w:u w:val="none"/>
      </w:rPr>
    </w:lvl>
    <w:lvl w:ilvl="1">
      <w:start w:val="1"/>
      <w:numFmt w:val="decimal"/>
      <w:lvlText w:val="%1.%2."/>
      <w:lvlJc w:val="right"/>
      <w:pPr>
        <w:ind w:left="1440" w:firstLine="2520"/>
      </w:pPr>
      <w:rPr>
        <w:color w:val="366091"/>
        <w:sz w:val="28"/>
        <w:szCs w:val="24"/>
        <w:u w:val="none"/>
      </w:rPr>
    </w:lvl>
    <w:lvl w:ilvl="2">
      <w:start w:val="1"/>
      <w:numFmt w:val="decimal"/>
      <w:lvlText w:val="%1.%2.%3."/>
      <w:lvlJc w:val="right"/>
      <w:pPr>
        <w:ind w:left="2160" w:firstLine="3960"/>
      </w:pPr>
      <w:rPr>
        <w:b w:val="0"/>
        <w:sz w:val="24"/>
        <w:szCs w:val="24"/>
        <w:u w:val="none"/>
      </w:rPr>
    </w:lvl>
    <w:lvl w:ilvl="3">
      <w:start w:val="1"/>
      <w:numFmt w:val="decimal"/>
      <w:lvlText w:val="%1.%2.%3.%4."/>
      <w:lvlJc w:val="right"/>
      <w:pPr>
        <w:ind w:left="2880" w:firstLine="5400"/>
      </w:pPr>
      <w:rPr>
        <w:u w:val="none"/>
      </w:rPr>
    </w:lvl>
    <w:lvl w:ilvl="4">
      <w:start w:val="1"/>
      <w:numFmt w:val="bullet"/>
      <w:lvlText w:val="○"/>
      <w:lvlJc w:val="left"/>
      <w:pPr>
        <w:ind w:left="3600" w:firstLine="6840"/>
      </w:pPr>
      <w:rPr>
        <w:rFonts w:ascii="Arial" w:eastAsia="Arial" w:hAnsi="Arial" w:cs="Arial"/>
        <w:u w:val="none"/>
      </w:rPr>
    </w:lvl>
    <w:lvl w:ilvl="5">
      <w:start w:val="1"/>
      <w:numFmt w:val="decimal"/>
      <w:lvlText w:val="%1.%2.%3.%4.○.%6."/>
      <w:lvlJc w:val="right"/>
      <w:pPr>
        <w:ind w:left="4320" w:firstLine="8280"/>
      </w:pPr>
      <w:rPr>
        <w:u w:val="none"/>
      </w:rPr>
    </w:lvl>
    <w:lvl w:ilvl="6">
      <w:start w:val="1"/>
      <w:numFmt w:val="decimal"/>
      <w:lvlText w:val="%1.%2.%3.%4.○.%6.%7."/>
      <w:lvlJc w:val="right"/>
      <w:pPr>
        <w:ind w:left="5040" w:firstLine="9720"/>
      </w:pPr>
      <w:rPr>
        <w:u w:val="none"/>
      </w:rPr>
    </w:lvl>
    <w:lvl w:ilvl="7">
      <w:start w:val="1"/>
      <w:numFmt w:val="decimal"/>
      <w:lvlText w:val="%1.%2.%3.%4.○.%6.%7.%8."/>
      <w:lvlJc w:val="right"/>
      <w:pPr>
        <w:ind w:left="5760" w:firstLine="11160"/>
      </w:pPr>
      <w:rPr>
        <w:u w:val="none"/>
      </w:rPr>
    </w:lvl>
    <w:lvl w:ilvl="8">
      <w:start w:val="1"/>
      <w:numFmt w:val="decimal"/>
      <w:lvlText w:val="%1.%2.%3.%4.○.%6.%7.%8.%9."/>
      <w:lvlJc w:val="right"/>
      <w:pPr>
        <w:ind w:left="6480" w:firstLine="12600"/>
      </w:pPr>
      <w:rPr>
        <w:u w:val="none"/>
      </w:rPr>
    </w:lvl>
  </w:abstractNum>
  <w:abstractNum w:abstractNumId="21">
    <w:nsid w:val="46D93523"/>
    <w:multiLevelType w:val="multilevel"/>
    <w:tmpl w:val="6366BD6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2">
    <w:nsid w:val="482C0665"/>
    <w:multiLevelType w:val="multilevel"/>
    <w:tmpl w:val="2788104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3">
    <w:nsid w:val="49A8001C"/>
    <w:multiLevelType w:val="multilevel"/>
    <w:tmpl w:val="BF244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BD570B9"/>
    <w:multiLevelType w:val="multilevel"/>
    <w:tmpl w:val="703C4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E2654B3"/>
    <w:multiLevelType w:val="multilevel"/>
    <w:tmpl w:val="61CE754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6">
    <w:nsid w:val="53302426"/>
    <w:multiLevelType w:val="multilevel"/>
    <w:tmpl w:val="02747D0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7">
    <w:nsid w:val="555E3CD5"/>
    <w:multiLevelType w:val="multilevel"/>
    <w:tmpl w:val="CF3CDF1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8">
    <w:nsid w:val="5F3C49D8"/>
    <w:multiLevelType w:val="multilevel"/>
    <w:tmpl w:val="5986DE1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9">
    <w:nsid w:val="5F3E076F"/>
    <w:multiLevelType w:val="multilevel"/>
    <w:tmpl w:val="DC1A7ED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0">
    <w:nsid w:val="5F95213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0641630"/>
    <w:multiLevelType w:val="multilevel"/>
    <w:tmpl w:val="A69C5AFE"/>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32">
    <w:nsid w:val="67987A4D"/>
    <w:multiLevelType w:val="multilevel"/>
    <w:tmpl w:val="48D44A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33">
    <w:nsid w:val="68346A26"/>
    <w:multiLevelType w:val="multilevel"/>
    <w:tmpl w:val="24F40EE2"/>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34">
    <w:nsid w:val="69B80410"/>
    <w:multiLevelType w:val="multilevel"/>
    <w:tmpl w:val="264479B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5">
    <w:nsid w:val="6E2B478E"/>
    <w:multiLevelType w:val="multilevel"/>
    <w:tmpl w:val="C91A98B4"/>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36">
    <w:nsid w:val="72E1609F"/>
    <w:multiLevelType w:val="multilevel"/>
    <w:tmpl w:val="0AF0D6E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7">
    <w:nsid w:val="73665F7E"/>
    <w:multiLevelType w:val="multilevel"/>
    <w:tmpl w:val="7B527C34"/>
    <w:lvl w:ilvl="0">
      <w:start w:val="1"/>
      <w:numFmt w:val="bullet"/>
      <w:lvlText w:val=""/>
      <w:lvlJc w:val="left"/>
      <w:pPr>
        <w:ind w:left="720" w:firstLine="360"/>
      </w:pPr>
      <w:rPr>
        <w:rFonts w:ascii="Symbol" w:hAnsi="Symbol" w:hint="default"/>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38">
    <w:nsid w:val="75AC1A96"/>
    <w:multiLevelType w:val="multilevel"/>
    <w:tmpl w:val="4A983CBC"/>
    <w:lvl w:ilvl="0">
      <w:start w:val="1"/>
      <w:numFmt w:val="bullet"/>
      <w:lvlText w:val="➢"/>
      <w:lvlJc w:val="left"/>
      <w:pPr>
        <w:ind w:left="720" w:firstLine="360"/>
      </w:pPr>
      <w:rPr>
        <w:u w:val="none"/>
      </w:rPr>
    </w:lvl>
    <w:lvl w:ilvl="1">
      <w:start w:val="1"/>
      <w:numFmt w:val="bullet"/>
      <w:lvlText w:val="○"/>
      <w:lvlJc w:val="left"/>
      <w:pPr>
        <w:ind w:left="1440" w:firstLine="1080"/>
      </w:pPr>
      <w:rPr>
        <w:rFonts w:ascii="Times New Roman" w:eastAsia="Times New Roman" w:hAnsi="Times New Roman" w:cs="Times New Roman"/>
        <w:b w:val="0"/>
        <w:i w:val="0"/>
        <w:color w:val="000000"/>
        <w:sz w:val="24"/>
        <w:szCs w:val="24"/>
        <w:u w:val="none"/>
      </w:rPr>
    </w:lvl>
    <w:lvl w:ilvl="2">
      <w:start w:val="1"/>
      <w:numFmt w:val="bullet"/>
      <w:lvlText w:val="■"/>
      <w:lvlJc w:val="left"/>
      <w:pPr>
        <w:ind w:left="2160" w:firstLine="1800"/>
      </w:pPr>
      <w:rPr>
        <w:rFonts w:ascii="Times New Roman" w:eastAsia="Times New Roman" w:hAnsi="Times New Roman" w:cs="Times New Roman"/>
        <w:b w:val="0"/>
        <w:i w:val="0"/>
        <w:color w:val="000000"/>
        <w:sz w:val="24"/>
        <w:szCs w:val="24"/>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9">
    <w:nsid w:val="7A8517FD"/>
    <w:multiLevelType w:val="multilevel"/>
    <w:tmpl w:val="00922F1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0">
    <w:nsid w:val="7DFB5562"/>
    <w:multiLevelType w:val="multilevel"/>
    <w:tmpl w:val="B0E0259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1">
    <w:nsid w:val="7E7A544D"/>
    <w:multiLevelType w:val="multilevel"/>
    <w:tmpl w:val="CF36CC2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2">
    <w:nsid w:val="7F232B65"/>
    <w:multiLevelType w:val="multilevel"/>
    <w:tmpl w:val="0B9800E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5"/>
  </w:num>
  <w:num w:numId="2">
    <w:abstractNumId w:val="26"/>
  </w:num>
  <w:num w:numId="3">
    <w:abstractNumId w:val="42"/>
  </w:num>
  <w:num w:numId="4">
    <w:abstractNumId w:val="27"/>
  </w:num>
  <w:num w:numId="5">
    <w:abstractNumId w:val="2"/>
  </w:num>
  <w:num w:numId="6">
    <w:abstractNumId w:val="36"/>
  </w:num>
  <w:num w:numId="7">
    <w:abstractNumId w:val="7"/>
  </w:num>
  <w:num w:numId="8">
    <w:abstractNumId w:val="10"/>
  </w:num>
  <w:num w:numId="9">
    <w:abstractNumId w:val="40"/>
  </w:num>
  <w:num w:numId="10">
    <w:abstractNumId w:val="25"/>
  </w:num>
  <w:num w:numId="11">
    <w:abstractNumId w:val="28"/>
  </w:num>
  <w:num w:numId="12">
    <w:abstractNumId w:val="12"/>
  </w:num>
  <w:num w:numId="13">
    <w:abstractNumId w:val="22"/>
  </w:num>
  <w:num w:numId="14">
    <w:abstractNumId w:val="38"/>
  </w:num>
  <w:num w:numId="15">
    <w:abstractNumId w:val="11"/>
  </w:num>
  <w:num w:numId="16">
    <w:abstractNumId w:val="1"/>
  </w:num>
  <w:num w:numId="17">
    <w:abstractNumId w:val="34"/>
  </w:num>
  <w:num w:numId="18">
    <w:abstractNumId w:val="31"/>
  </w:num>
  <w:num w:numId="19">
    <w:abstractNumId w:val="14"/>
  </w:num>
  <w:num w:numId="20">
    <w:abstractNumId w:val="29"/>
  </w:num>
  <w:num w:numId="21">
    <w:abstractNumId w:val="21"/>
  </w:num>
  <w:num w:numId="22">
    <w:abstractNumId w:val="8"/>
  </w:num>
  <w:num w:numId="23">
    <w:abstractNumId w:val="4"/>
  </w:num>
  <w:num w:numId="24">
    <w:abstractNumId w:val="0"/>
  </w:num>
  <w:num w:numId="25">
    <w:abstractNumId w:val="30"/>
  </w:num>
  <w:num w:numId="26">
    <w:abstractNumId w:val="20"/>
  </w:num>
  <w:num w:numId="27">
    <w:abstractNumId w:val="32"/>
  </w:num>
  <w:num w:numId="28">
    <w:abstractNumId w:val="18"/>
  </w:num>
  <w:num w:numId="29">
    <w:abstractNumId w:val="37"/>
  </w:num>
  <w:num w:numId="30">
    <w:abstractNumId w:val="13"/>
  </w:num>
  <w:num w:numId="31">
    <w:abstractNumId w:val="23"/>
  </w:num>
  <w:num w:numId="32">
    <w:abstractNumId w:val="24"/>
  </w:num>
  <w:num w:numId="33">
    <w:abstractNumId w:val="9"/>
  </w:num>
  <w:num w:numId="34">
    <w:abstractNumId w:val="15"/>
  </w:num>
  <w:num w:numId="35">
    <w:abstractNumId w:val="41"/>
  </w:num>
  <w:num w:numId="36">
    <w:abstractNumId w:val="19"/>
  </w:num>
  <w:num w:numId="37">
    <w:abstractNumId w:val="3"/>
  </w:num>
  <w:num w:numId="38">
    <w:abstractNumId w:val="6"/>
  </w:num>
  <w:num w:numId="39">
    <w:abstractNumId w:val="35"/>
  </w:num>
  <w:num w:numId="40">
    <w:abstractNumId w:val="33"/>
  </w:num>
  <w:num w:numId="41">
    <w:abstractNumId w:val="16"/>
  </w:num>
  <w:num w:numId="42">
    <w:abstractNumId w:val="39"/>
  </w:num>
  <w:num w:numId="43">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tina">
    <w15:presenceInfo w15:providerId="None" w15:userId="Marti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3AA0"/>
    <w:rsid w:val="00006AF1"/>
    <w:rsid w:val="00034690"/>
    <w:rsid w:val="000356EA"/>
    <w:rsid w:val="000368C0"/>
    <w:rsid w:val="00037484"/>
    <w:rsid w:val="00040255"/>
    <w:rsid w:val="000403C7"/>
    <w:rsid w:val="00041260"/>
    <w:rsid w:val="00042B7E"/>
    <w:rsid w:val="00045101"/>
    <w:rsid w:val="00047C0D"/>
    <w:rsid w:val="00064AF9"/>
    <w:rsid w:val="00066656"/>
    <w:rsid w:val="00073912"/>
    <w:rsid w:val="00074A66"/>
    <w:rsid w:val="0007515E"/>
    <w:rsid w:val="00076D9C"/>
    <w:rsid w:val="00093934"/>
    <w:rsid w:val="00093A5C"/>
    <w:rsid w:val="00093AA0"/>
    <w:rsid w:val="000B131F"/>
    <w:rsid w:val="000B5854"/>
    <w:rsid w:val="000B7D11"/>
    <w:rsid w:val="000C0027"/>
    <w:rsid w:val="000C6825"/>
    <w:rsid w:val="000D2D21"/>
    <w:rsid w:val="000D5E04"/>
    <w:rsid w:val="000E15F3"/>
    <w:rsid w:val="000E2422"/>
    <w:rsid w:val="000E69D0"/>
    <w:rsid w:val="000E6A38"/>
    <w:rsid w:val="000F2855"/>
    <w:rsid w:val="00111A90"/>
    <w:rsid w:val="00112636"/>
    <w:rsid w:val="00112BD0"/>
    <w:rsid w:val="00116B32"/>
    <w:rsid w:val="00117432"/>
    <w:rsid w:val="00117A53"/>
    <w:rsid w:val="00124B90"/>
    <w:rsid w:val="00126112"/>
    <w:rsid w:val="00132DCF"/>
    <w:rsid w:val="00135A01"/>
    <w:rsid w:val="001378BC"/>
    <w:rsid w:val="00140501"/>
    <w:rsid w:val="001414B6"/>
    <w:rsid w:val="00142ECA"/>
    <w:rsid w:val="001702A0"/>
    <w:rsid w:val="00170FAF"/>
    <w:rsid w:val="00174DAA"/>
    <w:rsid w:val="00182AC4"/>
    <w:rsid w:val="00183CA9"/>
    <w:rsid w:val="00190279"/>
    <w:rsid w:val="00192708"/>
    <w:rsid w:val="00192E5F"/>
    <w:rsid w:val="001979CC"/>
    <w:rsid w:val="001A248C"/>
    <w:rsid w:val="001B1359"/>
    <w:rsid w:val="001B430F"/>
    <w:rsid w:val="001C4223"/>
    <w:rsid w:val="001C609A"/>
    <w:rsid w:val="001D1995"/>
    <w:rsid w:val="001D21FB"/>
    <w:rsid w:val="001D58D9"/>
    <w:rsid w:val="001D69A9"/>
    <w:rsid w:val="001E07E3"/>
    <w:rsid w:val="001E0855"/>
    <w:rsid w:val="001E20F9"/>
    <w:rsid w:val="001E3645"/>
    <w:rsid w:val="001F0CDB"/>
    <w:rsid w:val="001F1B66"/>
    <w:rsid w:val="001F3374"/>
    <w:rsid w:val="001F5402"/>
    <w:rsid w:val="001F5ED4"/>
    <w:rsid w:val="001F7988"/>
    <w:rsid w:val="0021212E"/>
    <w:rsid w:val="0021405B"/>
    <w:rsid w:val="0021465C"/>
    <w:rsid w:val="002158EB"/>
    <w:rsid w:val="00220A55"/>
    <w:rsid w:val="00220C70"/>
    <w:rsid w:val="002212AB"/>
    <w:rsid w:val="00223359"/>
    <w:rsid w:val="00225F96"/>
    <w:rsid w:val="00226C0C"/>
    <w:rsid w:val="00236890"/>
    <w:rsid w:val="0024058F"/>
    <w:rsid w:val="00240868"/>
    <w:rsid w:val="00241C86"/>
    <w:rsid w:val="0024669A"/>
    <w:rsid w:val="00246AE4"/>
    <w:rsid w:val="002536C3"/>
    <w:rsid w:val="002566CD"/>
    <w:rsid w:val="002574DA"/>
    <w:rsid w:val="00260D0F"/>
    <w:rsid w:val="00264DF6"/>
    <w:rsid w:val="00265345"/>
    <w:rsid w:val="00270D64"/>
    <w:rsid w:val="00273D20"/>
    <w:rsid w:val="00274DE1"/>
    <w:rsid w:val="00286FE2"/>
    <w:rsid w:val="002914F5"/>
    <w:rsid w:val="002A0B9F"/>
    <w:rsid w:val="002A0E7A"/>
    <w:rsid w:val="002A2F4C"/>
    <w:rsid w:val="002A52A3"/>
    <w:rsid w:val="002C0420"/>
    <w:rsid w:val="002C0A3E"/>
    <w:rsid w:val="002C3863"/>
    <w:rsid w:val="002C4A1C"/>
    <w:rsid w:val="002C4D03"/>
    <w:rsid w:val="002C4ECB"/>
    <w:rsid w:val="002D488E"/>
    <w:rsid w:val="002D6A33"/>
    <w:rsid w:val="002D6B4A"/>
    <w:rsid w:val="002F0DE1"/>
    <w:rsid w:val="002F2567"/>
    <w:rsid w:val="002F4D0F"/>
    <w:rsid w:val="00301670"/>
    <w:rsid w:val="00301A7E"/>
    <w:rsid w:val="00305704"/>
    <w:rsid w:val="0031307C"/>
    <w:rsid w:val="0032112C"/>
    <w:rsid w:val="0032346F"/>
    <w:rsid w:val="00324929"/>
    <w:rsid w:val="00325008"/>
    <w:rsid w:val="003252F7"/>
    <w:rsid w:val="003274BE"/>
    <w:rsid w:val="00340D9A"/>
    <w:rsid w:val="00342402"/>
    <w:rsid w:val="003457D7"/>
    <w:rsid w:val="003503DC"/>
    <w:rsid w:val="003527FC"/>
    <w:rsid w:val="00353419"/>
    <w:rsid w:val="00360DBB"/>
    <w:rsid w:val="0036246E"/>
    <w:rsid w:val="003625D7"/>
    <w:rsid w:val="00363CD0"/>
    <w:rsid w:val="00364967"/>
    <w:rsid w:val="0039083E"/>
    <w:rsid w:val="00391E87"/>
    <w:rsid w:val="00391EA6"/>
    <w:rsid w:val="00394484"/>
    <w:rsid w:val="00397003"/>
    <w:rsid w:val="003A095F"/>
    <w:rsid w:val="003A1732"/>
    <w:rsid w:val="003A22D6"/>
    <w:rsid w:val="003A5559"/>
    <w:rsid w:val="003C3B45"/>
    <w:rsid w:val="003C7264"/>
    <w:rsid w:val="003C7AE4"/>
    <w:rsid w:val="003D0F52"/>
    <w:rsid w:val="003D5568"/>
    <w:rsid w:val="003E0E6B"/>
    <w:rsid w:val="003E130D"/>
    <w:rsid w:val="003E246D"/>
    <w:rsid w:val="003E32F3"/>
    <w:rsid w:val="003E3305"/>
    <w:rsid w:val="003E46B5"/>
    <w:rsid w:val="003E5B49"/>
    <w:rsid w:val="003E5E77"/>
    <w:rsid w:val="003E7505"/>
    <w:rsid w:val="003F6678"/>
    <w:rsid w:val="00400C2B"/>
    <w:rsid w:val="00401DB8"/>
    <w:rsid w:val="00405F46"/>
    <w:rsid w:val="00415004"/>
    <w:rsid w:val="004154C3"/>
    <w:rsid w:val="00416350"/>
    <w:rsid w:val="0042567F"/>
    <w:rsid w:val="0042577D"/>
    <w:rsid w:val="004357A7"/>
    <w:rsid w:val="0044060B"/>
    <w:rsid w:val="00442FD7"/>
    <w:rsid w:val="00450894"/>
    <w:rsid w:val="00451256"/>
    <w:rsid w:val="00452FD4"/>
    <w:rsid w:val="0045584A"/>
    <w:rsid w:val="00456FA6"/>
    <w:rsid w:val="00465C57"/>
    <w:rsid w:val="0047135A"/>
    <w:rsid w:val="00473A51"/>
    <w:rsid w:val="00482329"/>
    <w:rsid w:val="00482859"/>
    <w:rsid w:val="00483957"/>
    <w:rsid w:val="00487FD9"/>
    <w:rsid w:val="00493A10"/>
    <w:rsid w:val="004974D6"/>
    <w:rsid w:val="00497D57"/>
    <w:rsid w:val="00497DB2"/>
    <w:rsid w:val="004A1241"/>
    <w:rsid w:val="004A2823"/>
    <w:rsid w:val="004A2C8E"/>
    <w:rsid w:val="004A3A54"/>
    <w:rsid w:val="004C0D6A"/>
    <w:rsid w:val="004C46D6"/>
    <w:rsid w:val="004C4B0C"/>
    <w:rsid w:val="004C7D8A"/>
    <w:rsid w:val="004D0BEF"/>
    <w:rsid w:val="004E6238"/>
    <w:rsid w:val="004F37A8"/>
    <w:rsid w:val="004F46BD"/>
    <w:rsid w:val="004F652F"/>
    <w:rsid w:val="004F6FCF"/>
    <w:rsid w:val="005026D7"/>
    <w:rsid w:val="00506D21"/>
    <w:rsid w:val="00513120"/>
    <w:rsid w:val="005138B4"/>
    <w:rsid w:val="00515467"/>
    <w:rsid w:val="0051624D"/>
    <w:rsid w:val="005174D4"/>
    <w:rsid w:val="0052397A"/>
    <w:rsid w:val="00527250"/>
    <w:rsid w:val="005305D6"/>
    <w:rsid w:val="0053074C"/>
    <w:rsid w:val="00530B5A"/>
    <w:rsid w:val="00532694"/>
    <w:rsid w:val="0053333F"/>
    <w:rsid w:val="00537A8B"/>
    <w:rsid w:val="00541B0C"/>
    <w:rsid w:val="00550470"/>
    <w:rsid w:val="00552347"/>
    <w:rsid w:val="00553F61"/>
    <w:rsid w:val="00566011"/>
    <w:rsid w:val="00570537"/>
    <w:rsid w:val="0057133A"/>
    <w:rsid w:val="00572B23"/>
    <w:rsid w:val="00573D1B"/>
    <w:rsid w:val="00582538"/>
    <w:rsid w:val="00583AB3"/>
    <w:rsid w:val="00584952"/>
    <w:rsid w:val="00591963"/>
    <w:rsid w:val="00593148"/>
    <w:rsid w:val="00594222"/>
    <w:rsid w:val="005971E6"/>
    <w:rsid w:val="005A2C93"/>
    <w:rsid w:val="005A4D0E"/>
    <w:rsid w:val="005A5413"/>
    <w:rsid w:val="005A5CAF"/>
    <w:rsid w:val="005A5F47"/>
    <w:rsid w:val="005B2211"/>
    <w:rsid w:val="005B584F"/>
    <w:rsid w:val="005C01D9"/>
    <w:rsid w:val="005C2B15"/>
    <w:rsid w:val="005C374D"/>
    <w:rsid w:val="005C6C60"/>
    <w:rsid w:val="005C7D52"/>
    <w:rsid w:val="005D1C21"/>
    <w:rsid w:val="005D6205"/>
    <w:rsid w:val="005E6BD9"/>
    <w:rsid w:val="005E71E6"/>
    <w:rsid w:val="005E7D0E"/>
    <w:rsid w:val="005F0B6B"/>
    <w:rsid w:val="005F17EC"/>
    <w:rsid w:val="00607CFF"/>
    <w:rsid w:val="00615318"/>
    <w:rsid w:val="006258AE"/>
    <w:rsid w:val="0063110A"/>
    <w:rsid w:val="00641B4E"/>
    <w:rsid w:val="00643C21"/>
    <w:rsid w:val="006444BD"/>
    <w:rsid w:val="0064478D"/>
    <w:rsid w:val="006469F2"/>
    <w:rsid w:val="0065344C"/>
    <w:rsid w:val="00655CE5"/>
    <w:rsid w:val="00660B14"/>
    <w:rsid w:val="00665D69"/>
    <w:rsid w:val="00667249"/>
    <w:rsid w:val="00681AE4"/>
    <w:rsid w:val="00685E82"/>
    <w:rsid w:val="00686302"/>
    <w:rsid w:val="006958B7"/>
    <w:rsid w:val="00695E1E"/>
    <w:rsid w:val="006A05DE"/>
    <w:rsid w:val="006A173F"/>
    <w:rsid w:val="006A4265"/>
    <w:rsid w:val="006A7083"/>
    <w:rsid w:val="006B0357"/>
    <w:rsid w:val="006B2813"/>
    <w:rsid w:val="006B3A85"/>
    <w:rsid w:val="006B5466"/>
    <w:rsid w:val="006C0B05"/>
    <w:rsid w:val="006C2FC3"/>
    <w:rsid w:val="006C3CCE"/>
    <w:rsid w:val="006C3F9A"/>
    <w:rsid w:val="006D3824"/>
    <w:rsid w:val="006E10D5"/>
    <w:rsid w:val="006E1309"/>
    <w:rsid w:val="006E1684"/>
    <w:rsid w:val="006E5117"/>
    <w:rsid w:val="006E6681"/>
    <w:rsid w:val="00706669"/>
    <w:rsid w:val="00710743"/>
    <w:rsid w:val="00711FC2"/>
    <w:rsid w:val="00714946"/>
    <w:rsid w:val="00716722"/>
    <w:rsid w:val="0071739B"/>
    <w:rsid w:val="00723BC8"/>
    <w:rsid w:val="00727B45"/>
    <w:rsid w:val="0074055D"/>
    <w:rsid w:val="0074215B"/>
    <w:rsid w:val="007452F4"/>
    <w:rsid w:val="0074735F"/>
    <w:rsid w:val="007511EC"/>
    <w:rsid w:val="0075223E"/>
    <w:rsid w:val="0075753A"/>
    <w:rsid w:val="007615FB"/>
    <w:rsid w:val="00761784"/>
    <w:rsid w:val="00762F4A"/>
    <w:rsid w:val="007638E5"/>
    <w:rsid w:val="00763AE5"/>
    <w:rsid w:val="00764A35"/>
    <w:rsid w:val="00764FCA"/>
    <w:rsid w:val="00765767"/>
    <w:rsid w:val="0077102B"/>
    <w:rsid w:val="007770C9"/>
    <w:rsid w:val="00777A2C"/>
    <w:rsid w:val="00781E66"/>
    <w:rsid w:val="00790434"/>
    <w:rsid w:val="007956C2"/>
    <w:rsid w:val="007A152C"/>
    <w:rsid w:val="007A2E02"/>
    <w:rsid w:val="007A3E8A"/>
    <w:rsid w:val="007B231F"/>
    <w:rsid w:val="007B7CBF"/>
    <w:rsid w:val="007C3E0F"/>
    <w:rsid w:val="007C6029"/>
    <w:rsid w:val="007C66E2"/>
    <w:rsid w:val="007D1114"/>
    <w:rsid w:val="007D7250"/>
    <w:rsid w:val="007D7A7E"/>
    <w:rsid w:val="007D7FCB"/>
    <w:rsid w:val="007E3314"/>
    <w:rsid w:val="007F136A"/>
    <w:rsid w:val="007F4137"/>
    <w:rsid w:val="00804C25"/>
    <w:rsid w:val="00805201"/>
    <w:rsid w:val="00805D90"/>
    <w:rsid w:val="008123B3"/>
    <w:rsid w:val="0082033C"/>
    <w:rsid w:val="008276DB"/>
    <w:rsid w:val="008323D0"/>
    <w:rsid w:val="00832580"/>
    <w:rsid w:val="008352DB"/>
    <w:rsid w:val="00837349"/>
    <w:rsid w:val="00837DE3"/>
    <w:rsid w:val="0084152D"/>
    <w:rsid w:val="00842B03"/>
    <w:rsid w:val="00845BF0"/>
    <w:rsid w:val="00850409"/>
    <w:rsid w:val="008607DF"/>
    <w:rsid w:val="008625A3"/>
    <w:rsid w:val="00875041"/>
    <w:rsid w:val="0087611E"/>
    <w:rsid w:val="00877ADF"/>
    <w:rsid w:val="0088092D"/>
    <w:rsid w:val="00884037"/>
    <w:rsid w:val="00886BCE"/>
    <w:rsid w:val="00887285"/>
    <w:rsid w:val="0089091F"/>
    <w:rsid w:val="00895F77"/>
    <w:rsid w:val="008A2867"/>
    <w:rsid w:val="008A69AE"/>
    <w:rsid w:val="008A7163"/>
    <w:rsid w:val="008B12DF"/>
    <w:rsid w:val="008C1919"/>
    <w:rsid w:val="008C70D8"/>
    <w:rsid w:val="008C732C"/>
    <w:rsid w:val="008D2695"/>
    <w:rsid w:val="008D4719"/>
    <w:rsid w:val="008D5B64"/>
    <w:rsid w:val="008E3233"/>
    <w:rsid w:val="008F1A90"/>
    <w:rsid w:val="008F5FDD"/>
    <w:rsid w:val="009028A4"/>
    <w:rsid w:val="0090375D"/>
    <w:rsid w:val="00906C29"/>
    <w:rsid w:val="00907461"/>
    <w:rsid w:val="0091025E"/>
    <w:rsid w:val="009255A8"/>
    <w:rsid w:val="00925C5A"/>
    <w:rsid w:val="00925E72"/>
    <w:rsid w:val="00931855"/>
    <w:rsid w:val="00932A17"/>
    <w:rsid w:val="00935E41"/>
    <w:rsid w:val="0094031B"/>
    <w:rsid w:val="00944702"/>
    <w:rsid w:val="00946374"/>
    <w:rsid w:val="0095100B"/>
    <w:rsid w:val="00951782"/>
    <w:rsid w:val="00951EB4"/>
    <w:rsid w:val="009619FD"/>
    <w:rsid w:val="0096213F"/>
    <w:rsid w:val="00962A02"/>
    <w:rsid w:val="00962DC8"/>
    <w:rsid w:val="00974ECF"/>
    <w:rsid w:val="0097712B"/>
    <w:rsid w:val="00982D69"/>
    <w:rsid w:val="009838D4"/>
    <w:rsid w:val="00983CAD"/>
    <w:rsid w:val="00985747"/>
    <w:rsid w:val="009A108E"/>
    <w:rsid w:val="009B5531"/>
    <w:rsid w:val="009C0DFD"/>
    <w:rsid w:val="009C2564"/>
    <w:rsid w:val="009C3B3B"/>
    <w:rsid w:val="009E2D1A"/>
    <w:rsid w:val="009E4A28"/>
    <w:rsid w:val="009E522C"/>
    <w:rsid w:val="009E5F78"/>
    <w:rsid w:val="009F751C"/>
    <w:rsid w:val="00A00914"/>
    <w:rsid w:val="00A05992"/>
    <w:rsid w:val="00A05D7C"/>
    <w:rsid w:val="00A12D8A"/>
    <w:rsid w:val="00A159CC"/>
    <w:rsid w:val="00A27F79"/>
    <w:rsid w:val="00A300F0"/>
    <w:rsid w:val="00A304FC"/>
    <w:rsid w:val="00A36980"/>
    <w:rsid w:val="00A416F5"/>
    <w:rsid w:val="00A41BB7"/>
    <w:rsid w:val="00A57A7E"/>
    <w:rsid w:val="00A63A0F"/>
    <w:rsid w:val="00A66090"/>
    <w:rsid w:val="00A73CD6"/>
    <w:rsid w:val="00A8221E"/>
    <w:rsid w:val="00A96620"/>
    <w:rsid w:val="00AA03A1"/>
    <w:rsid w:val="00AA15D0"/>
    <w:rsid w:val="00AA2B9B"/>
    <w:rsid w:val="00AA443A"/>
    <w:rsid w:val="00AA50FE"/>
    <w:rsid w:val="00AA51EB"/>
    <w:rsid w:val="00AA6350"/>
    <w:rsid w:val="00AA76BA"/>
    <w:rsid w:val="00AB0388"/>
    <w:rsid w:val="00AB0392"/>
    <w:rsid w:val="00AB375C"/>
    <w:rsid w:val="00AC2B78"/>
    <w:rsid w:val="00AC55B0"/>
    <w:rsid w:val="00AC5A7D"/>
    <w:rsid w:val="00AD2012"/>
    <w:rsid w:val="00AD5F5B"/>
    <w:rsid w:val="00AE17B1"/>
    <w:rsid w:val="00AE4454"/>
    <w:rsid w:val="00AE7B37"/>
    <w:rsid w:val="00AF157C"/>
    <w:rsid w:val="00AF3E85"/>
    <w:rsid w:val="00B121FF"/>
    <w:rsid w:val="00B14469"/>
    <w:rsid w:val="00B1580B"/>
    <w:rsid w:val="00B21743"/>
    <w:rsid w:val="00B21C5C"/>
    <w:rsid w:val="00B22B60"/>
    <w:rsid w:val="00B22C4E"/>
    <w:rsid w:val="00B23A9F"/>
    <w:rsid w:val="00B30BF8"/>
    <w:rsid w:val="00B323C7"/>
    <w:rsid w:val="00B3322E"/>
    <w:rsid w:val="00B34F71"/>
    <w:rsid w:val="00B3545F"/>
    <w:rsid w:val="00B42532"/>
    <w:rsid w:val="00B42FC3"/>
    <w:rsid w:val="00B4365B"/>
    <w:rsid w:val="00B43831"/>
    <w:rsid w:val="00B50CB0"/>
    <w:rsid w:val="00B57DF0"/>
    <w:rsid w:val="00B61124"/>
    <w:rsid w:val="00B64E27"/>
    <w:rsid w:val="00B70667"/>
    <w:rsid w:val="00B70E84"/>
    <w:rsid w:val="00B733C1"/>
    <w:rsid w:val="00B73F7A"/>
    <w:rsid w:val="00B76409"/>
    <w:rsid w:val="00B76BDA"/>
    <w:rsid w:val="00B843F9"/>
    <w:rsid w:val="00B87A29"/>
    <w:rsid w:val="00B90DC1"/>
    <w:rsid w:val="00B95A21"/>
    <w:rsid w:val="00BA57D6"/>
    <w:rsid w:val="00BA5A19"/>
    <w:rsid w:val="00BA7FD7"/>
    <w:rsid w:val="00BB1EBB"/>
    <w:rsid w:val="00BB2219"/>
    <w:rsid w:val="00BB60B7"/>
    <w:rsid w:val="00BC45C3"/>
    <w:rsid w:val="00BC6EC4"/>
    <w:rsid w:val="00BD0398"/>
    <w:rsid w:val="00BE0CBA"/>
    <w:rsid w:val="00BE2047"/>
    <w:rsid w:val="00BE564B"/>
    <w:rsid w:val="00BF44CC"/>
    <w:rsid w:val="00BF6E6A"/>
    <w:rsid w:val="00C00537"/>
    <w:rsid w:val="00C00F6A"/>
    <w:rsid w:val="00C01075"/>
    <w:rsid w:val="00C02023"/>
    <w:rsid w:val="00C05702"/>
    <w:rsid w:val="00C116F4"/>
    <w:rsid w:val="00C15513"/>
    <w:rsid w:val="00C16548"/>
    <w:rsid w:val="00C238AB"/>
    <w:rsid w:val="00C273E7"/>
    <w:rsid w:val="00C27F33"/>
    <w:rsid w:val="00C42774"/>
    <w:rsid w:val="00C46418"/>
    <w:rsid w:val="00C56BC3"/>
    <w:rsid w:val="00C60B35"/>
    <w:rsid w:val="00C62981"/>
    <w:rsid w:val="00C70727"/>
    <w:rsid w:val="00C7137C"/>
    <w:rsid w:val="00C721F6"/>
    <w:rsid w:val="00C9742F"/>
    <w:rsid w:val="00CA2FEE"/>
    <w:rsid w:val="00CB1317"/>
    <w:rsid w:val="00CB17EE"/>
    <w:rsid w:val="00CB581E"/>
    <w:rsid w:val="00CB7BAB"/>
    <w:rsid w:val="00CC3CC2"/>
    <w:rsid w:val="00CC623C"/>
    <w:rsid w:val="00CC7956"/>
    <w:rsid w:val="00CD36F3"/>
    <w:rsid w:val="00CD5A45"/>
    <w:rsid w:val="00CD6D67"/>
    <w:rsid w:val="00CE06EF"/>
    <w:rsid w:val="00CE54E9"/>
    <w:rsid w:val="00D11591"/>
    <w:rsid w:val="00D14984"/>
    <w:rsid w:val="00D17C4E"/>
    <w:rsid w:val="00D25620"/>
    <w:rsid w:val="00D31F65"/>
    <w:rsid w:val="00D37B6A"/>
    <w:rsid w:val="00D4639B"/>
    <w:rsid w:val="00D5232D"/>
    <w:rsid w:val="00D528A0"/>
    <w:rsid w:val="00D56B56"/>
    <w:rsid w:val="00D66260"/>
    <w:rsid w:val="00D72A44"/>
    <w:rsid w:val="00D80A2F"/>
    <w:rsid w:val="00D810FB"/>
    <w:rsid w:val="00D829B3"/>
    <w:rsid w:val="00D850D9"/>
    <w:rsid w:val="00D90B88"/>
    <w:rsid w:val="00D95570"/>
    <w:rsid w:val="00DA18D3"/>
    <w:rsid w:val="00DA31BF"/>
    <w:rsid w:val="00DA5676"/>
    <w:rsid w:val="00DB10D1"/>
    <w:rsid w:val="00DB20CD"/>
    <w:rsid w:val="00DB24C1"/>
    <w:rsid w:val="00DC33C2"/>
    <w:rsid w:val="00DC7FFA"/>
    <w:rsid w:val="00DD06B7"/>
    <w:rsid w:val="00DD1EC1"/>
    <w:rsid w:val="00DD7FB0"/>
    <w:rsid w:val="00DE6F15"/>
    <w:rsid w:val="00DE7564"/>
    <w:rsid w:val="00DF1666"/>
    <w:rsid w:val="00DF33DE"/>
    <w:rsid w:val="00E019A3"/>
    <w:rsid w:val="00E061E9"/>
    <w:rsid w:val="00E07B43"/>
    <w:rsid w:val="00E12F44"/>
    <w:rsid w:val="00E1676B"/>
    <w:rsid w:val="00E2349D"/>
    <w:rsid w:val="00E25261"/>
    <w:rsid w:val="00E30B44"/>
    <w:rsid w:val="00E31EA5"/>
    <w:rsid w:val="00E35BBC"/>
    <w:rsid w:val="00E42EB3"/>
    <w:rsid w:val="00E43C8E"/>
    <w:rsid w:val="00E458E4"/>
    <w:rsid w:val="00E477DB"/>
    <w:rsid w:val="00E5421C"/>
    <w:rsid w:val="00E62358"/>
    <w:rsid w:val="00E63B37"/>
    <w:rsid w:val="00E70A92"/>
    <w:rsid w:val="00E73CCA"/>
    <w:rsid w:val="00E74488"/>
    <w:rsid w:val="00E825D9"/>
    <w:rsid w:val="00E82705"/>
    <w:rsid w:val="00E8382D"/>
    <w:rsid w:val="00E87F9B"/>
    <w:rsid w:val="00E932D3"/>
    <w:rsid w:val="00EA3260"/>
    <w:rsid w:val="00EA665A"/>
    <w:rsid w:val="00EA7F8F"/>
    <w:rsid w:val="00EB03EB"/>
    <w:rsid w:val="00EC3109"/>
    <w:rsid w:val="00EC38FB"/>
    <w:rsid w:val="00EC5525"/>
    <w:rsid w:val="00EE0CEF"/>
    <w:rsid w:val="00EE5247"/>
    <w:rsid w:val="00EE5AF6"/>
    <w:rsid w:val="00EF7A1E"/>
    <w:rsid w:val="00EF7B4B"/>
    <w:rsid w:val="00F00929"/>
    <w:rsid w:val="00F11E98"/>
    <w:rsid w:val="00F12779"/>
    <w:rsid w:val="00F14926"/>
    <w:rsid w:val="00F14E4B"/>
    <w:rsid w:val="00F15A83"/>
    <w:rsid w:val="00F213BC"/>
    <w:rsid w:val="00F2333C"/>
    <w:rsid w:val="00F26E3F"/>
    <w:rsid w:val="00F31EB5"/>
    <w:rsid w:val="00F372CF"/>
    <w:rsid w:val="00F42240"/>
    <w:rsid w:val="00F479D6"/>
    <w:rsid w:val="00F51220"/>
    <w:rsid w:val="00F51DA3"/>
    <w:rsid w:val="00F6487F"/>
    <w:rsid w:val="00F713A8"/>
    <w:rsid w:val="00F723BB"/>
    <w:rsid w:val="00F7392E"/>
    <w:rsid w:val="00F77B0D"/>
    <w:rsid w:val="00F93CA8"/>
    <w:rsid w:val="00FA29E5"/>
    <w:rsid w:val="00FA3483"/>
    <w:rsid w:val="00FA6E0D"/>
    <w:rsid w:val="00FB7617"/>
    <w:rsid w:val="00FC37E2"/>
    <w:rsid w:val="00FC37FB"/>
    <w:rsid w:val="00FD23E3"/>
    <w:rsid w:val="00FD2B98"/>
    <w:rsid w:val="00FD337F"/>
    <w:rsid w:val="00FD5161"/>
    <w:rsid w:val="00FD66CC"/>
    <w:rsid w:val="00FE12DB"/>
    <w:rsid w:val="00FE5092"/>
    <w:rsid w:val="00FE6545"/>
    <w:rsid w:val="00FF23EC"/>
    <w:rsid w:val="00FF2F18"/>
    <w:rsid w:val="00FF4E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cs-CZ" w:eastAsia="cs-CZ"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pPr>
      <w:keepNext/>
      <w:keepLines/>
      <w:spacing w:before="400" w:after="120"/>
      <w:contextualSpacing/>
      <w:outlineLvl w:val="0"/>
    </w:pPr>
    <w:rPr>
      <w:sz w:val="40"/>
      <w:szCs w:val="40"/>
    </w:rPr>
  </w:style>
  <w:style w:type="paragraph" w:styleId="Nadpis2">
    <w:name w:val="heading 2"/>
    <w:basedOn w:val="Normln"/>
    <w:next w:val="Normln"/>
    <w:pPr>
      <w:keepNext/>
      <w:keepLines/>
      <w:spacing w:before="360" w:after="120"/>
      <w:contextualSpacing/>
      <w:outlineLvl w:val="1"/>
    </w:pPr>
    <w:rPr>
      <w:sz w:val="32"/>
      <w:szCs w:val="32"/>
    </w:rPr>
  </w:style>
  <w:style w:type="paragraph" w:styleId="Nadpis3">
    <w:name w:val="heading 3"/>
    <w:basedOn w:val="Normln"/>
    <w:next w:val="Normln"/>
    <w:pPr>
      <w:keepNext/>
      <w:keepLines/>
      <w:spacing w:before="320" w:after="80"/>
      <w:contextualSpacing/>
      <w:outlineLvl w:val="2"/>
    </w:pPr>
    <w:rPr>
      <w:color w:val="434343"/>
      <w:sz w:val="28"/>
      <w:szCs w:val="28"/>
    </w:rPr>
  </w:style>
  <w:style w:type="paragraph" w:styleId="Nadpis4">
    <w:name w:val="heading 4"/>
    <w:basedOn w:val="Normln"/>
    <w:next w:val="Normln"/>
    <w:pPr>
      <w:keepNext/>
      <w:keepLines/>
      <w:spacing w:before="280" w:after="80"/>
      <w:contextualSpacing/>
      <w:outlineLvl w:val="3"/>
    </w:pPr>
    <w:rPr>
      <w:color w:val="666666"/>
      <w:sz w:val="24"/>
      <w:szCs w:val="24"/>
    </w:rPr>
  </w:style>
  <w:style w:type="paragraph" w:styleId="Nadpis5">
    <w:name w:val="heading 5"/>
    <w:basedOn w:val="Normln"/>
    <w:next w:val="Normln"/>
    <w:pPr>
      <w:keepNext/>
      <w:keepLines/>
      <w:spacing w:before="240" w:after="80"/>
      <w:contextualSpacing/>
      <w:outlineLvl w:val="4"/>
    </w:pPr>
    <w:rPr>
      <w:color w:val="666666"/>
    </w:rPr>
  </w:style>
  <w:style w:type="paragraph" w:styleId="Nadpis6">
    <w:name w:val="heading 6"/>
    <w:basedOn w:val="Normln"/>
    <w:next w:val="Normln"/>
    <w:pPr>
      <w:keepNext/>
      <w:keepLines/>
      <w:spacing w:before="240" w:after="80"/>
      <w:contextualSpacing/>
      <w:outlineLvl w:val="5"/>
    </w:pPr>
    <w:rPr>
      <w:i/>
      <w:color w:val="66666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after="60"/>
      <w:contextualSpacing/>
    </w:pPr>
    <w:rPr>
      <w:sz w:val="52"/>
      <w:szCs w:val="52"/>
    </w:rPr>
  </w:style>
  <w:style w:type="paragraph" w:styleId="Podtitul">
    <w:name w:val="Subtitle"/>
    <w:basedOn w:val="Normln"/>
    <w:next w:val="Normln"/>
    <w:pPr>
      <w:keepNext/>
      <w:keepLines/>
      <w:spacing w:after="320"/>
      <w:contextualSpacing/>
    </w:pPr>
    <w:rPr>
      <w:color w:val="666666"/>
      <w:sz w:val="30"/>
      <w:szCs w:val="30"/>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8C1919"/>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1919"/>
    <w:rPr>
      <w:rFonts w:ascii="Tahoma" w:hAnsi="Tahoma" w:cs="Tahoma"/>
      <w:sz w:val="16"/>
      <w:szCs w:val="16"/>
    </w:rPr>
  </w:style>
  <w:style w:type="paragraph" w:styleId="Nadpisobsahu">
    <w:name w:val="TOC Heading"/>
    <w:basedOn w:val="Nadpis1"/>
    <w:next w:val="Normln"/>
    <w:uiPriority w:val="39"/>
    <w:unhideWhenUsed/>
    <w:qFormat/>
    <w:rsid w:val="002A0B9F"/>
    <w:pPr>
      <w:spacing w:before="480" w:after="0"/>
      <w:contextualSpacing w:val="0"/>
      <w:outlineLvl w:val="9"/>
    </w:pPr>
    <w:rPr>
      <w:rFonts w:asciiTheme="majorHAnsi" w:eastAsiaTheme="majorEastAsia" w:hAnsiTheme="majorHAnsi" w:cstheme="majorBidi"/>
      <w:b/>
      <w:bCs/>
      <w:color w:val="365F91" w:themeColor="accent1" w:themeShade="BF"/>
      <w:sz w:val="28"/>
      <w:szCs w:val="28"/>
    </w:rPr>
  </w:style>
  <w:style w:type="paragraph" w:styleId="Bezmezer">
    <w:name w:val="No Spacing"/>
    <w:link w:val="BezmezerChar"/>
    <w:uiPriority w:val="1"/>
    <w:qFormat/>
    <w:rsid w:val="00EA665A"/>
    <w:pPr>
      <w:spacing w:line="240" w:lineRule="auto"/>
    </w:pPr>
    <w:rPr>
      <w:rFonts w:asciiTheme="minorHAnsi" w:eastAsiaTheme="minorEastAsia" w:hAnsiTheme="minorHAnsi" w:cstheme="minorBidi"/>
      <w:color w:val="auto"/>
    </w:rPr>
  </w:style>
  <w:style w:type="character" w:customStyle="1" w:styleId="BezmezerChar">
    <w:name w:val="Bez mezer Char"/>
    <w:basedOn w:val="Standardnpsmoodstavce"/>
    <w:link w:val="Bezmezer"/>
    <w:uiPriority w:val="1"/>
    <w:rsid w:val="00EA665A"/>
    <w:rPr>
      <w:rFonts w:asciiTheme="minorHAnsi" w:eastAsiaTheme="minorEastAsia" w:hAnsiTheme="minorHAnsi" w:cstheme="minorBidi"/>
      <w:color w:val="auto"/>
    </w:rPr>
  </w:style>
  <w:style w:type="paragraph" w:styleId="Odstavecseseznamem">
    <w:name w:val="List Paragraph"/>
    <w:basedOn w:val="Normln"/>
    <w:uiPriority w:val="34"/>
    <w:qFormat/>
    <w:rsid w:val="00EA665A"/>
    <w:pPr>
      <w:ind w:left="720"/>
      <w:contextualSpacing/>
    </w:pPr>
  </w:style>
  <w:style w:type="paragraph" w:styleId="Obsah2">
    <w:name w:val="toc 2"/>
    <w:basedOn w:val="Normln"/>
    <w:next w:val="Normln"/>
    <w:autoRedefine/>
    <w:uiPriority w:val="39"/>
    <w:unhideWhenUsed/>
    <w:qFormat/>
    <w:rsid w:val="00E8382D"/>
    <w:pPr>
      <w:spacing w:after="100"/>
      <w:ind w:left="220"/>
    </w:pPr>
    <w:rPr>
      <w:rFonts w:asciiTheme="minorHAnsi" w:eastAsiaTheme="minorEastAsia" w:hAnsiTheme="minorHAnsi" w:cstheme="minorBidi"/>
      <w:color w:val="auto"/>
    </w:rPr>
  </w:style>
  <w:style w:type="paragraph" w:styleId="Obsah1">
    <w:name w:val="toc 1"/>
    <w:basedOn w:val="Normln"/>
    <w:next w:val="Normln"/>
    <w:autoRedefine/>
    <w:uiPriority w:val="39"/>
    <w:unhideWhenUsed/>
    <w:qFormat/>
    <w:rsid w:val="00E8382D"/>
    <w:pPr>
      <w:spacing w:after="100"/>
    </w:pPr>
    <w:rPr>
      <w:rFonts w:asciiTheme="minorHAnsi" w:eastAsiaTheme="minorEastAsia" w:hAnsiTheme="minorHAnsi" w:cstheme="minorBidi"/>
      <w:color w:val="auto"/>
    </w:rPr>
  </w:style>
  <w:style w:type="paragraph" w:styleId="Obsah3">
    <w:name w:val="toc 3"/>
    <w:basedOn w:val="Normln"/>
    <w:next w:val="Normln"/>
    <w:autoRedefine/>
    <w:uiPriority w:val="39"/>
    <w:semiHidden/>
    <w:unhideWhenUsed/>
    <w:qFormat/>
    <w:rsid w:val="00E8382D"/>
    <w:pPr>
      <w:spacing w:after="100"/>
      <w:ind w:left="440"/>
    </w:pPr>
    <w:rPr>
      <w:rFonts w:asciiTheme="minorHAnsi" w:eastAsiaTheme="minorEastAsia" w:hAnsiTheme="minorHAnsi" w:cstheme="minorBidi"/>
      <w:color w:val="auto"/>
    </w:rPr>
  </w:style>
  <w:style w:type="character" w:styleId="Hypertextovodkaz">
    <w:name w:val="Hyperlink"/>
    <w:basedOn w:val="Standardnpsmoodstavce"/>
    <w:uiPriority w:val="99"/>
    <w:unhideWhenUsed/>
    <w:rsid w:val="00E8382D"/>
    <w:rPr>
      <w:color w:val="0000FF" w:themeColor="hyperlink"/>
      <w:u w:val="single"/>
    </w:rPr>
  </w:style>
  <w:style w:type="paragraph" w:styleId="Textpoznpodarou">
    <w:name w:val="footnote text"/>
    <w:basedOn w:val="Normln"/>
    <w:link w:val="TextpoznpodarouChar"/>
    <w:uiPriority w:val="99"/>
    <w:semiHidden/>
    <w:unhideWhenUsed/>
    <w:rsid w:val="00643C21"/>
    <w:pPr>
      <w:spacing w:line="240" w:lineRule="auto"/>
    </w:pPr>
    <w:rPr>
      <w:sz w:val="20"/>
      <w:szCs w:val="20"/>
    </w:rPr>
  </w:style>
  <w:style w:type="character" w:customStyle="1" w:styleId="TextpoznpodarouChar">
    <w:name w:val="Text pozn. pod čarou Char"/>
    <w:basedOn w:val="Standardnpsmoodstavce"/>
    <w:link w:val="Textpoznpodarou"/>
    <w:uiPriority w:val="99"/>
    <w:semiHidden/>
    <w:rsid w:val="00643C21"/>
    <w:rPr>
      <w:sz w:val="20"/>
      <w:szCs w:val="20"/>
    </w:rPr>
  </w:style>
  <w:style w:type="character" w:styleId="Znakapoznpodarou">
    <w:name w:val="footnote reference"/>
    <w:basedOn w:val="Standardnpsmoodstavce"/>
    <w:uiPriority w:val="99"/>
    <w:semiHidden/>
    <w:unhideWhenUsed/>
    <w:rsid w:val="00643C21"/>
    <w:rPr>
      <w:vertAlign w:val="superscript"/>
    </w:rPr>
  </w:style>
  <w:style w:type="paragraph" w:styleId="Zhlav">
    <w:name w:val="header"/>
    <w:basedOn w:val="Normln"/>
    <w:link w:val="ZhlavChar"/>
    <w:uiPriority w:val="99"/>
    <w:unhideWhenUsed/>
    <w:rsid w:val="003527FC"/>
    <w:pPr>
      <w:tabs>
        <w:tab w:val="center" w:pos="4536"/>
        <w:tab w:val="right" w:pos="9072"/>
      </w:tabs>
      <w:spacing w:line="240" w:lineRule="auto"/>
    </w:pPr>
  </w:style>
  <w:style w:type="character" w:customStyle="1" w:styleId="ZhlavChar">
    <w:name w:val="Záhlaví Char"/>
    <w:basedOn w:val="Standardnpsmoodstavce"/>
    <w:link w:val="Zhlav"/>
    <w:uiPriority w:val="99"/>
    <w:rsid w:val="003527FC"/>
  </w:style>
  <w:style w:type="paragraph" w:styleId="Zpat">
    <w:name w:val="footer"/>
    <w:basedOn w:val="Normln"/>
    <w:link w:val="ZpatChar"/>
    <w:uiPriority w:val="99"/>
    <w:unhideWhenUsed/>
    <w:rsid w:val="003527FC"/>
    <w:pPr>
      <w:tabs>
        <w:tab w:val="center" w:pos="4536"/>
        <w:tab w:val="right" w:pos="9072"/>
      </w:tabs>
      <w:spacing w:line="240" w:lineRule="auto"/>
    </w:pPr>
  </w:style>
  <w:style w:type="character" w:customStyle="1" w:styleId="ZpatChar">
    <w:name w:val="Zápatí Char"/>
    <w:basedOn w:val="Standardnpsmoodstavce"/>
    <w:link w:val="Zpat"/>
    <w:uiPriority w:val="99"/>
    <w:rsid w:val="003527FC"/>
  </w:style>
  <w:style w:type="paragraph" w:styleId="Pedmtkomente">
    <w:name w:val="annotation subject"/>
    <w:basedOn w:val="Textkomente"/>
    <w:next w:val="Textkomente"/>
    <w:link w:val="PedmtkomenteChar"/>
    <w:uiPriority w:val="99"/>
    <w:semiHidden/>
    <w:unhideWhenUsed/>
    <w:rsid w:val="00DF33DE"/>
    <w:rPr>
      <w:b/>
      <w:bCs/>
    </w:rPr>
  </w:style>
  <w:style w:type="character" w:customStyle="1" w:styleId="PedmtkomenteChar">
    <w:name w:val="Předmět komentáře Char"/>
    <w:basedOn w:val="TextkomenteChar"/>
    <w:link w:val="Pedmtkomente"/>
    <w:uiPriority w:val="99"/>
    <w:semiHidden/>
    <w:rsid w:val="00DF33DE"/>
    <w:rPr>
      <w:b/>
      <w:bCs/>
      <w:sz w:val="20"/>
      <w:szCs w:val="20"/>
    </w:rPr>
  </w:style>
  <w:style w:type="paragraph" w:styleId="Normlnweb">
    <w:name w:val="Normal (Web)"/>
    <w:basedOn w:val="Normln"/>
    <w:uiPriority w:val="99"/>
    <w:unhideWhenUsed/>
    <w:rsid w:val="00190279"/>
    <w:pPr>
      <w:spacing w:before="100" w:beforeAutospacing="1" w:after="100" w:afterAutospacing="1" w:line="240" w:lineRule="auto"/>
    </w:pPr>
    <w:rPr>
      <w:rFonts w:ascii="Times New Roman" w:eastAsiaTheme="minorEastAsia" w:hAnsi="Times New Roman" w:cs="Times New Roman"/>
      <w:color w:val="auto"/>
      <w:sz w:val="24"/>
      <w:szCs w:val="24"/>
    </w:rPr>
  </w:style>
  <w:style w:type="paragraph" w:styleId="Revize">
    <w:name w:val="Revision"/>
    <w:hidden/>
    <w:uiPriority w:val="99"/>
    <w:semiHidden/>
    <w:rsid w:val="00497DB2"/>
    <w:pPr>
      <w:spacing w:line="240" w:lineRule="auto"/>
    </w:pPr>
  </w:style>
  <w:style w:type="paragraph" w:styleId="Titulek">
    <w:name w:val="caption"/>
    <w:basedOn w:val="Normln"/>
    <w:next w:val="Normln"/>
    <w:uiPriority w:val="35"/>
    <w:unhideWhenUsed/>
    <w:qFormat/>
    <w:rsid w:val="006E5117"/>
    <w:pPr>
      <w:spacing w:after="200" w:line="240" w:lineRule="auto"/>
    </w:pPr>
    <w:rPr>
      <w:b/>
      <w:bCs/>
      <w:color w:val="4F81BD" w:themeColor="accent1"/>
      <w:sz w:val="18"/>
      <w:szCs w:val="18"/>
    </w:rPr>
  </w:style>
  <w:style w:type="paragraph" w:styleId="Seznamobrzk">
    <w:name w:val="table of figures"/>
    <w:basedOn w:val="Normln"/>
    <w:next w:val="Normln"/>
    <w:uiPriority w:val="99"/>
    <w:unhideWhenUsed/>
    <w:rsid w:val="007956C2"/>
  </w:style>
  <w:style w:type="table" w:styleId="Mkatabulky">
    <w:name w:val="Table Grid"/>
    <w:basedOn w:val="Normlntabulka"/>
    <w:uiPriority w:val="59"/>
    <w:rsid w:val="00301670"/>
    <w:pPr>
      <w:widowControl w:val="0"/>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cs-CZ" w:eastAsia="cs-CZ"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pPr>
      <w:keepNext/>
      <w:keepLines/>
      <w:spacing w:before="400" w:after="120"/>
      <w:contextualSpacing/>
      <w:outlineLvl w:val="0"/>
    </w:pPr>
    <w:rPr>
      <w:sz w:val="40"/>
      <w:szCs w:val="40"/>
    </w:rPr>
  </w:style>
  <w:style w:type="paragraph" w:styleId="Nadpis2">
    <w:name w:val="heading 2"/>
    <w:basedOn w:val="Normln"/>
    <w:next w:val="Normln"/>
    <w:pPr>
      <w:keepNext/>
      <w:keepLines/>
      <w:spacing w:before="360" w:after="120"/>
      <w:contextualSpacing/>
      <w:outlineLvl w:val="1"/>
    </w:pPr>
    <w:rPr>
      <w:sz w:val="32"/>
      <w:szCs w:val="32"/>
    </w:rPr>
  </w:style>
  <w:style w:type="paragraph" w:styleId="Nadpis3">
    <w:name w:val="heading 3"/>
    <w:basedOn w:val="Normln"/>
    <w:next w:val="Normln"/>
    <w:pPr>
      <w:keepNext/>
      <w:keepLines/>
      <w:spacing w:before="320" w:after="80"/>
      <w:contextualSpacing/>
      <w:outlineLvl w:val="2"/>
    </w:pPr>
    <w:rPr>
      <w:color w:val="434343"/>
      <w:sz w:val="28"/>
      <w:szCs w:val="28"/>
    </w:rPr>
  </w:style>
  <w:style w:type="paragraph" w:styleId="Nadpis4">
    <w:name w:val="heading 4"/>
    <w:basedOn w:val="Normln"/>
    <w:next w:val="Normln"/>
    <w:pPr>
      <w:keepNext/>
      <w:keepLines/>
      <w:spacing w:before="280" w:after="80"/>
      <w:contextualSpacing/>
      <w:outlineLvl w:val="3"/>
    </w:pPr>
    <w:rPr>
      <w:color w:val="666666"/>
      <w:sz w:val="24"/>
      <w:szCs w:val="24"/>
    </w:rPr>
  </w:style>
  <w:style w:type="paragraph" w:styleId="Nadpis5">
    <w:name w:val="heading 5"/>
    <w:basedOn w:val="Normln"/>
    <w:next w:val="Normln"/>
    <w:pPr>
      <w:keepNext/>
      <w:keepLines/>
      <w:spacing w:before="240" w:after="80"/>
      <w:contextualSpacing/>
      <w:outlineLvl w:val="4"/>
    </w:pPr>
    <w:rPr>
      <w:color w:val="666666"/>
    </w:rPr>
  </w:style>
  <w:style w:type="paragraph" w:styleId="Nadpis6">
    <w:name w:val="heading 6"/>
    <w:basedOn w:val="Normln"/>
    <w:next w:val="Normln"/>
    <w:pPr>
      <w:keepNext/>
      <w:keepLines/>
      <w:spacing w:before="240" w:after="80"/>
      <w:contextualSpacing/>
      <w:outlineLvl w:val="5"/>
    </w:pPr>
    <w:rPr>
      <w:i/>
      <w:color w:val="66666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after="60"/>
      <w:contextualSpacing/>
    </w:pPr>
    <w:rPr>
      <w:sz w:val="52"/>
      <w:szCs w:val="52"/>
    </w:rPr>
  </w:style>
  <w:style w:type="paragraph" w:styleId="Podtitul">
    <w:name w:val="Subtitle"/>
    <w:basedOn w:val="Normln"/>
    <w:next w:val="Normln"/>
    <w:pPr>
      <w:keepNext/>
      <w:keepLines/>
      <w:spacing w:after="320"/>
      <w:contextualSpacing/>
    </w:pPr>
    <w:rPr>
      <w:color w:val="666666"/>
      <w:sz w:val="30"/>
      <w:szCs w:val="30"/>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8C1919"/>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1919"/>
    <w:rPr>
      <w:rFonts w:ascii="Tahoma" w:hAnsi="Tahoma" w:cs="Tahoma"/>
      <w:sz w:val="16"/>
      <w:szCs w:val="16"/>
    </w:rPr>
  </w:style>
  <w:style w:type="paragraph" w:styleId="Nadpisobsahu">
    <w:name w:val="TOC Heading"/>
    <w:basedOn w:val="Nadpis1"/>
    <w:next w:val="Normln"/>
    <w:uiPriority w:val="39"/>
    <w:unhideWhenUsed/>
    <w:qFormat/>
    <w:rsid w:val="002A0B9F"/>
    <w:pPr>
      <w:spacing w:before="480" w:after="0"/>
      <w:contextualSpacing w:val="0"/>
      <w:outlineLvl w:val="9"/>
    </w:pPr>
    <w:rPr>
      <w:rFonts w:asciiTheme="majorHAnsi" w:eastAsiaTheme="majorEastAsia" w:hAnsiTheme="majorHAnsi" w:cstheme="majorBidi"/>
      <w:b/>
      <w:bCs/>
      <w:color w:val="365F91" w:themeColor="accent1" w:themeShade="BF"/>
      <w:sz w:val="28"/>
      <w:szCs w:val="28"/>
    </w:rPr>
  </w:style>
  <w:style w:type="paragraph" w:styleId="Bezmezer">
    <w:name w:val="No Spacing"/>
    <w:link w:val="BezmezerChar"/>
    <w:uiPriority w:val="1"/>
    <w:qFormat/>
    <w:rsid w:val="00EA665A"/>
    <w:pPr>
      <w:spacing w:line="240" w:lineRule="auto"/>
    </w:pPr>
    <w:rPr>
      <w:rFonts w:asciiTheme="minorHAnsi" w:eastAsiaTheme="minorEastAsia" w:hAnsiTheme="minorHAnsi" w:cstheme="minorBidi"/>
      <w:color w:val="auto"/>
    </w:rPr>
  </w:style>
  <w:style w:type="character" w:customStyle="1" w:styleId="BezmezerChar">
    <w:name w:val="Bez mezer Char"/>
    <w:basedOn w:val="Standardnpsmoodstavce"/>
    <w:link w:val="Bezmezer"/>
    <w:uiPriority w:val="1"/>
    <w:rsid w:val="00EA665A"/>
    <w:rPr>
      <w:rFonts w:asciiTheme="minorHAnsi" w:eastAsiaTheme="minorEastAsia" w:hAnsiTheme="minorHAnsi" w:cstheme="minorBidi"/>
      <w:color w:val="auto"/>
    </w:rPr>
  </w:style>
  <w:style w:type="paragraph" w:styleId="Odstavecseseznamem">
    <w:name w:val="List Paragraph"/>
    <w:basedOn w:val="Normln"/>
    <w:uiPriority w:val="34"/>
    <w:qFormat/>
    <w:rsid w:val="00EA665A"/>
    <w:pPr>
      <w:ind w:left="720"/>
      <w:contextualSpacing/>
    </w:pPr>
  </w:style>
  <w:style w:type="paragraph" w:styleId="Obsah2">
    <w:name w:val="toc 2"/>
    <w:basedOn w:val="Normln"/>
    <w:next w:val="Normln"/>
    <w:autoRedefine/>
    <w:uiPriority w:val="39"/>
    <w:unhideWhenUsed/>
    <w:qFormat/>
    <w:rsid w:val="00E8382D"/>
    <w:pPr>
      <w:spacing w:after="100"/>
      <w:ind w:left="220"/>
    </w:pPr>
    <w:rPr>
      <w:rFonts w:asciiTheme="minorHAnsi" w:eastAsiaTheme="minorEastAsia" w:hAnsiTheme="minorHAnsi" w:cstheme="minorBidi"/>
      <w:color w:val="auto"/>
    </w:rPr>
  </w:style>
  <w:style w:type="paragraph" w:styleId="Obsah1">
    <w:name w:val="toc 1"/>
    <w:basedOn w:val="Normln"/>
    <w:next w:val="Normln"/>
    <w:autoRedefine/>
    <w:uiPriority w:val="39"/>
    <w:unhideWhenUsed/>
    <w:qFormat/>
    <w:rsid w:val="00E8382D"/>
    <w:pPr>
      <w:spacing w:after="100"/>
    </w:pPr>
    <w:rPr>
      <w:rFonts w:asciiTheme="minorHAnsi" w:eastAsiaTheme="minorEastAsia" w:hAnsiTheme="minorHAnsi" w:cstheme="minorBidi"/>
      <w:color w:val="auto"/>
    </w:rPr>
  </w:style>
  <w:style w:type="paragraph" w:styleId="Obsah3">
    <w:name w:val="toc 3"/>
    <w:basedOn w:val="Normln"/>
    <w:next w:val="Normln"/>
    <w:autoRedefine/>
    <w:uiPriority w:val="39"/>
    <w:semiHidden/>
    <w:unhideWhenUsed/>
    <w:qFormat/>
    <w:rsid w:val="00E8382D"/>
    <w:pPr>
      <w:spacing w:after="100"/>
      <w:ind w:left="440"/>
    </w:pPr>
    <w:rPr>
      <w:rFonts w:asciiTheme="minorHAnsi" w:eastAsiaTheme="minorEastAsia" w:hAnsiTheme="minorHAnsi" w:cstheme="minorBidi"/>
      <w:color w:val="auto"/>
    </w:rPr>
  </w:style>
  <w:style w:type="character" w:styleId="Hypertextovodkaz">
    <w:name w:val="Hyperlink"/>
    <w:basedOn w:val="Standardnpsmoodstavce"/>
    <w:uiPriority w:val="99"/>
    <w:unhideWhenUsed/>
    <w:rsid w:val="00E8382D"/>
    <w:rPr>
      <w:color w:val="0000FF" w:themeColor="hyperlink"/>
      <w:u w:val="single"/>
    </w:rPr>
  </w:style>
  <w:style w:type="paragraph" w:styleId="Textpoznpodarou">
    <w:name w:val="footnote text"/>
    <w:basedOn w:val="Normln"/>
    <w:link w:val="TextpoznpodarouChar"/>
    <w:uiPriority w:val="99"/>
    <w:semiHidden/>
    <w:unhideWhenUsed/>
    <w:rsid w:val="00643C21"/>
    <w:pPr>
      <w:spacing w:line="240" w:lineRule="auto"/>
    </w:pPr>
    <w:rPr>
      <w:sz w:val="20"/>
      <w:szCs w:val="20"/>
    </w:rPr>
  </w:style>
  <w:style w:type="character" w:customStyle="1" w:styleId="TextpoznpodarouChar">
    <w:name w:val="Text pozn. pod čarou Char"/>
    <w:basedOn w:val="Standardnpsmoodstavce"/>
    <w:link w:val="Textpoznpodarou"/>
    <w:uiPriority w:val="99"/>
    <w:semiHidden/>
    <w:rsid w:val="00643C21"/>
    <w:rPr>
      <w:sz w:val="20"/>
      <w:szCs w:val="20"/>
    </w:rPr>
  </w:style>
  <w:style w:type="character" w:styleId="Znakapoznpodarou">
    <w:name w:val="footnote reference"/>
    <w:basedOn w:val="Standardnpsmoodstavce"/>
    <w:uiPriority w:val="99"/>
    <w:semiHidden/>
    <w:unhideWhenUsed/>
    <w:rsid w:val="00643C21"/>
    <w:rPr>
      <w:vertAlign w:val="superscript"/>
    </w:rPr>
  </w:style>
  <w:style w:type="paragraph" w:styleId="Zhlav">
    <w:name w:val="header"/>
    <w:basedOn w:val="Normln"/>
    <w:link w:val="ZhlavChar"/>
    <w:uiPriority w:val="99"/>
    <w:unhideWhenUsed/>
    <w:rsid w:val="003527FC"/>
    <w:pPr>
      <w:tabs>
        <w:tab w:val="center" w:pos="4536"/>
        <w:tab w:val="right" w:pos="9072"/>
      </w:tabs>
      <w:spacing w:line="240" w:lineRule="auto"/>
    </w:pPr>
  </w:style>
  <w:style w:type="character" w:customStyle="1" w:styleId="ZhlavChar">
    <w:name w:val="Záhlaví Char"/>
    <w:basedOn w:val="Standardnpsmoodstavce"/>
    <w:link w:val="Zhlav"/>
    <w:uiPriority w:val="99"/>
    <w:rsid w:val="003527FC"/>
  </w:style>
  <w:style w:type="paragraph" w:styleId="Zpat">
    <w:name w:val="footer"/>
    <w:basedOn w:val="Normln"/>
    <w:link w:val="ZpatChar"/>
    <w:uiPriority w:val="99"/>
    <w:unhideWhenUsed/>
    <w:rsid w:val="003527FC"/>
    <w:pPr>
      <w:tabs>
        <w:tab w:val="center" w:pos="4536"/>
        <w:tab w:val="right" w:pos="9072"/>
      </w:tabs>
      <w:spacing w:line="240" w:lineRule="auto"/>
    </w:pPr>
  </w:style>
  <w:style w:type="character" w:customStyle="1" w:styleId="ZpatChar">
    <w:name w:val="Zápatí Char"/>
    <w:basedOn w:val="Standardnpsmoodstavce"/>
    <w:link w:val="Zpat"/>
    <w:uiPriority w:val="99"/>
    <w:rsid w:val="003527FC"/>
  </w:style>
  <w:style w:type="paragraph" w:styleId="Pedmtkomente">
    <w:name w:val="annotation subject"/>
    <w:basedOn w:val="Textkomente"/>
    <w:next w:val="Textkomente"/>
    <w:link w:val="PedmtkomenteChar"/>
    <w:uiPriority w:val="99"/>
    <w:semiHidden/>
    <w:unhideWhenUsed/>
    <w:rsid w:val="00DF33DE"/>
    <w:rPr>
      <w:b/>
      <w:bCs/>
    </w:rPr>
  </w:style>
  <w:style w:type="character" w:customStyle="1" w:styleId="PedmtkomenteChar">
    <w:name w:val="Předmět komentáře Char"/>
    <w:basedOn w:val="TextkomenteChar"/>
    <w:link w:val="Pedmtkomente"/>
    <w:uiPriority w:val="99"/>
    <w:semiHidden/>
    <w:rsid w:val="00DF33DE"/>
    <w:rPr>
      <w:b/>
      <w:bCs/>
      <w:sz w:val="20"/>
      <w:szCs w:val="20"/>
    </w:rPr>
  </w:style>
  <w:style w:type="paragraph" w:styleId="Normlnweb">
    <w:name w:val="Normal (Web)"/>
    <w:basedOn w:val="Normln"/>
    <w:uiPriority w:val="99"/>
    <w:unhideWhenUsed/>
    <w:rsid w:val="00190279"/>
    <w:pPr>
      <w:spacing w:before="100" w:beforeAutospacing="1" w:after="100" w:afterAutospacing="1" w:line="240" w:lineRule="auto"/>
    </w:pPr>
    <w:rPr>
      <w:rFonts w:ascii="Times New Roman" w:eastAsiaTheme="minorEastAsia" w:hAnsi="Times New Roman" w:cs="Times New Roman"/>
      <w:color w:val="auto"/>
      <w:sz w:val="24"/>
      <w:szCs w:val="24"/>
    </w:rPr>
  </w:style>
  <w:style w:type="paragraph" w:styleId="Revize">
    <w:name w:val="Revision"/>
    <w:hidden/>
    <w:uiPriority w:val="99"/>
    <w:semiHidden/>
    <w:rsid w:val="00497DB2"/>
    <w:pPr>
      <w:spacing w:line="240" w:lineRule="auto"/>
    </w:pPr>
  </w:style>
  <w:style w:type="paragraph" w:styleId="Titulek">
    <w:name w:val="caption"/>
    <w:basedOn w:val="Normln"/>
    <w:next w:val="Normln"/>
    <w:uiPriority w:val="35"/>
    <w:unhideWhenUsed/>
    <w:qFormat/>
    <w:rsid w:val="006E5117"/>
    <w:pPr>
      <w:spacing w:after="200" w:line="240" w:lineRule="auto"/>
    </w:pPr>
    <w:rPr>
      <w:b/>
      <w:bCs/>
      <w:color w:val="4F81BD" w:themeColor="accent1"/>
      <w:sz w:val="18"/>
      <w:szCs w:val="18"/>
    </w:rPr>
  </w:style>
  <w:style w:type="paragraph" w:styleId="Seznamobrzk">
    <w:name w:val="table of figures"/>
    <w:basedOn w:val="Normln"/>
    <w:next w:val="Normln"/>
    <w:uiPriority w:val="99"/>
    <w:unhideWhenUsed/>
    <w:rsid w:val="007956C2"/>
  </w:style>
  <w:style w:type="table" w:styleId="Mkatabulky">
    <w:name w:val="Table Grid"/>
    <w:basedOn w:val="Normlntabulka"/>
    <w:uiPriority w:val="59"/>
    <w:rsid w:val="00301670"/>
    <w:pPr>
      <w:widowControl w:val="0"/>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8530">
      <w:bodyDiv w:val="1"/>
      <w:marLeft w:val="0"/>
      <w:marRight w:val="0"/>
      <w:marTop w:val="0"/>
      <w:marBottom w:val="0"/>
      <w:divBdr>
        <w:top w:val="none" w:sz="0" w:space="0" w:color="auto"/>
        <w:left w:val="none" w:sz="0" w:space="0" w:color="auto"/>
        <w:bottom w:val="none" w:sz="0" w:space="0" w:color="auto"/>
        <w:right w:val="none" w:sz="0" w:space="0" w:color="auto"/>
      </w:divBdr>
      <w:divsChild>
        <w:div w:id="1006520322">
          <w:marLeft w:val="90"/>
          <w:marRight w:val="0"/>
          <w:marTop w:val="0"/>
          <w:marBottom w:val="0"/>
          <w:divBdr>
            <w:top w:val="none" w:sz="0" w:space="0" w:color="auto"/>
            <w:left w:val="none" w:sz="0" w:space="0" w:color="auto"/>
            <w:bottom w:val="none" w:sz="0" w:space="0" w:color="auto"/>
            <w:right w:val="none" w:sz="0" w:space="0" w:color="auto"/>
          </w:divBdr>
        </w:div>
      </w:divsChild>
    </w:div>
    <w:div w:id="252134094">
      <w:bodyDiv w:val="1"/>
      <w:marLeft w:val="0"/>
      <w:marRight w:val="0"/>
      <w:marTop w:val="0"/>
      <w:marBottom w:val="0"/>
      <w:divBdr>
        <w:top w:val="none" w:sz="0" w:space="0" w:color="auto"/>
        <w:left w:val="none" w:sz="0" w:space="0" w:color="auto"/>
        <w:bottom w:val="none" w:sz="0" w:space="0" w:color="auto"/>
        <w:right w:val="none" w:sz="0" w:space="0" w:color="auto"/>
      </w:divBdr>
    </w:div>
    <w:div w:id="327632217">
      <w:bodyDiv w:val="1"/>
      <w:marLeft w:val="0"/>
      <w:marRight w:val="0"/>
      <w:marTop w:val="0"/>
      <w:marBottom w:val="0"/>
      <w:divBdr>
        <w:top w:val="none" w:sz="0" w:space="0" w:color="auto"/>
        <w:left w:val="none" w:sz="0" w:space="0" w:color="auto"/>
        <w:bottom w:val="none" w:sz="0" w:space="0" w:color="auto"/>
        <w:right w:val="none" w:sz="0" w:space="0" w:color="auto"/>
      </w:divBdr>
    </w:div>
    <w:div w:id="365638042">
      <w:bodyDiv w:val="1"/>
      <w:marLeft w:val="0"/>
      <w:marRight w:val="0"/>
      <w:marTop w:val="0"/>
      <w:marBottom w:val="0"/>
      <w:divBdr>
        <w:top w:val="none" w:sz="0" w:space="0" w:color="auto"/>
        <w:left w:val="none" w:sz="0" w:space="0" w:color="auto"/>
        <w:bottom w:val="none" w:sz="0" w:space="0" w:color="auto"/>
        <w:right w:val="none" w:sz="0" w:space="0" w:color="auto"/>
      </w:divBdr>
    </w:div>
    <w:div w:id="378476704">
      <w:bodyDiv w:val="1"/>
      <w:marLeft w:val="0"/>
      <w:marRight w:val="0"/>
      <w:marTop w:val="0"/>
      <w:marBottom w:val="0"/>
      <w:divBdr>
        <w:top w:val="none" w:sz="0" w:space="0" w:color="auto"/>
        <w:left w:val="none" w:sz="0" w:space="0" w:color="auto"/>
        <w:bottom w:val="none" w:sz="0" w:space="0" w:color="auto"/>
        <w:right w:val="none" w:sz="0" w:space="0" w:color="auto"/>
      </w:divBdr>
    </w:div>
    <w:div w:id="566036572">
      <w:bodyDiv w:val="1"/>
      <w:marLeft w:val="0"/>
      <w:marRight w:val="0"/>
      <w:marTop w:val="0"/>
      <w:marBottom w:val="0"/>
      <w:divBdr>
        <w:top w:val="none" w:sz="0" w:space="0" w:color="auto"/>
        <w:left w:val="none" w:sz="0" w:space="0" w:color="auto"/>
        <w:bottom w:val="none" w:sz="0" w:space="0" w:color="auto"/>
        <w:right w:val="none" w:sz="0" w:space="0" w:color="auto"/>
      </w:divBdr>
    </w:div>
    <w:div w:id="713625065">
      <w:bodyDiv w:val="1"/>
      <w:marLeft w:val="0"/>
      <w:marRight w:val="0"/>
      <w:marTop w:val="0"/>
      <w:marBottom w:val="0"/>
      <w:divBdr>
        <w:top w:val="none" w:sz="0" w:space="0" w:color="auto"/>
        <w:left w:val="none" w:sz="0" w:space="0" w:color="auto"/>
        <w:bottom w:val="none" w:sz="0" w:space="0" w:color="auto"/>
        <w:right w:val="none" w:sz="0" w:space="0" w:color="auto"/>
      </w:divBdr>
    </w:div>
    <w:div w:id="739057456">
      <w:bodyDiv w:val="1"/>
      <w:marLeft w:val="0"/>
      <w:marRight w:val="0"/>
      <w:marTop w:val="0"/>
      <w:marBottom w:val="0"/>
      <w:divBdr>
        <w:top w:val="none" w:sz="0" w:space="0" w:color="auto"/>
        <w:left w:val="none" w:sz="0" w:space="0" w:color="auto"/>
        <w:bottom w:val="none" w:sz="0" w:space="0" w:color="auto"/>
        <w:right w:val="none" w:sz="0" w:space="0" w:color="auto"/>
      </w:divBdr>
    </w:div>
    <w:div w:id="760181909">
      <w:bodyDiv w:val="1"/>
      <w:marLeft w:val="0"/>
      <w:marRight w:val="0"/>
      <w:marTop w:val="0"/>
      <w:marBottom w:val="0"/>
      <w:divBdr>
        <w:top w:val="none" w:sz="0" w:space="0" w:color="auto"/>
        <w:left w:val="none" w:sz="0" w:space="0" w:color="auto"/>
        <w:bottom w:val="none" w:sz="0" w:space="0" w:color="auto"/>
        <w:right w:val="none" w:sz="0" w:space="0" w:color="auto"/>
      </w:divBdr>
    </w:div>
    <w:div w:id="1034619939">
      <w:bodyDiv w:val="1"/>
      <w:marLeft w:val="0"/>
      <w:marRight w:val="0"/>
      <w:marTop w:val="0"/>
      <w:marBottom w:val="0"/>
      <w:divBdr>
        <w:top w:val="none" w:sz="0" w:space="0" w:color="auto"/>
        <w:left w:val="none" w:sz="0" w:space="0" w:color="auto"/>
        <w:bottom w:val="none" w:sz="0" w:space="0" w:color="auto"/>
        <w:right w:val="none" w:sz="0" w:space="0" w:color="auto"/>
      </w:divBdr>
    </w:div>
    <w:div w:id="1088766505">
      <w:bodyDiv w:val="1"/>
      <w:marLeft w:val="0"/>
      <w:marRight w:val="0"/>
      <w:marTop w:val="0"/>
      <w:marBottom w:val="0"/>
      <w:divBdr>
        <w:top w:val="none" w:sz="0" w:space="0" w:color="auto"/>
        <w:left w:val="none" w:sz="0" w:space="0" w:color="auto"/>
        <w:bottom w:val="none" w:sz="0" w:space="0" w:color="auto"/>
        <w:right w:val="none" w:sz="0" w:space="0" w:color="auto"/>
      </w:divBdr>
    </w:div>
    <w:div w:id="1217862355">
      <w:bodyDiv w:val="1"/>
      <w:marLeft w:val="0"/>
      <w:marRight w:val="0"/>
      <w:marTop w:val="0"/>
      <w:marBottom w:val="0"/>
      <w:divBdr>
        <w:top w:val="none" w:sz="0" w:space="0" w:color="auto"/>
        <w:left w:val="none" w:sz="0" w:space="0" w:color="auto"/>
        <w:bottom w:val="none" w:sz="0" w:space="0" w:color="auto"/>
        <w:right w:val="none" w:sz="0" w:space="0" w:color="auto"/>
      </w:divBdr>
    </w:div>
    <w:div w:id="1351491806">
      <w:bodyDiv w:val="1"/>
      <w:marLeft w:val="0"/>
      <w:marRight w:val="0"/>
      <w:marTop w:val="0"/>
      <w:marBottom w:val="0"/>
      <w:divBdr>
        <w:top w:val="none" w:sz="0" w:space="0" w:color="auto"/>
        <w:left w:val="none" w:sz="0" w:space="0" w:color="auto"/>
        <w:bottom w:val="none" w:sz="0" w:space="0" w:color="auto"/>
        <w:right w:val="none" w:sz="0" w:space="0" w:color="auto"/>
      </w:divBdr>
    </w:div>
    <w:div w:id="1408726039">
      <w:bodyDiv w:val="1"/>
      <w:marLeft w:val="0"/>
      <w:marRight w:val="0"/>
      <w:marTop w:val="0"/>
      <w:marBottom w:val="0"/>
      <w:divBdr>
        <w:top w:val="none" w:sz="0" w:space="0" w:color="auto"/>
        <w:left w:val="none" w:sz="0" w:space="0" w:color="auto"/>
        <w:bottom w:val="none" w:sz="0" w:space="0" w:color="auto"/>
        <w:right w:val="none" w:sz="0" w:space="0" w:color="auto"/>
      </w:divBdr>
    </w:div>
    <w:div w:id="1437367983">
      <w:bodyDiv w:val="1"/>
      <w:marLeft w:val="0"/>
      <w:marRight w:val="0"/>
      <w:marTop w:val="0"/>
      <w:marBottom w:val="0"/>
      <w:divBdr>
        <w:top w:val="none" w:sz="0" w:space="0" w:color="auto"/>
        <w:left w:val="none" w:sz="0" w:space="0" w:color="auto"/>
        <w:bottom w:val="none" w:sz="0" w:space="0" w:color="auto"/>
        <w:right w:val="none" w:sz="0" w:space="0" w:color="auto"/>
      </w:divBdr>
    </w:div>
    <w:div w:id="1451165125">
      <w:bodyDiv w:val="1"/>
      <w:marLeft w:val="0"/>
      <w:marRight w:val="0"/>
      <w:marTop w:val="0"/>
      <w:marBottom w:val="0"/>
      <w:divBdr>
        <w:top w:val="none" w:sz="0" w:space="0" w:color="auto"/>
        <w:left w:val="none" w:sz="0" w:space="0" w:color="auto"/>
        <w:bottom w:val="none" w:sz="0" w:space="0" w:color="auto"/>
        <w:right w:val="none" w:sz="0" w:space="0" w:color="auto"/>
      </w:divBdr>
    </w:div>
    <w:div w:id="1738701732">
      <w:bodyDiv w:val="1"/>
      <w:marLeft w:val="0"/>
      <w:marRight w:val="0"/>
      <w:marTop w:val="0"/>
      <w:marBottom w:val="0"/>
      <w:divBdr>
        <w:top w:val="none" w:sz="0" w:space="0" w:color="auto"/>
        <w:left w:val="none" w:sz="0" w:space="0" w:color="auto"/>
        <w:bottom w:val="none" w:sz="0" w:space="0" w:color="auto"/>
        <w:right w:val="none" w:sz="0" w:space="0" w:color="auto"/>
      </w:divBdr>
    </w:div>
    <w:div w:id="18500268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mirris.eu/" TargetMode="External"/><Relationship Id="rId18" Type="http://schemas.openxmlformats.org/officeDocument/2006/relationships/hyperlink" Target="https://docs.google.com/document/d/1vl1jwsgfn_ffn9FiCQQETZeb-o7kZLjuoQEILvr6mgc/edit" TargetMode="Externa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www.mirris.eu/" TargetMode="External"/><Relationship Id="rId17" Type="http://schemas.openxmlformats.org/officeDocument/2006/relationships/chart" Target="charts/chart2.xml"/><Relationship Id="rId2" Type="http://schemas.openxmlformats.org/officeDocument/2006/relationships/customXml" Target="../customXml/item2.xml"/><Relationship Id="rId16" Type="http://schemas.openxmlformats.org/officeDocument/2006/relationships/chart" Target="charts/chart1.xml"/><Relationship Id="rId20" Type="http://schemas.openxmlformats.org/officeDocument/2006/relationships/footer" Target="footer1.xml"/><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microsoft.com/office/2007/relationships/stylesWithEffects" Target="stylesWithEffects.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https://docs.google.com/document/d/1vl1jwsgfn_ffn9FiCQQETZeb-o7kZLjuoQEILvr6mgc/edit"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3platform.jrc.ec.europa.eu/country-region-information" TargetMode="External"/><Relationship Id="rId22" Type="http://schemas.openxmlformats.org/officeDocument/2006/relationships/fontTable" Target="fontTable.xml"/><Relationship Id="rId30" Type="http://schemas.microsoft.com/office/2011/relationships/people" Target="people.xml"/></Relationships>
</file>

<file path=word/_rels/footnotes.xml.rels><?xml version="1.0" encoding="UTF-8" standalone="yes"?>
<Relationships xmlns="http://schemas.openxmlformats.org/package/2006/relationships"><Relationship Id="rId3" Type="http://schemas.openxmlformats.org/officeDocument/2006/relationships/hyperlink" Target="https://www.tacr.cz/index.php/cz/programy/program-gama.html" TargetMode="External"/><Relationship Id="rId2" Type="http://schemas.openxmlformats.org/officeDocument/2006/relationships/hyperlink" Target="https://www.tacr.cz/index.php/cz/programy/program-epsilon.html" TargetMode="External"/><Relationship Id="rId1" Type="http://schemas.openxmlformats.org/officeDocument/2006/relationships/hyperlink" Target="https://www.tacr.cz/index.php/cz/programy/centra-kompetence.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charts/_rels/chart1.xml.rels><?xml version="1.0" encoding="UTF-8" standalone="yes"?>
<Relationships xmlns="http://schemas.openxmlformats.org/package/2006/relationships"><Relationship Id="rId1" Type="http://schemas.openxmlformats.org/officeDocument/2006/relationships/oleObject" Target="file:///\\FS\MEZIUTVARY\RIS3\6.%20Zpr&#225;vy%20-%20MZ,%20evalua&#269;n&#237;\Monitorovac&#237;%20zpr&#225;va\Podkady%20pro%20ZoR%20-%202017\Tabulky%20v%20excelu%20-%20zapracovat%20do%20Zpr&#225;vy\graf%20-%20schv&#225;len&#233;%20projekty.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FS\MEZIUTVARY\RIS3\6.%20Zpr&#225;vy%20-%20MZ,%20evalua&#269;n&#237;\Monitorovac&#237;%20zpr&#225;va\Podkady%20pro%20ZoR%20-%202017\Tabulky%20v%20excelu%20-%20zapracovat%20do%20Zpr&#225;vy\graf.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cs-CZ" sz="1400"/>
              <a:t>Objem finančních</a:t>
            </a:r>
            <a:r>
              <a:rPr lang="cs-CZ" sz="1400" baseline="0"/>
              <a:t> prostředků schválených projektů a projektů s vydaným právním aktem (2015-2016)</a:t>
            </a:r>
            <a:endParaRPr lang="cs-CZ" sz="1400"/>
          </a:p>
        </c:rich>
      </c:tx>
      <c:layout>
        <c:manualLayout>
          <c:xMode val="edge"/>
          <c:yMode val="edge"/>
          <c:x val="0.12764416066581422"/>
          <c:y val="2.3148148148148147E-2"/>
        </c:manualLayout>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15253982025635571"/>
          <c:y val="0.23422841907607403"/>
          <c:w val="0.72317923617136226"/>
          <c:h val="0.35417177019539225"/>
        </c:manualLayout>
      </c:layout>
      <c:bar3DChart>
        <c:barDir val="col"/>
        <c:grouping val="clustered"/>
        <c:varyColors val="0"/>
        <c:ser>
          <c:idx val="0"/>
          <c:order val="0"/>
          <c:tx>
            <c:strRef>
              <c:f>'[graf - schválené projekty.xlsx]List1'!$D$3</c:f>
              <c:strCache>
                <c:ptCount val="1"/>
                <c:pt idx="0">
                  <c:v>Schválené projekty</c:v>
                </c:pt>
              </c:strCache>
            </c:strRef>
          </c:tx>
          <c:invertIfNegative val="0"/>
          <c:cat>
            <c:strRef>
              <c:f>'[graf - schválené projekty.xlsx]List1'!$C$4:$C$10</c:f>
              <c:strCache>
                <c:ptCount val="7"/>
                <c:pt idx="0">
                  <c:v>Podpora výzkumných týmů  </c:v>
                </c:pt>
                <c:pt idx="1">
                  <c:v>Fázované projekty </c:v>
                </c:pt>
                <c:pt idx="2">
                  <c:v>Teaming </c:v>
                </c:pt>
                <c:pt idx="3">
                  <c:v>Smart Akcelerátor</c:v>
                </c:pt>
                <c:pt idx="4">
                  <c:v>Strategické řízení VaVaI </c:v>
                </c:pt>
                <c:pt idx="5">
                  <c:v>Výzkumné infrastruktury </c:v>
                </c:pt>
                <c:pt idx="6">
                  <c:v>Budování kapacit</c:v>
                </c:pt>
              </c:strCache>
            </c:strRef>
          </c:cat>
          <c:val>
            <c:numRef>
              <c:f>'[graf - schválené projekty.xlsx]List1'!$D$4:$D$10</c:f>
            </c:numRef>
          </c:val>
          <c:extLst xmlns:c16r2="http://schemas.microsoft.com/office/drawing/2015/06/chart">
            <c:ext xmlns:c16="http://schemas.microsoft.com/office/drawing/2014/chart" uri="{C3380CC4-5D6E-409C-BE32-E72D297353CC}">
              <c16:uniqueId val="{00000000-469F-40B0-8F7F-21E9970936D2}"/>
            </c:ext>
          </c:extLst>
        </c:ser>
        <c:ser>
          <c:idx val="1"/>
          <c:order val="1"/>
          <c:tx>
            <c:strRef>
              <c:f>'[graf - schválené projekty.xlsx]List1'!$E$3</c:f>
              <c:strCache>
                <c:ptCount val="1"/>
                <c:pt idx="0">
                  <c:v>Schválené projekty</c:v>
                </c:pt>
              </c:strCache>
            </c:strRef>
          </c:tx>
          <c:invertIfNegative val="0"/>
          <c:cat>
            <c:strRef>
              <c:f>'[graf - schválené projekty.xlsx]List1'!$C$4:$C$10</c:f>
              <c:strCache>
                <c:ptCount val="7"/>
                <c:pt idx="0">
                  <c:v>Podpora výzkumných týmů  </c:v>
                </c:pt>
                <c:pt idx="1">
                  <c:v>Fázované projekty </c:v>
                </c:pt>
                <c:pt idx="2">
                  <c:v>Teaming </c:v>
                </c:pt>
                <c:pt idx="3">
                  <c:v>Smart Akcelerátor</c:v>
                </c:pt>
                <c:pt idx="4">
                  <c:v>Strategické řízení VaVaI </c:v>
                </c:pt>
                <c:pt idx="5">
                  <c:v>Výzkumné infrastruktury </c:v>
                </c:pt>
                <c:pt idx="6">
                  <c:v>Budování kapacit</c:v>
                </c:pt>
              </c:strCache>
            </c:strRef>
          </c:cat>
          <c:val>
            <c:numRef>
              <c:f>'[graf - schválené projekty.xlsx]List1'!$E$4:$E$10</c:f>
              <c:numCache>
                <c:formatCode>#,##0.00</c:formatCode>
                <c:ptCount val="7"/>
                <c:pt idx="0">
                  <c:v>5116013585.2399988</c:v>
                </c:pt>
                <c:pt idx="1">
                  <c:v>2612399882.9899998</c:v>
                </c:pt>
                <c:pt idx="2">
                  <c:v>989303445.01999998</c:v>
                </c:pt>
                <c:pt idx="3">
                  <c:v>338256985.89999992</c:v>
                </c:pt>
                <c:pt idx="4" formatCode="#,##0">
                  <c:v>1296971223.6299999</c:v>
                </c:pt>
                <c:pt idx="5" formatCode="#,##0">
                  <c:v>2039009411.5599999</c:v>
                </c:pt>
                <c:pt idx="6" formatCode="#,##0">
                  <c:v>500283424.33999991</c:v>
                </c:pt>
              </c:numCache>
            </c:numRef>
          </c:val>
          <c:extLst xmlns:c16r2="http://schemas.microsoft.com/office/drawing/2015/06/chart">
            <c:ext xmlns:c16="http://schemas.microsoft.com/office/drawing/2014/chart" uri="{C3380CC4-5D6E-409C-BE32-E72D297353CC}">
              <c16:uniqueId val="{00000001-469F-40B0-8F7F-21E9970936D2}"/>
            </c:ext>
          </c:extLst>
        </c:ser>
        <c:ser>
          <c:idx val="2"/>
          <c:order val="2"/>
          <c:tx>
            <c:strRef>
              <c:f>'[graf - schválené projekty.xlsx]List1'!$F$3</c:f>
              <c:strCache>
                <c:ptCount val="1"/>
                <c:pt idx="0">
                  <c:v>Vydaná Rozhodnutí o poskytnutí dotace</c:v>
                </c:pt>
              </c:strCache>
            </c:strRef>
          </c:tx>
          <c:invertIfNegative val="0"/>
          <c:cat>
            <c:strRef>
              <c:f>'[graf - schválené projekty.xlsx]List1'!$C$4:$C$10</c:f>
              <c:strCache>
                <c:ptCount val="7"/>
                <c:pt idx="0">
                  <c:v>Podpora výzkumných týmů  </c:v>
                </c:pt>
                <c:pt idx="1">
                  <c:v>Fázované projekty </c:v>
                </c:pt>
                <c:pt idx="2">
                  <c:v>Teaming </c:v>
                </c:pt>
                <c:pt idx="3">
                  <c:v>Smart Akcelerátor</c:v>
                </c:pt>
                <c:pt idx="4">
                  <c:v>Strategické řízení VaVaI </c:v>
                </c:pt>
                <c:pt idx="5">
                  <c:v>Výzkumné infrastruktury </c:v>
                </c:pt>
                <c:pt idx="6">
                  <c:v>Budování kapacit</c:v>
                </c:pt>
              </c:strCache>
            </c:strRef>
          </c:cat>
          <c:val>
            <c:numRef>
              <c:f>'[graf - schválené projekty.xlsx]List1'!$F$4:$F$10</c:f>
            </c:numRef>
          </c:val>
          <c:extLst xmlns:c16r2="http://schemas.microsoft.com/office/drawing/2015/06/chart">
            <c:ext xmlns:c16="http://schemas.microsoft.com/office/drawing/2014/chart" uri="{C3380CC4-5D6E-409C-BE32-E72D297353CC}">
              <c16:uniqueId val="{00000002-469F-40B0-8F7F-21E9970936D2}"/>
            </c:ext>
          </c:extLst>
        </c:ser>
        <c:ser>
          <c:idx val="3"/>
          <c:order val="3"/>
          <c:tx>
            <c:strRef>
              <c:f>'[graf - schválené projekty.xlsx]List1'!$G$3</c:f>
              <c:strCache>
                <c:ptCount val="1"/>
                <c:pt idx="0">
                  <c:v>Projekty s právním aktem</c:v>
                </c:pt>
              </c:strCache>
            </c:strRef>
          </c:tx>
          <c:invertIfNegative val="0"/>
          <c:cat>
            <c:strRef>
              <c:f>'[graf - schválené projekty.xlsx]List1'!$C$4:$C$10</c:f>
              <c:strCache>
                <c:ptCount val="7"/>
                <c:pt idx="0">
                  <c:v>Podpora výzkumných týmů  </c:v>
                </c:pt>
                <c:pt idx="1">
                  <c:v>Fázované projekty </c:v>
                </c:pt>
                <c:pt idx="2">
                  <c:v>Teaming </c:v>
                </c:pt>
                <c:pt idx="3">
                  <c:v>Smart Akcelerátor</c:v>
                </c:pt>
                <c:pt idx="4">
                  <c:v>Strategické řízení VaVaI </c:v>
                </c:pt>
                <c:pt idx="5">
                  <c:v>Výzkumné infrastruktury </c:v>
                </c:pt>
                <c:pt idx="6">
                  <c:v>Budování kapacit</c:v>
                </c:pt>
              </c:strCache>
            </c:strRef>
          </c:cat>
          <c:val>
            <c:numRef>
              <c:f>'[graf - schválené projekty.xlsx]List1'!$G$4:$G$10</c:f>
              <c:numCache>
                <c:formatCode>#,##0</c:formatCode>
                <c:ptCount val="7"/>
                <c:pt idx="0">
                  <c:v>3774189253.2300005</c:v>
                </c:pt>
                <c:pt idx="1">
                  <c:v>2612399882.9899998</c:v>
                </c:pt>
                <c:pt idx="3">
                  <c:v>201598354.91</c:v>
                </c:pt>
                <c:pt idx="4">
                  <c:v>1296971223.6299999</c:v>
                </c:pt>
                <c:pt idx="5">
                  <c:v>0</c:v>
                </c:pt>
                <c:pt idx="6">
                  <c:v>0</c:v>
                </c:pt>
              </c:numCache>
            </c:numRef>
          </c:val>
          <c:extLst xmlns:c16r2="http://schemas.microsoft.com/office/drawing/2015/06/chart">
            <c:ext xmlns:c16="http://schemas.microsoft.com/office/drawing/2014/chart" uri="{C3380CC4-5D6E-409C-BE32-E72D297353CC}">
              <c16:uniqueId val="{00000003-469F-40B0-8F7F-21E9970936D2}"/>
            </c:ext>
          </c:extLst>
        </c:ser>
        <c:dLbls>
          <c:showLegendKey val="0"/>
          <c:showVal val="0"/>
          <c:showCatName val="0"/>
          <c:showSerName val="0"/>
          <c:showPercent val="0"/>
          <c:showBubbleSize val="0"/>
        </c:dLbls>
        <c:gapWidth val="150"/>
        <c:shape val="box"/>
        <c:axId val="115678208"/>
        <c:axId val="116733440"/>
        <c:axId val="0"/>
      </c:bar3DChart>
      <c:catAx>
        <c:axId val="115678208"/>
        <c:scaling>
          <c:orientation val="minMax"/>
        </c:scaling>
        <c:delete val="0"/>
        <c:axPos val="b"/>
        <c:numFmt formatCode="General" sourceLinked="0"/>
        <c:majorTickMark val="out"/>
        <c:minorTickMark val="none"/>
        <c:tickLblPos val="nextTo"/>
        <c:txPr>
          <a:bodyPr/>
          <a:lstStyle/>
          <a:p>
            <a:pPr>
              <a:defRPr sz="900" baseline="0"/>
            </a:pPr>
            <a:endParaRPr lang="cs-CZ"/>
          </a:p>
        </c:txPr>
        <c:crossAx val="116733440"/>
        <c:crosses val="autoZero"/>
        <c:auto val="1"/>
        <c:lblAlgn val="ctr"/>
        <c:lblOffset val="100"/>
        <c:noMultiLvlLbl val="0"/>
      </c:catAx>
      <c:valAx>
        <c:axId val="116733440"/>
        <c:scaling>
          <c:orientation val="minMax"/>
        </c:scaling>
        <c:delete val="0"/>
        <c:axPos val="l"/>
        <c:majorGridlines/>
        <c:title>
          <c:tx>
            <c:rich>
              <a:bodyPr rot="-5400000" vert="horz"/>
              <a:lstStyle/>
              <a:p>
                <a:pPr>
                  <a:defRPr/>
                </a:pPr>
                <a:r>
                  <a:rPr lang="en-US"/>
                  <a:t>O</a:t>
                </a:r>
                <a:r>
                  <a:rPr lang="cs-CZ"/>
                  <a:t>bjem finančních</a:t>
                </a:r>
                <a:r>
                  <a:rPr lang="cs-CZ" baseline="0"/>
                  <a:t> prostředků (v mil. kč)</a:t>
                </a:r>
              </a:p>
            </c:rich>
          </c:tx>
          <c:layout>
            <c:manualLayout>
              <c:xMode val="edge"/>
              <c:yMode val="edge"/>
              <c:x val="3.4650171067493907E-2"/>
              <c:y val="0.13501166520851557"/>
            </c:manualLayout>
          </c:layout>
          <c:overlay val="0"/>
        </c:title>
        <c:numFmt formatCode="#,##0.00" sourceLinked="1"/>
        <c:majorTickMark val="out"/>
        <c:minorTickMark val="none"/>
        <c:tickLblPos val="nextTo"/>
        <c:crossAx val="115678208"/>
        <c:crosses val="autoZero"/>
        <c:crossBetween val="between"/>
        <c:dispUnits>
          <c:builtInUnit val="millions"/>
        </c:dispUnits>
      </c:valAx>
    </c:plotArea>
    <c:legend>
      <c:legendPos val="r"/>
      <c:layout>
        <c:manualLayout>
          <c:xMode val="edge"/>
          <c:yMode val="edge"/>
          <c:x val="0.86031697960831821"/>
          <c:y val="0.24477229517762289"/>
          <c:w val="0.12928800999667142"/>
          <c:h val="0.35603017834419592"/>
        </c:manualLayout>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cs-CZ" sz="1200" b="1" i="0" baseline="0">
                <a:effectLst/>
                <a:latin typeface="+mn-lt"/>
                <a:cs typeface="Times New Roman" panose="02020603050405020304" pitchFamily="18" charset="0"/>
              </a:rPr>
              <a:t>Objem finančních prostředků schválených projektů a projektů s vydaným právním aktem (2015-2016)</a:t>
            </a:r>
            <a:endParaRPr lang="cs-CZ" sz="1200">
              <a:effectLst/>
              <a:latin typeface="+mn-lt"/>
              <a:cs typeface="Times New Roman" panose="02020603050405020304" pitchFamily="18" charset="0"/>
            </a:endParaRPr>
          </a:p>
        </c:rich>
      </c:tx>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1765579615048119"/>
          <c:y val="0.29028944298629344"/>
          <c:w val="0.66078915135608074"/>
          <c:h val="0.36777741324001173"/>
        </c:manualLayout>
      </c:layout>
      <c:bar3DChart>
        <c:barDir val="col"/>
        <c:grouping val="clustered"/>
        <c:varyColors val="0"/>
        <c:ser>
          <c:idx val="0"/>
          <c:order val="0"/>
          <c:tx>
            <c:strRef>
              <c:f>List1!$E$2</c:f>
              <c:strCache>
                <c:ptCount val="1"/>
                <c:pt idx="0">
                  <c:v>Schválené projekty</c:v>
                </c:pt>
              </c:strCache>
            </c:strRef>
          </c:tx>
          <c:invertIfNegative val="0"/>
          <c:cat>
            <c:strRef>
              <c:f>List1!$D$3:$D$5</c:f>
              <c:strCache>
                <c:ptCount val="3"/>
                <c:pt idx="0">
                  <c:v>Projekty veřejné správy</c:v>
                </c:pt>
                <c:pt idx="1">
                  <c:v>Inovace v oblasti soc. začleňování </c:v>
                </c:pt>
                <c:pt idx="2">
                  <c:v>Podpora inovačního prostředí </c:v>
                </c:pt>
              </c:strCache>
            </c:strRef>
          </c:cat>
          <c:val>
            <c:numRef>
              <c:f>List1!$E$3:$E$5</c:f>
            </c:numRef>
          </c:val>
          <c:extLst xmlns:c16r2="http://schemas.microsoft.com/office/drawing/2015/06/chart">
            <c:ext xmlns:c16="http://schemas.microsoft.com/office/drawing/2014/chart" uri="{C3380CC4-5D6E-409C-BE32-E72D297353CC}">
              <c16:uniqueId val="{00000000-8320-4172-AEB8-5552E367FB28}"/>
            </c:ext>
          </c:extLst>
        </c:ser>
        <c:ser>
          <c:idx val="1"/>
          <c:order val="1"/>
          <c:tx>
            <c:strRef>
              <c:f>List1!$F$2</c:f>
              <c:strCache>
                <c:ptCount val="1"/>
                <c:pt idx="0">
                  <c:v>Schválené projekty</c:v>
                </c:pt>
              </c:strCache>
            </c:strRef>
          </c:tx>
          <c:invertIfNegative val="0"/>
          <c:cat>
            <c:strRef>
              <c:f>List1!$D$3:$D$5</c:f>
              <c:strCache>
                <c:ptCount val="3"/>
                <c:pt idx="0">
                  <c:v>Projekty veřejné správy</c:v>
                </c:pt>
                <c:pt idx="1">
                  <c:v>Inovace v oblasti soc. začleňování </c:v>
                </c:pt>
                <c:pt idx="2">
                  <c:v>Podpora inovačního prostředí </c:v>
                </c:pt>
              </c:strCache>
            </c:strRef>
          </c:cat>
          <c:val>
            <c:numRef>
              <c:f>List1!$F$3:$F$5</c:f>
              <c:numCache>
                <c:formatCode>#,##0.00</c:formatCode>
                <c:ptCount val="3"/>
                <c:pt idx="0">
                  <c:v>88807271.060000002</c:v>
                </c:pt>
                <c:pt idx="1">
                  <c:v>77331203.950000003</c:v>
                </c:pt>
                <c:pt idx="2" formatCode="_(* #,##0.00_);_(* \(#,##0.00\);_(* &quot;-&quot;??_);_(@_)">
                  <c:v>18720091.390000001</c:v>
                </c:pt>
              </c:numCache>
            </c:numRef>
          </c:val>
          <c:extLst xmlns:c16r2="http://schemas.microsoft.com/office/drawing/2015/06/chart">
            <c:ext xmlns:c16="http://schemas.microsoft.com/office/drawing/2014/chart" uri="{C3380CC4-5D6E-409C-BE32-E72D297353CC}">
              <c16:uniqueId val="{00000001-8320-4172-AEB8-5552E367FB28}"/>
            </c:ext>
          </c:extLst>
        </c:ser>
        <c:ser>
          <c:idx val="2"/>
          <c:order val="2"/>
          <c:tx>
            <c:strRef>
              <c:f>List1!$G$2</c:f>
              <c:strCache>
                <c:ptCount val="1"/>
                <c:pt idx="0">
                  <c:v>Vydaná Rozhodnutí o poskytnutí dotace</c:v>
                </c:pt>
              </c:strCache>
            </c:strRef>
          </c:tx>
          <c:invertIfNegative val="0"/>
          <c:cat>
            <c:strRef>
              <c:f>List1!$D$3:$D$5</c:f>
              <c:strCache>
                <c:ptCount val="3"/>
                <c:pt idx="0">
                  <c:v>Projekty veřejné správy</c:v>
                </c:pt>
                <c:pt idx="1">
                  <c:v>Inovace v oblasti soc. začleňování </c:v>
                </c:pt>
                <c:pt idx="2">
                  <c:v>Podpora inovačního prostředí </c:v>
                </c:pt>
              </c:strCache>
            </c:strRef>
          </c:cat>
          <c:val>
            <c:numRef>
              <c:f>List1!$G$3:$G$5</c:f>
            </c:numRef>
          </c:val>
          <c:extLst xmlns:c16r2="http://schemas.microsoft.com/office/drawing/2015/06/chart">
            <c:ext xmlns:c16="http://schemas.microsoft.com/office/drawing/2014/chart" uri="{C3380CC4-5D6E-409C-BE32-E72D297353CC}">
              <c16:uniqueId val="{00000002-8320-4172-AEB8-5552E367FB28}"/>
            </c:ext>
          </c:extLst>
        </c:ser>
        <c:ser>
          <c:idx val="3"/>
          <c:order val="3"/>
          <c:tx>
            <c:strRef>
              <c:f>List1!$H$2</c:f>
              <c:strCache>
                <c:ptCount val="1"/>
                <c:pt idx="0">
                  <c:v>Projekty s právním aktem</c:v>
                </c:pt>
              </c:strCache>
            </c:strRef>
          </c:tx>
          <c:invertIfNegative val="0"/>
          <c:cat>
            <c:strRef>
              <c:f>List1!$D$3:$D$5</c:f>
              <c:strCache>
                <c:ptCount val="3"/>
                <c:pt idx="0">
                  <c:v>Projekty veřejné správy</c:v>
                </c:pt>
                <c:pt idx="1">
                  <c:v>Inovace v oblasti soc. začleňování </c:v>
                </c:pt>
                <c:pt idx="2">
                  <c:v>Podpora inovačního prostředí </c:v>
                </c:pt>
              </c:strCache>
            </c:strRef>
          </c:cat>
          <c:val>
            <c:numRef>
              <c:f>List1!$H$3:$H$5</c:f>
              <c:numCache>
                <c:formatCode>#,##0.00</c:formatCode>
                <c:ptCount val="3"/>
                <c:pt idx="0">
                  <c:v>44711190</c:v>
                </c:pt>
                <c:pt idx="1">
                  <c:v>69402343.950000003</c:v>
                </c:pt>
                <c:pt idx="2" formatCode="General">
                  <c:v>0</c:v>
                </c:pt>
              </c:numCache>
            </c:numRef>
          </c:val>
          <c:extLst xmlns:c16r2="http://schemas.microsoft.com/office/drawing/2015/06/chart">
            <c:ext xmlns:c16="http://schemas.microsoft.com/office/drawing/2014/chart" uri="{C3380CC4-5D6E-409C-BE32-E72D297353CC}">
              <c16:uniqueId val="{00000003-8320-4172-AEB8-5552E367FB28}"/>
            </c:ext>
          </c:extLst>
        </c:ser>
        <c:dLbls>
          <c:showLegendKey val="0"/>
          <c:showVal val="0"/>
          <c:showCatName val="0"/>
          <c:showSerName val="0"/>
          <c:showPercent val="0"/>
          <c:showBubbleSize val="0"/>
        </c:dLbls>
        <c:gapWidth val="150"/>
        <c:shape val="box"/>
        <c:axId val="167567744"/>
        <c:axId val="167569664"/>
        <c:axId val="0"/>
      </c:bar3DChart>
      <c:catAx>
        <c:axId val="167567744"/>
        <c:scaling>
          <c:orientation val="minMax"/>
        </c:scaling>
        <c:delete val="0"/>
        <c:axPos val="b"/>
        <c:numFmt formatCode="General" sourceLinked="0"/>
        <c:majorTickMark val="out"/>
        <c:minorTickMark val="none"/>
        <c:tickLblPos val="nextTo"/>
        <c:crossAx val="167569664"/>
        <c:crosses val="autoZero"/>
        <c:auto val="1"/>
        <c:lblAlgn val="ctr"/>
        <c:lblOffset val="100"/>
        <c:noMultiLvlLbl val="0"/>
      </c:catAx>
      <c:valAx>
        <c:axId val="167569664"/>
        <c:scaling>
          <c:orientation val="minMax"/>
        </c:scaling>
        <c:delete val="0"/>
        <c:axPos val="l"/>
        <c:majorGridlines/>
        <c:numFmt formatCode="#,##0.00" sourceLinked="1"/>
        <c:majorTickMark val="out"/>
        <c:minorTickMark val="none"/>
        <c:tickLblPos val="nextTo"/>
        <c:crossAx val="167567744"/>
        <c:crosses val="autoZero"/>
        <c:crossBetween val="between"/>
        <c:dispUnits>
          <c:builtInUnit val="millions"/>
        </c:dispUnits>
      </c:valAx>
    </c:plotArea>
    <c:legend>
      <c:legendPos val="r"/>
      <c:layout>
        <c:manualLayout>
          <c:xMode val="edge"/>
          <c:yMode val="edge"/>
          <c:x val="0.79270822397200347"/>
          <c:y val="0.3329494750656169"/>
          <c:w val="0.19062510936132984"/>
          <c:h val="0.36650845727617382"/>
        </c:manualLayout>
      </c:layout>
      <c:overlay val="0"/>
    </c:legend>
    <c:plotVisOnly val="1"/>
    <c:dispBlanksAs val="gap"/>
    <c:showDLblsOverMax val="0"/>
  </c:chart>
  <c:externalData r:id="rId1">
    <c:autoUpdate val="0"/>
  </c:externalData>
  <c:userShapes r:id="rId2"/>
</c:chartSpace>
</file>

<file path=word/drawings/_rels/drawing1.xml.rels><?xml version="1.0" encoding="UTF-8" standalone="yes"?>
<Relationships xmlns="http://schemas.openxmlformats.org/package/2006/relationships"><Relationship Id="rId1" Type="http://schemas.openxmlformats.org/officeDocument/2006/relationships/image" Target="../media/image4.png"/></Relationships>
</file>

<file path=word/drawings/drawing1.xml><?xml version="1.0" encoding="utf-8"?>
<c:userShapes xmlns:c="http://schemas.openxmlformats.org/drawingml/2006/chart">
  <cdr:relSizeAnchor xmlns:cdr="http://schemas.openxmlformats.org/drawingml/2006/chartDrawing">
    <cdr:from>
      <cdr:x>0.0495</cdr:x>
      <cdr:y>0.20833</cdr:y>
    </cdr:from>
    <cdr:to>
      <cdr:x>0.1</cdr:x>
      <cdr:y>0.8425</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rot="16200000">
          <a:off x="-528075" y="1325878"/>
          <a:ext cx="1739657" cy="230900"/>
        </a:xfrm>
        <a:prstGeom xmlns:a="http://schemas.openxmlformats.org/drawingml/2006/main" prst="rect">
          <a:avLst/>
        </a:prstGeom>
      </cdr:spPr>
    </cdr:pic>
  </cdr:relSizeAnchor>
</c:userShape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DDBD676-6B4A-40A7-9E8D-E12DD508E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66</Pages>
  <Words>20488</Words>
  <Characters>120881</Characters>
  <Application>Microsoft Office Word</Application>
  <DocSecurity>0</DocSecurity>
  <Lines>1007</Lines>
  <Paragraphs>282</Paragraphs>
  <ScaleCrop>false</ScaleCrop>
  <HeadingPairs>
    <vt:vector size="2" baseType="variant">
      <vt:variant>
        <vt:lpstr>Název</vt:lpstr>
      </vt:variant>
      <vt:variant>
        <vt:i4>1</vt:i4>
      </vt:variant>
    </vt:vector>
  </HeadingPairs>
  <TitlesOfParts>
    <vt:vector size="1" baseType="lpstr">
      <vt:lpstr>Zpráva o realizaci Národní výzkumné a inovační strategie pro inteligentní specializaci České republiky v letech 2015 - 2016</vt:lpstr>
    </vt:vector>
  </TitlesOfParts>
  <Company>Úřad vlády ČR</Company>
  <LinksUpToDate>false</LinksUpToDate>
  <CharactersWithSpaces>141087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Zpráva o realizaci Národní výzkumné a inovační strategie pro inteligentní specializaci České republiky v letech 2015 - 2016</dc:title>
  <dc:creator>Rosecká Lucie</dc:creator>
  <cp:lastModifiedBy>Košťálová Pavla</cp:lastModifiedBy>
  <cp:revision>6</cp:revision>
  <cp:lastPrinted>2017-05-12T16:09:00Z</cp:lastPrinted>
  <dcterms:created xsi:type="dcterms:W3CDTF">2017-05-16T07:10:00Z</dcterms:created>
  <dcterms:modified xsi:type="dcterms:W3CDTF">2017-05-16T09:17:00Z</dcterms:modified>
</cp:coreProperties>
</file>